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ASSIGNMENT-1 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At what level are each of the following variables operationalized? </w:t>
        <w:br w:type="textWrapping"/>
        <w:t xml:space="preserve">Numerical (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Continuous/Discrete) 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or Categorical</w:t>
      </w:r>
    </w:p>
    <w:tbl>
      <w:tblPr>
        <w:tblStyle w:val="Table1"/>
        <w:tblW w:w="9480.0" w:type="dxa"/>
        <w:jc w:val="left"/>
        <w:tblInd w:w="-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00"/>
        <w:gridCol w:w="2940"/>
        <w:gridCol w:w="3570"/>
        <w:gridCol w:w="2370"/>
        <w:tblGridChange w:id="0">
          <w:tblGrid>
            <w:gridCol w:w="600"/>
            <w:gridCol w:w="2940"/>
            <w:gridCol w:w="3570"/>
            <w:gridCol w:w="23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Value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Data Type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240" w:line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male, female,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Class standing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freshman, sophomore, junior, senior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Marital Status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married, single, divorced, widowed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rHeight w:val="769.9033203124999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Median Household Income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annual household income in dollars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How much you like the food on campus?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 lot, some, a little,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Discrete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1–5, 6–10, 11+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Your GPA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below average, average, above average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Go to the National Opinion Research Center’s 2008 General Social Survey Codebook at </w:t>
      </w:r>
      <w:hyperlink r:id="rId6">
        <w:r w:rsidDel="00000000" w:rsidR="00000000" w:rsidRPr="00000000">
          <w:rPr>
            <w:rFonts w:ascii="Roboto" w:cs="Roboto" w:eastAsia="Roboto" w:hAnsi="Roboto"/>
            <w:color w:val="1177d1"/>
            <w:sz w:val="23"/>
            <w:szCs w:val="23"/>
            <w:rtl w:val="0"/>
          </w:rPr>
          <w:t xml:space="preserve">http://sda.berkeley.edu/D3/GSS08/Doc/gs08.htm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(Alphabetical Variable List). What is the level of measurement (nominal, ordinal, interval, or ratio) for the following variables?</w:t>
      </w:r>
    </w:p>
    <w:tbl>
      <w:tblPr>
        <w:tblStyle w:val="Table2"/>
        <w:tblW w:w="951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20"/>
        <w:gridCol w:w="2685"/>
        <w:gridCol w:w="1920"/>
        <w:gridCol w:w="2985"/>
        <w:tblGridChange w:id="0">
          <w:tblGrid>
            <w:gridCol w:w="1920"/>
            <w:gridCol w:w="2685"/>
            <w:gridCol w:w="1920"/>
            <w:gridCol w:w="2985"/>
          </w:tblGrid>
        </w:tblGridChange>
      </w:tblGrid>
      <w:tr>
        <w:trPr>
          <w:cantSplit w:val="0"/>
          <w:trHeight w:val="512.4516601562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45166015624994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ABLEGAL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MUSICALS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ACTLIT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NATBORN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ADULTS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NUMKIDS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PAINCURE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BIBLE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POLVIEWS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BLKZONE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RACE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CARSGEN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CONROCK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TRUST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