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PEVE-8VO-BASICO-HI-HISTORIA</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tblGrid>
      <w:tr>
        <w:tc>
          <w:tcPr>
            <w:tcBorders>
              <w:top w:val="single" w:color="000000" w:sz="1"/>
              <w:left w:val="single" w:color="000000" w:sz="1"/>
              <w:bottom w:val="single" w:color="000000" w:sz="1"/>
              <w:right w:val="single" w:color="000000" w:sz="1"/>
            </w:tcBorders>
            <w:shd w:val="clear"/>
          </w:tcPr>
          <w:p>
            <w:r>
              <w:rPr>
                <w:b/>
                <w:bCs/>
              </w:rPr>
              <w:t xml:space="preserve">Título</w:t>
            </w:r>
          </w:p>
        </w:tc>
        <w:tc>
          <w:tcPr>
            <w:tcBorders>
              <w:top w:val="single" w:color="000000" w:sz="1"/>
              <w:left w:val="single" w:color="000000" w:sz="1"/>
              <w:bottom w:val="single" w:color="000000" w:sz="1"/>
              <w:right w:val="single" w:color="000000" w:sz="1"/>
            </w:tcBorders>
            <w:shd w:val="clear"/>
          </w:tcPr>
          <w:p>
            <w:r>
              <w:t xml:space="preserve">PEVE-8VO-BASICO-HI-HISTORIA</w:t>
            </w:r>
          </w:p>
        </w:tc>
      </w:tr>
      <w:tr>
        <w:tc>
          <w:tcPr>
            <w:tcBorders>
              <w:top w:val="single" w:color="000000" w:sz="1"/>
              <w:left w:val="single" w:color="000000" w:sz="1"/>
              <w:bottom w:val="single" w:color="000000" w:sz="1"/>
              <w:right w:val="single" w:color="000000" w:sz="1"/>
            </w:tcBorders>
            <w:shd w:val="clear"/>
          </w:tcPr>
          <w:p>
            <w:r>
              <w:rPr>
                <w:b/>
                <w:bCs/>
              </w:rPr>
              <w:t xml:space="preserve">Tema de la Ficha</w:t>
            </w:r>
          </w:p>
        </w:tc>
        <w:tc>
          <w:tcPr>
            <w:tcBorders>
              <w:top w:val="single" w:color="000000" w:sz="1"/>
              <w:left w:val="single" w:color="000000" w:sz="1"/>
              <w:bottom w:val="single" w:color="000000" w:sz="1"/>
              <w:right w:val="single" w:color="000000" w:sz="1"/>
            </w:tcBorders>
            <w:shd w:val="clear"/>
          </w:tcPr>
          <w:p>
            <w:r>
              <w:t xml:space="preserve"/>
            </w:r>
          </w:p>
        </w:tc>
      </w:tr>
      <w:tr>
        <w:tc>
          <w:tcPr>
            <w:tcBorders>
              <w:top w:val="single" w:color="000000" w:sz="1"/>
              <w:left w:val="single" w:color="000000" w:sz="1"/>
              <w:bottom w:val="single" w:color="000000" w:sz="1"/>
              <w:right w:val="single" w:color="000000" w:sz="1"/>
            </w:tcBorders>
            <w:shd w:val="clear"/>
          </w:tcPr>
          <w:p>
            <w:r>
              <w:rPr>
                <w:b/>
                <w:bCs/>
              </w:rPr>
              <w:t xml:space="preserve">Nivel educativo</w:t>
            </w:r>
          </w:p>
        </w:tc>
        <w:tc>
          <w:tcPr>
            <w:tcBorders>
              <w:top w:val="single" w:color="000000" w:sz="1"/>
              <w:left w:val="single" w:color="000000" w:sz="1"/>
              <w:bottom w:val="single" w:color="000000" w:sz="1"/>
              <w:right w:val="single" w:color="000000" w:sz="1"/>
            </w:tcBorders>
            <w:shd w:val="clear"/>
          </w:tcPr>
          <w:p>
            <w:r>
              <w:t xml:space="preserve">8° Básico</w:t>
            </w:r>
          </w:p>
        </w:tc>
      </w:tr>
      <w:tr>
        <w:tc>
          <w:tcPr>
            <w:tcBorders>
              <w:top w:val="single" w:color="000000" w:sz="1"/>
              <w:left w:val="single" w:color="000000" w:sz="1"/>
              <w:bottom w:val="single" w:color="000000" w:sz="1"/>
              <w:right w:val="single" w:color="000000" w:sz="1"/>
            </w:tcBorders>
            <w:shd w:val="clear"/>
          </w:tcPr>
          <w:p>
            <w:r>
              <w:rPr>
                <w:b/>
                <w:bCs/>
              </w:rPr>
              <w:t xml:space="preserve">Asignatura(s)</w:t>
            </w:r>
          </w:p>
        </w:tc>
        <w:tc>
          <w:tcPr>
            <w:tcBorders>
              <w:top w:val="single" w:color="000000" w:sz="1"/>
              <w:left w:val="single" w:color="000000" w:sz="1"/>
              <w:bottom w:val="single" w:color="000000" w:sz="1"/>
              <w:right w:val="single" w:color="000000" w:sz="1"/>
            </w:tcBorders>
            <w:shd w:val="clear"/>
          </w:tcPr>
          <w:p>
            <w:r>
              <w:t xml:space="preserve">Historia, Geografía y Ciencias Sociales</w:t>
            </w:r>
          </w:p>
        </w:tc>
      </w:tr>
      <w:tr>
        <w:tc>
          <w:tcPr>
            <w:tcBorders>
              <w:top w:val="single" w:color="000000" w:sz="1"/>
              <w:left w:val="single" w:color="000000" w:sz="1"/>
              <w:bottom w:val="single" w:color="000000" w:sz="1"/>
              <w:right w:val="single" w:color="000000" w:sz="1"/>
            </w:tcBorders>
            <w:shd w:val="clear"/>
          </w:tcPr>
          <w:p>
            <w:r>
              <w:rPr>
                <w:b/>
                <w:bCs/>
              </w:rPr>
              <w:t xml:space="preserve">Unidad o Eje</w:t>
            </w:r>
          </w:p>
        </w:tc>
        <w:tc>
          <w:tcPr>
            <w:tcBorders>
              <w:top w:val="single" w:color="000000" w:sz="1"/>
              <w:left w:val="single" w:color="000000" w:sz="1"/>
              <w:bottom w:val="single" w:color="000000" w:sz="1"/>
              <w:right w:val="single" w:color="000000" w:sz="1"/>
            </w:tcBorders>
            <w:shd w:val="clear"/>
          </w:tcPr>
          <w:p>
            <w:r>
              <w:t xml:space="preserve">Historia, Formación ciudadana, Geografía</w:t>
            </w:r>
          </w:p>
        </w:tc>
      </w:tr>
      <w:tr>
        <w:tc>
          <w:tcPr>
            <w:tcBorders>
              <w:top w:val="single" w:color="000000" w:sz="1"/>
              <w:left w:val="single" w:color="000000" w:sz="1"/>
              <w:bottom w:val="single" w:color="000000" w:sz="1"/>
              <w:right w:val="single" w:color="000000" w:sz="1"/>
            </w:tcBorders>
            <w:shd w:val="clear"/>
          </w:tcPr>
          <w:p>
            <w:r>
              <w:rPr>
                <w:b/>
                <w:bCs/>
              </w:rPr>
              <w:t xml:space="preserve">Objetivos de Aprendizaje</w:t>
            </w:r>
          </w:p>
        </w:tc>
        <w:tc>
          <w:tcPr>
            <w:tcBorders>
              <w:top w:val="single" w:color="000000" w:sz="1"/>
              <w:left w:val="single" w:color="000000" w:sz="1"/>
              <w:bottom w:val="single" w:color="000000" w:sz="1"/>
              <w:right w:val="single" w:color="000000" w:sz="1"/>
            </w:tcBorders>
            <w:shd w:val="clear"/>
          </w:tcPr>
          <w:p>
            <w:r>
              <w:t xml:space="preserve">HI08 OA 02, HI08 OA 03, HI08 OA 04, HI08 OA 07, HI08 OA 11, HI08 OA 12, HI08 OA 14, HI08 OA 16, HI08 OA 18, HI08 OA 21, HI08 OA 22</w:t>
            </w:r>
          </w:p>
        </w:tc>
      </w:tr>
      <w:tr>
        <w:tc>
          <w:tcPr>
            <w:tcBorders>
              <w:top w:val="single" w:color="000000" w:sz="1"/>
              <w:left w:val="single" w:color="000000" w:sz="1"/>
              <w:bottom w:val="single" w:color="000000" w:sz="1"/>
              <w:right w:val="single" w:color="000000" w:sz="1"/>
            </w:tcBorders>
            <w:shd w:val="clear"/>
          </w:tcPr>
          <w:p>
            <w:r>
              <w:rPr>
                <w:b/>
                <w:bCs/>
              </w:rPr>
              <w:t xml:space="preserve">Propósito formativo</w:t>
            </w:r>
          </w:p>
        </w:tc>
        <w:tc>
          <w:tcPr>
            <w:tcBorders>
              <w:top w:val="single" w:color="000000" w:sz="1"/>
              <w:left w:val="single" w:color="000000" w:sz="1"/>
              <w:bottom w:val="single" w:color="000000" w:sz="1"/>
              <w:right w:val="single" w:color="000000" w:sz="1"/>
            </w:tcBorders>
            <w:shd w:val="clear"/>
          </w:tcPr>
          <w:p>
            <w:r>
              <w:t xml:space="preserve"/>
            </w:r>
          </w:p>
        </w:tc>
      </w:tr>
      <w:tr>
        <w:tc>
          <w:tcPr>
            <w:tcBorders>
              <w:top w:val="single" w:color="000000" w:sz="1"/>
              <w:left w:val="single" w:color="000000" w:sz="1"/>
              <w:bottom w:val="single" w:color="000000" w:sz="1"/>
              <w:right w:val="single" w:color="000000" w:sz="1"/>
            </w:tcBorders>
            <w:shd w:val="clear"/>
          </w:tcPr>
          <w:p>
            <w:r>
              <w:rPr>
                <w:b/>
                <w:bCs/>
              </w:rPr>
              <w:t xml:space="preserve">Uso de ítems</w:t>
            </w:r>
          </w:p>
        </w:tc>
        <w:tc>
          <w:tcPr>
            <w:tcBorders>
              <w:top w:val="single" w:color="000000" w:sz="1"/>
              <w:left w:val="single" w:color="000000" w:sz="1"/>
              <w:bottom w:val="single" w:color="000000" w:sz="1"/>
              <w:right w:val="single" w:color="000000" w:sz="1"/>
            </w:tcBorders>
            <w:shd w:val="clear"/>
          </w:tcPr>
          <w:p>
            <w:r>
              <w:t xml:space="preserve"/>
            </w:r>
          </w:p>
        </w:tc>
      </w:tr>
      <w:tr>
        <w:tc>
          <w:tcPr>
            <w:tcBorders>
              <w:top w:val="single" w:color="000000" w:sz="1"/>
              <w:left w:val="single" w:color="000000" w:sz="1"/>
              <w:bottom w:val="single" w:color="000000" w:sz="1"/>
              <w:right w:val="single" w:color="000000" w:sz="1"/>
            </w:tcBorders>
            <w:shd w:val="clear"/>
          </w:tcPr>
          <w:p>
            <w:r>
              <w:rPr>
                <w:b/>
                <w:bCs/>
              </w:rPr>
              <w:t xml:space="preserve">Apuntes o comentarios</w:t>
            </w:r>
          </w:p>
        </w:tc>
        <w:tc>
          <w:tcPr>
            <w:tcBorders>
              <w:top w:val="single" w:color="000000" w:sz="1"/>
              <w:left w:val="single" w:color="000000" w:sz="1"/>
              <w:bottom w:val="single" w:color="000000" w:sz="1"/>
              <w:right w:val="single" w:color="000000" w:sz="1"/>
            </w:tcBorders>
            <w:shd w:val="clear"/>
          </w:tcPr>
          <w:p>
            <w:r>
              <w:t xml:space="preserve"/>
            </w:r>
          </w:p>
        </w:tc>
      </w:tr>
    </w:tbl>
    <w:p>
      <w:pPr>
        <w:pStyle w:val="Heading3"/>
      </w:pPr>
      <w:r>
        <w:t xml:space="preserve">Respuestas</w:t>
      </w:r>
    </w:p>
    <w:p>
      <w:pPr>
        <w:pStyle w:val="Heading4"/>
      </w:pPr>
      <w:r>
        <w:t xml:space="preserve">Doctrina Calvinista</w:t>
      </w:r>
    </w:p>
    <w:p>
      <w:r>
        <w:t xml:space="preserve">C)</w:t>
      </w:r>
    </w:p>
    <w:p>
      <w:r>
        <w:t xml:space="preserve">La doctrina calvinista fue parte del movimiento de reforma protestante europeo del siglo XVI. Juan Calvino, teólogo de origen francés postuló el principio de la predestinación, una doctrina basada en la idea de que el ser humano al nacer ya viene marcado con la salvación o condena de su alma, ya que no todas las personas pueden llegar al "cielo". En este sentido, la mejor evidencia que se puede tener en esta vida para saber si uno está destinado a salvarse en la vida eterna es el éxito en la vida familiar y económica, base de la ética burguesa y capitalista de la disciplina y el trabajo.</w:t>
      </w:r>
    </w:p>
    <w:p>
      <w:r>
        <w:t xml:space="preserve">En este sentido el factor clave que explicó el elemento rupturista de la unidad de la fe propuesto por Calvino radica en cuestionar las bases teológicas de la doctrina de salvación del alma Católica, al introducir este nuevo principio de la "predestinación". Esta ruptura será parte de un marco, más general a nivel europeo, ya que en diversas regiones surgirán movimientos de reformas y fundación y nuevas iglesias cristianas (La Iglesia Anglicana en Inglaterra, Los luteranos en Alemania y los Hugonotes en Francia), lo que también desembocará en violentas y extensas guerras religiosas entre los defensores el catolicismo y los defensores de la libertad, para adherir a los nuevos cultos cristianos reformados.</w:t>
      </w:r>
    </w:p>
    <w:p>
      <w:pPr>
        <w:pStyle w:val="Heading4"/>
      </w:pPr>
      <w:r>
        <w:t xml:space="preserve">Acta de Supremacía aprobada por el parlamento de Inglaterra</w:t>
      </w:r>
    </w:p>
    <w:p>
      <w:r>
        <w:t xml:space="preserve">A)</w:t>
      </w:r>
    </w:p>
    <w:p>
      <w:r>
        <w:t xml:space="preserve">A través del Acta de Supremacía (1534) aprobada por el parlamento, el rey de Inglaterra Enrique VIII, se establece como el líder y máximo representante de una Iglesia nacional inglesa denominada Iglesia Anglicana, declarando al mismo tiempo como enemigo del Estado a cualquiera que cuestionara esta resolución. En la práctica, esto implicaba que Inglaterra rompía relaciones con el Vaticano, fundando una Iglesia cristiana propia bajo la tutela del poder temporal (político). Este hito, se enmarca dentro el proceso de reforma protestante que se expandía por Europa durante el siglo XVI, proliferando en este sentido iglesias cristianas disidentes del papado, tales como el calvinismo en Francia o el luteranismo en Alemania. En el caso inglés, la principal causa de la ruptura con el Papa tiene su origen en la negativa de este último a autorizar la nulidad del matrimonio del Rey Enrique VIII, lo que causó la ruptura de relaciones diplomáticas y en el contexto de expansión reformista, la posibilidad de crear una Iglesia cristiana nacional y autónoma, bajo la cual anular su matrimonio y volver así a casarse.</w:t>
      </w:r>
    </w:p>
    <w:p>
      <w:pPr>
        <w:pStyle w:val="Heading4"/>
      </w:pPr>
      <w:r>
        <w:t xml:space="preserve">Reforma y Contrareforma</w:t>
      </w:r>
    </w:p>
    <w:p>
      <w:r>
        <w:t xml:space="preserve">D)</w:t>
      </w:r>
    </w:p>
    <w:p>
      <w:r>
        <w:t xml:space="preserve">La relación entre los procesos históricos aludidos es de causa-efecto. Es decir, la imprenta fue un elemento que favoreció la rápida difusión de la Reforma, sin ser la causa o el factor único.</w:t>
      </w:r>
    </w:p>
    <w:p>
      <w:pPr>
        <w:pStyle w:val="Heading4"/>
      </w:pPr>
      <w:r>
        <w:t xml:space="preserve">95 tesis de Martín Lutero</w:t>
      </w:r>
    </w:p>
    <w:p>
      <w:r>
        <w:t xml:space="preserve">C)</w:t>
      </w:r>
    </w:p>
    <w:p>
      <w:r>
        <w:t xml:space="preserve">El movimiento protestante, iniciado por el monje</w:t>
      </w:r>
      <w:r>
        <w:t xml:space="preserve">agustino Martín Lutero, tuvo dentro de sus hitos claves la publicación de sus polémicas 95 tesis en 1517, en las cuales realizaba una fuerte crítica a la venta de indulgencias por parte de la Iglesia Católica, es decir, la venta de documentos que representaban el "perdón" de los pecados, con el objetivo de recaudar fondos para la construcción de basílicas y obras de arte. Si bien, en sus inicios este movimiento era parte de una crítica interna a la Iglesia Católica, con la finalidad de que esta pudiese rectificar sus cuestionables políticas al poco tiempo terminó siendo un movimiento de separación eclesiástico. En este sentido, en las tesis expuestas se están sentando las bases del quiebre de esa unidad religiosa a partir de dos puntos clave:</w:t>
      </w:r>
    </w:p>
    <w:p>
      <w:r>
        <w:t xml:space="preserve">1) El cuestionamiento hacia la autoridad del Papa: al poner en entredicho las facultades papales, tanto para poder dispensar el perdón, a partir de la venta de indulgencias. Además, de criticar sus lujos excesivos y su tendencia a acumular riquezas, se cuestiona uno de los fundamentos de la unidad religiosa, es decir, la autoridad incuestionable e infalible de la máxima autoridad católica, lo que generaba la base para una ruptura religiosa de grandes magnitudes.</w:t>
      </w:r>
    </w:p>
    <w:p>
      <w:r>
        <w:t xml:space="preserve">2) Al criticar la venta de indulgencias, se cuestiona una política oficial de la Iglesia Católica, poniendo en entredicho nuevamente la autoridad papal y la de todos aquellos eclesiásticos que avalan dicha política. En este sentido, cuestionar de forma tan clara y radical una política católica, pone en jaque la unidad de la fe católica.</w:t>
      </w:r>
    </w:p>
    <w:p>
      <w:r>
        <w:t xml:space="preserve">Por su parte, el enunciado III no se expresa ni en las tesis citadas, ni en ninguna de las 95 tesis de Martín Lutero.</w:t>
      </w:r>
    </w:p>
    <w:p>
      <w:pPr>
        <w:pStyle w:val="Heading4"/>
      </w:pPr>
      <w:r>
        <w:t xml:space="preserve">Monarquías en la Edad Moderna</w:t>
      </w:r>
    </w:p>
    <w:p>
      <w:r>
        <w:t xml:space="preserve">D)</w:t>
      </w:r>
    </w:p>
    <w:p>
      <w:r>
        <w:t xml:space="preserve">Una de las estrategias usadas por los reyes con el fin de fortalecer su poder fue la conformación de ejércitos profesionales a su disposición, para así dejar de depender de la protección de cada uno de sus señores feudales.</w:t>
      </w:r>
    </w:p>
    <w:p>
      <w:pPr>
        <w:pStyle w:val="Heading4"/>
      </w:pPr>
      <w:r>
        <w:t xml:space="preserve">Europa medieval y moderna</w:t>
      </w:r>
    </w:p>
    <w:p>
      <w:r>
        <w:t xml:space="preserve">C)</w:t>
      </w:r>
    </w:p>
    <w:p>
      <w:r>
        <w:t xml:space="preserve">Los señores feudales y las corporaciones medievales, fueron perdiendo poder ante los cambios políticos económicos y socio-culturales que propiciaron el surgimiento del Estado Moderno.</w:t>
      </w:r>
    </w:p>
    <w:p>
      <w:pPr>
        <w:pStyle w:val="Heading4"/>
      </w:pPr>
      <w:r>
        <w:t xml:space="preserve">El Estado Moderno</w:t>
      </w:r>
    </w:p>
    <w:p>
      <w:r>
        <w:t xml:space="preserve">D)</w:t>
      </w:r>
    </w:p>
    <w:p>
      <w:r>
        <w:t xml:space="preserve">La alternativa correcta es la D), ya que dentro de las características del Estado Moderno, se tiene la concentración del poder el manos del soberano, generalmente un rey o monarca. Este soberano gobierna en un territorio con afinidades geográficas, culturales o históricas. El Estado Moderno tenía un carácter centralista que favorecía al soberano en desmedro de los poderes feudales y de la Iglesia. Tener una administración centralizada, la formación de ejércitos profesionales permanentes, delimitación de fronteras y la formación de una burocracia.</w:t>
      </w:r>
    </w:p>
    <w:p>
      <w:pPr>
        <w:pStyle w:val="Heading4"/>
      </w:pPr>
      <w:r>
        <w:t xml:space="preserve">Estados Modernos</w:t>
      </w:r>
    </w:p>
    <w:p>
      <w:r>
        <w:t xml:space="preserve">A)</w:t>
      </w:r>
    </w:p>
    <w:p>
      <w:r>
        <w:t xml:space="preserve">Entre el siglo XV y el siglo XVIII europeo, se puede observar el desarrollo de un proceso político, económico y militar a través del cual, los monarcas concentran con éxito el poder en su figura, logrando fijar las fronteras nacionales, cobrar los impuestos, impartir justicia e imponer el orden dentro de su reino. Se conforman así las llamadas "Monarquías Nacionales" en Francia, España e Inglaterra. En este sentido, uno de los factores clave que sirvió de base económica a estas monarquías, fue el apoyo de las burguesías locales, las cuales establecieron alianzas con el poder político otorgándole créditos y beneficios económicos, para que los reyes pudieran llevar adelante sus políticas de consolidación.</w:t>
      </w:r>
    </w:p>
    <w:p>
      <w:pPr>
        <w:pStyle w:val="Heading4"/>
      </w:pPr>
      <w:r>
        <w:t xml:space="preserve">Absolutismo en Francia</w:t>
      </w:r>
    </w:p>
    <w:p>
      <w:r>
        <w:t xml:space="preserve">C)</w:t>
      </w:r>
    </w:p>
    <w:p>
      <w:r>
        <w:t xml:space="preserve">La respuesta correcta es la alternativa C) Concentrar los tres poderes del estado en él. Si bien el Derecho Divino es una característica del Absolutismo, la concentración de los poderes del Estado (Ejecutivo, Legislativo y Judicial) le entrega a una sola persona la capacidad de tomar todas las decisiones de gobierno, o sea, le entrega el Poder Absoluto.</w:t>
      </w:r>
    </w:p>
    <w:p>
      <w:pPr>
        <w:pStyle w:val="Heading4"/>
      </w:pPr>
      <w:r>
        <w:t xml:space="preserve">La riqueza de Inglaterra por el comercio exterior</w:t>
      </w:r>
    </w:p>
    <w:p>
      <w:r>
        <w:t xml:space="preserve">D)</w:t>
      </w:r>
    </w:p>
    <w:p>
      <w:r>
        <w:t xml:space="preserve">A partir del texto citado, se puede evidenciar que a partir de la conformación de estados modernos centralizados, las políticas económicas de las naciones serán planificadas de forma racional, a partir de los intereses de las monarquías. Por ello, dentro de las recomendaciones que se le están planteando a las autoridades de Inglaterra, se puede evidenciar que los asuntos de políticas internacionales, diplomáticas y económicas pasan ahora no necesariamente por decisiones aisladas de mercaderes o la nobleza local, sino más bien a partir de las autoridades públicas dependientes de la monarquía. En otras palabras, lo que este discurso evidencia es una forma racional y centralizada de conducir las políticas económicas propias de los Estados modernos.</w:t>
      </w:r>
    </w:p>
    <w:p>
      <w:pPr>
        <w:pStyle w:val="Heading4"/>
      </w:pPr>
      <w:r>
        <w:t xml:space="preserve">La temprana fundación de la Edad Moderna Europea,1460-1559</w:t>
      </w:r>
    </w:p>
    <w:p>
      <w:r>
        <w:t xml:space="preserve">B)</w:t>
      </w:r>
    </w:p>
    <w:p>
      <w:r>
        <w:t xml:space="preserve">Durante la Edad Moderna, los Estados se consolidaron y fortalecieron concentrando el poder absoluto en el rey, el cual basado en el principio del derecho divino, organizaba todos los ámbitos del reino con el apoyo de un consejo para poder imponer el orden, asegurando el bienestar general y la paz entre sus súbditos. Por ello, podemos decir que el elemento esencial de las Monarquías Nacionales modernas, radicó en una creciente concentración de funciones administrativas, legislativas y económicas en la figura del Rey, quitándole así viejas atribuciones a consejeros señores feudales o miembros del alto clero.</w:t>
      </w:r>
    </w:p>
    <w:p>
      <w:pPr>
        <w:pStyle w:val="Heading4"/>
      </w:pPr>
      <w:r>
        <w:t xml:space="preserve">Expansión territorial y el comercio</w:t>
      </w:r>
    </w:p>
    <w:p>
      <w:r>
        <w:t xml:space="preserve">A)</w:t>
      </w:r>
    </w:p>
    <w:p>
      <w:r>
        <w:t xml:space="preserve">Los viajes de exploración europeos iniciados en el siglo XV, permitieron ampliar el mundo conocido propiciando profundos cambios económicos que se hicieron más evidentes en el siglo XVIII. Esta variabilidad, abrió la puerta a que las grandes monarquías pudieran establecer nuevos mercados en sus colonias, que poseían en el continente americano, formando verdaderos imperios coloniales. Por tanto, la alternativa correcta es la letra A.</w:t>
      </w:r>
    </w:p>
    <w:p>
      <w:pPr>
        <w:pStyle w:val="Heading4"/>
      </w:pPr>
      <w:r>
        <w:t xml:space="preserve">Mercantilismo</w:t>
      </w:r>
    </w:p>
    <w:p>
      <w:r>
        <w:t xml:space="preserve">A)</w:t>
      </w:r>
    </w:p>
    <w:p>
      <w:r>
        <w:t xml:space="preserve">El mercantilismo consideraba que el comercio de exportación debía superar al de importación para evitar la salida de metales preciosos, ya que la acumulación de estos metales se traducía en la riqueza de las monarquías, por lo que la alternativa correcta es la A.</w:t>
      </w:r>
    </w:p>
    <w:p>
      <w:pPr>
        <w:pStyle w:val="Heading4"/>
      </w:pPr>
      <w:r>
        <w:t xml:space="preserve">Economía mercantilista siglo XVI</w:t>
      </w:r>
    </w:p>
    <w:p>
      <w:r>
        <w:t xml:space="preserve">D)</w:t>
      </w:r>
    </w:p>
    <w:p>
      <w:r>
        <w:t xml:space="preserve">Las monarquías europeas, entre los siglos XVI y XVIII, producto del descubrimiento de ricas minas de plata y oro en América, comenzaron a defender la idea de que la acumulación de metales preciosos constituía la base de la riqueza y poderío de los Estados, postulado central de la teoría económica mercantilista. Por ello, la alternativa II es correcta. Otra estrategia del mercantilismo, correspondía a estimular las exportaciones y limitar las importaciones para lograr mayor acumulación de capital por medio del comercio, por lo que la alternativa III también es correcta. La alternativa I no es correcta, ya que la recaudación de impuestos aduaneros quedó bajo el control de la monarquía no de la nobleza feudal.</w:t>
      </w:r>
    </w:p>
    <w:p>
      <w:pPr>
        <w:pStyle w:val="Heading4"/>
      </w:pPr>
      <w:r>
        <w:t xml:space="preserve">Reglas del mercantilismo</w:t>
      </w:r>
    </w:p>
    <w:p>
      <w:r>
        <w:t xml:space="preserve">C)</w:t>
      </w:r>
    </w:p>
    <w:p>
      <w:r>
        <w:t xml:space="preserve">Entre los siglos XVI y XVIII, aproximadamente, se desarrolló en gran parte de Europa la doctrina política y económica denominada "mercantilismo". Entre los dos pilares fundamentales de esta doctrina, los cuales están expresados en la fuente citada, encontramos:</w:t>
      </w:r>
    </w:p>
    <w:p>
      <w:r>
        <w:t xml:space="preserve">1) Los países logran alcanzar mayores niveles de desarrollo en la medida que sean capaces de acumular metales preciosos como oro y plata.</w:t>
      </w:r>
    </w:p>
    <w:p>
      <w:r>
        <w:t xml:space="preserve">2) Es necesario generar una balanza de pagos positiva, es decir, exportar más de lo que se importa. Por ello, países como Inglaterra o Francia, durante esta época, desarrollaron fuertes políticas proteccionistas para potenciar los mercados nacionales.</w:t>
      </w:r>
    </w:p>
    <w:p>
      <w:pPr>
        <w:pStyle w:val="Heading4"/>
      </w:pPr>
      <w:r>
        <w:t xml:space="preserve">Europeos e indígenas</w:t>
      </w:r>
    </w:p>
    <w:p>
      <w:r>
        <w:t xml:space="preserve">D)</w:t>
      </w:r>
    </w:p>
    <w:p>
      <w:r>
        <w:t xml:space="preserve">En la lectura queda clara la posición del Papa Paulo II quien plantea que independiente los indígenas vivan bajo el dogma católico o no, son libres de gozar de sus propiedades y principalmente de su libertad. No pueden ser sometidos o esclavizados.</w:t>
      </w:r>
    </w:p>
    <w:p>
      <w:pPr>
        <w:pStyle w:val="Heading4"/>
      </w:pPr>
      <w:r>
        <w:t xml:space="preserve">Exploración y conquista</w:t>
      </w:r>
    </w:p>
    <w:p>
      <w:r>
        <w:t xml:space="preserve">B)</w:t>
      </w:r>
    </w:p>
    <w:p>
      <w:r>
        <w:t xml:space="preserve">Durante el siglo XV y XVI, se comenzó un trabajo muy exhaustivo por confeccionar mapas. En todas las expediciones marítimas de exploración, iban a bordo cartógrafos y cosmógrafos dispuestos a describir fielmente cada detalle para así poder situarse y delinear el mundo que estaban explorando. Esto impactó en la sociedad europea de la época, al mostrar que el mundo era más grande de lo que se pensaba hasta ese momento.</w:t>
      </w:r>
    </w:p>
    <w:p>
      <w:pPr>
        <w:pStyle w:val="Heading4"/>
      </w:pPr>
      <w:r>
        <w:t xml:space="preserve">Conquista de América</w:t>
      </w:r>
    </w:p>
    <w:p>
      <w:r>
        <w:t xml:space="preserve">A)</w:t>
      </w:r>
    </w:p>
    <w:p>
      <w:r>
        <w:t xml:space="preserve">De acuerdo a la lectura, los españoles estaban muy intrigados por lo diferentes o "extraños" que eran los indígenas en relación a su propia cultura occidental. La cosmovisión europea, hacía muy difícil comprender cómo poder relacionarse o convivir con ellos y, además, los indígenas abrieron una gran interrogante respecto al problema de qué tan iguales en naturaleza, derechos o deberes eran los habitantes del "Nuevo Mundo" frente a los españoles. Por tanto la alternativa correcta es la letra A.</w:t>
      </w:r>
    </w:p>
    <w:p>
      <w:pPr>
        <w:pStyle w:val="Heading4"/>
      </w:pPr>
      <w:r>
        <w:t xml:space="preserve">Conquista de América</w:t>
      </w:r>
    </w:p>
    <w:p>
      <w:r>
        <w:t xml:space="preserve">A)</w:t>
      </w:r>
    </w:p>
    <w:p>
      <w:r>
        <w:t xml:space="preserve">Una vez iniciada la conquista de América, las autoridades españolas debatieron intensamente acerca de la situación jurídica de sus habitantes y la forma de integrarlos en la sociedad colonial. Finalmente, los indígenas fueron reconocidos como súbditos de la Corona, pero necesitaban abandonar sus creencias y ser evangelizados urgentemente, por vivir durante tanto tiempo en el pecado católico, tal como lo presenta la fuente citada. Por ello, los indígenas fueron catalogados como "incapaces relativos", es decir, como menores de edad, que si bien no eran enemigos de la corona española ni tampoco podían ser sometidos a esclavitud podían, sin embargo, entender la fe cristiana.</w:t>
      </w:r>
    </w:p>
    <w:p>
      <w:pPr>
        <w:pStyle w:val="Heading4"/>
      </w:pPr>
      <w:r>
        <w:t xml:space="preserve">Mapamundi del siglo XV</w:t>
      </w:r>
    </w:p>
    <w:p>
      <w:r>
        <w:t xml:space="preserve">A)</w:t>
      </w:r>
    </w:p>
    <w:p>
      <w:r>
        <w:t xml:space="preserve">A partir del "descubrimiento" de América, por parte de viajeros europeos, se transformó radicalmente la visión del mundo que se tenía hasta el momento en occidente. En primer lugar, se tendrá que poner en el mapa a un nuevo continente, rico en diversidad cultural y natural, lo que amplió considerablemente el tamaño del mundo conocido hasta el momento (el que sólo incluía a parte de África y Asia, además de Europa hasta el siglo XV). Esta ampliación del mundo conocido, se expresó en toda una nueva cartografía, en la cual se trató de incluir el "nuevo mundo" a medida que este fue siendo explorado por conquistadores y científicos de origen europeo. En este sentido, lo que se puede observar a partir de la comparación de ambos mapas adjuntos, es que el mapa del siglo XVII presenta ahora una extensión territorial mayor que el mapa del siglo XV, en el cual no se incluía a América. Por ello, la alternativa correcta es la "A".</w:t>
      </w:r>
    </w:p>
    <w:p>
      <w:pPr>
        <w:pStyle w:val="Heading4"/>
      </w:pPr>
      <w:r>
        <w:t xml:space="preserve">Evangelización en América</w:t>
      </w:r>
    </w:p>
    <w:p>
      <w:r>
        <w:t xml:space="preserve">A)</w:t>
      </w:r>
    </w:p>
    <w:p>
      <w:r>
        <w:t xml:space="preserve">De acuerdo a lo que plantea el autor en el texto la alternativa A es la correcta ya que los indígenas recibieron la fe por medio de un adoctrinamiento que no les dejó incluir sus propias concepciones y por tanto se puede decir que el proceso evangelizador generó una aculturación en los pueblos indígenas</w:t>
      </w:r>
    </w:p>
    <w:p>
      <w:pPr>
        <w:pStyle w:val="Heading4"/>
      </w:pPr>
      <w:r>
        <w:t xml:space="preserve">Evangelización del pueblo mapuche</w:t>
      </w:r>
    </w:p>
    <w:p>
      <w:r>
        <w:t xml:space="preserve">B)</w:t>
      </w:r>
    </w:p>
    <w:p>
      <w:r>
        <w:t xml:space="preserve">Los misioneros jesuitas en Chile, durante el período de conquista y colonia, enfrentaron muchas resistencias sobre todo de las comunidades mapuche, las cuales veían con desconfianza y recelo la presencia de hombres blancos que pretendían erradicar las creencias y costumbres de este pueblo. Un ejemplo de ello, fue el rotundo fracaso de la "Guerra Defensiva", propuesta por el padre Luis de Valdivia, a principios del siglo XVII.</w:t>
      </w:r>
    </w:p>
    <w:p>
      <w:pPr>
        <w:pStyle w:val="Heading4"/>
      </w:pPr>
      <w:r>
        <w:t xml:space="preserve">Las repercusiones de la conquista</w:t>
      </w:r>
    </w:p>
    <w:p>
      <w:r>
        <w:t xml:space="preserve">C)</w:t>
      </w:r>
    </w:p>
    <w:p>
      <w:r>
        <w:t xml:space="preserve">La religión católica, fue una de las herramientas fundamentales del proyecto de conquista española, pues a partir de la evangelización de la población nativa no sólo se extirpaban creencias consideradas erróneas y pecaminosas, sino además, se "normalizaba" u "occidentalizaba" a los indígenas para que pudiesen formar parte de una sociedad colonial, cuyas pautas sociales y culturales debían ser europeas y cristianas. En este sentido, tal como se plantea en la fuente citada, se utilizaron algunas estrategias que a la larga resultarán efectivas para que la nueva cosmovisión cristiana-occidental penetrara con más fuerza en el mundo indígena. Una de ellas, fue focalizar el proceso de evangelización hacia aquella población, que por su edad, podía aceptar más fácilmente el nuevo credo, es decir, la población indígena infantil. Evangelizando a los niños a través de misiones religiosas pedagógicas, podían volverlos "contra sus padres", es decir, producir un conflicto cultural intergeneracional que podía proyectarse en el tiempo como una estrategia eficiente de aculturación. En otras palabras, de negar la cultura de origen abandonando sus creencias en post de la nueva fe.</w:t>
      </w:r>
    </w:p>
    <w:p>
      <w:pPr>
        <w:pStyle w:val="Heading4"/>
      </w:pPr>
      <w:r>
        <w:t xml:space="preserve">Brevísima relación de la destrucción de las indias</w:t>
      </w:r>
    </w:p>
    <w:p>
      <w:r>
        <w:t xml:space="preserve">D)</w:t>
      </w:r>
    </w:p>
    <w:p>
      <w:r>
        <w:t xml:space="preserve">El texto da cuenta de la brutalidad del proceso de conquista español, el que fue particularmente cruel y que tuvo como principal víctima a la población indígena. Ya que este texto -como menciona el autor- se da tras 40 años de migración europea a América, podemos concluir que la disminución de la población de la que da cuenta Bartolomé de las Casas es un proceso bastante temprano.</w:t>
      </w:r>
    </w:p>
    <w:p>
      <w:pPr>
        <w:pStyle w:val="Heading4"/>
      </w:pPr>
      <w:r>
        <w:t xml:space="preserve">Conquista española y pueblo Mapuche</w:t>
      </w:r>
    </w:p>
    <w:p>
      <w:r>
        <w:t xml:space="preserve">A)</w:t>
      </w:r>
    </w:p>
    <w:p>
      <w:r>
        <w:t xml:space="preserve">La alternativa correcta es la letra A, ya que los españoles consideraron que la frontera era un espacio transitorio mientras se mantenía la intención de continuar con el avance al sur del rio Biobio. Sin embargo, tal como plantea el autor, a pesar de este objetivo, el proceso de conquista se estanca en esta zona, en parte por la relación de vecindad e intercambio establecida entre indígenas y españoles.</w:t>
      </w:r>
    </w:p>
    <w:p>
      <w:pPr>
        <w:pStyle w:val="Heading4"/>
      </w:pPr>
      <w:r>
        <w:t xml:space="preserve">Relaciones de convivencia, influencia y conflicto entre los grupos colindantes.</w:t>
      </w:r>
    </w:p>
    <w:p>
      <w:r>
        <w:t xml:space="preserve">C)</w:t>
      </w:r>
    </w:p>
    <w:p>
      <w:r>
        <w:t xml:space="preserve">La Batalla de Curalaba en 1598 generó múltiples consecuencias en las relaciones hispano-indígenas siendo el establecimiento de la frontera una de la más relevantes. En este sentido, y tomando la visión del texto, la economía entre ambos bandos se basó en su complementariedad, ya que el indígena disfrutaba de "productos europeos" y el español de las "riquezas acumuladas en la zona", lo que generó un intercambio de bienes entre ambas culturas, por lo que la alternativa C) es correcta. La opción A) se descarta, ya que si bien hubo violencia entre ambos bandos esta no fue constante en el desarrollo de la Guerra de Arauco. La B) es incorrecta, debido a que la "guerra defensiva" fracasó en el intento de evangelizar a los indígenas. Finalmente, la D) es falsa, ya que los parlamentos propiciaron el desarrollo de acuerdos entre ambas culturas.</w:t>
      </w:r>
    </w:p>
    <w:p>
      <w:pPr>
        <w:pStyle w:val="Heading4"/>
      </w:pPr>
      <w:r>
        <w:t xml:space="preserve">La frontera araucana</w:t>
      </w:r>
    </w:p>
    <w:p>
      <w:r>
        <w:t xml:space="preserve">B)</w:t>
      </w:r>
    </w:p>
    <w:p>
      <w:r>
        <w:t xml:space="preserve">La frontera del sur de Chile comenzó a sufrir una serie de transformaciones que la convirtieron en un espacio de interacción, roces e intercambios comerciales y culturales entre indígenas y españoles.</w:t>
      </w:r>
    </w:p>
    <w:p>
      <w:r>
        <w:t xml:space="preserve">Por lo tanto, la alternativa correcta es la letra B.</w:t>
      </w:r>
    </w:p>
    <w:p>
      <w:pPr>
        <w:pStyle w:val="Heading4"/>
      </w:pPr>
      <w:r>
        <w:t xml:space="preserve">Relación entre mapuches y españoles</w:t>
      </w:r>
    </w:p>
    <w:p>
      <w:r>
        <w:t xml:space="preserve">D)</w:t>
      </w:r>
    </w:p>
    <w:p>
      <w:r>
        <w:t xml:space="preserve">Los mapuches se resistieron con fuerza al proceso de conquista española, impidiéndoles avanzar desde el Biobío hacia el sur. Uno de los factores clave para entender esta derrota española, corresponde a que el mundo mapuche carecía de una estructura de organización jerárquica y rígida lo que volvía muy complejo derrotarlos en el campo de batalla. A partir del siglo XVII y XVIII, las autoridades españolas se vieron en la necesidad de cambiar la estrategia a la hora de relacionarse con el mundo mapuche, estableciendo una frontera y un ejército permanente en la frontera del Biobío y además establecer una política de "parlamentos", inédita en el imperio español en América. Los parlamentos constituían instancias de reunión y diálogo entre autoridades españolas y los principales líderes de las comunidades mapuches, para establecer acuerdos de paz y comercio fronterizo. Al establecerse esta política, se conformó una vida fronteriza, que se caracterizó por ser un espacio de intercambio comercial entre españoles e indígenas, de mestizaje e intercambios culturales.</w:t>
      </w:r>
    </w:p>
    <w:p>
      <w:r>
        <w:t xml:space="preserve">Por lo tanto, la alternativa correcta es la letra D.</w:t>
      </w:r>
    </w:p>
    <w:p>
      <w:pPr>
        <w:pStyle w:val="Heading4"/>
      </w:pPr>
      <w:r>
        <w:t xml:space="preserve">La Ilustración</w:t>
      </w:r>
    </w:p>
    <w:p>
      <w:r>
        <w:t xml:space="preserve">D)</w:t>
      </w:r>
    </w:p>
    <w:p>
      <w:r>
        <w:t xml:space="preserve">La afirmación I es correcta, ya que la ilustración fue un movimiento antropocentrista, donde l</w:t>
      </w:r>
      <w:r>
        <w:t xml:space="preserve">a atención se volcó al hombre en lugar de a Dios. El ser humano se tornó organizador de su destino, lo que se tradujo en un orden laico, en el que el hombre era capaz de aprender lo necesario para vivir mejor. Con esto nació la noción de progreso.</w:t>
      </w:r>
    </w:p>
    <w:p>
      <w:r>
        <w:t xml:space="preserve">La afirmación II es correcta, ya que la ilustración promovía la razón para alcanzar el progreso humano ilimitado y la felicidad terrenal.</w:t>
      </w:r>
    </w:p>
    <w:p>
      <w:r>
        <w:t xml:space="preserve">La afirmación III también es correcta, puesto que los ilustrados estaban en contra de los valores que proponía una sociedad estamental y desigual, ya que consideraban que todos son iguales por su naturaleza humana. Por tanto, todos los postulados son verdaderos.</w:t>
      </w:r>
    </w:p>
    <w:p>
      <w:pPr>
        <w:pStyle w:val="Heading4"/>
      </w:pPr>
      <w:r>
        <w:t xml:space="preserve">Ilustración, desarrollo científico y vida</w:t>
      </w:r>
    </w:p>
    <w:p>
      <w:r>
        <w:t xml:space="preserve">D)</w:t>
      </w:r>
    </w:p>
    <w:p>
      <w:r>
        <w:t xml:space="preserve">En el siglo XVIII, se produce el surgimiento de una nueva corriente de pensamiento que se conoce como Ilustración.</w:t>
      </w:r>
    </w:p>
    <w:p>
      <w:r>
        <w:t xml:space="preserve">Esta corriente señalaba que debía usarse la razón para explicar el mundo y sus diversos fenómenos, ya que según Voltaire Montesquieu y Rousseau, era una facultad distintiva de los seres humanos, por lo que el enunciado I es incorrecto.</w:t>
      </w:r>
    </w:p>
    <w:p>
      <w:r>
        <w:t xml:space="preserve">Bajo este pensamiento, se promueve la secularización que aboga por la disminución de la influencia religiosa en la vida social, por lo que el enunciado II es afirmativo.</w:t>
      </w:r>
    </w:p>
    <w:p>
      <w:r>
        <w:t xml:space="preserve">Finalmente, el enunciado III es correcto, debido a que la Ilustración, se caracterizó por la separación de los poderes.</w:t>
      </w:r>
    </w:p>
    <w:p>
      <w:pPr>
        <w:pStyle w:val="Heading4"/>
      </w:pPr>
      <w:r>
        <w:t xml:space="preserve">Principios Liberales</w:t>
      </w:r>
    </w:p>
    <w:p>
      <w:r>
        <w:t xml:space="preserve">B)</w:t>
      </w:r>
    </w:p>
    <w:p>
      <w:r>
        <w:t xml:space="preserve">La</w:t>
      </w:r>
      <w:r>
        <w:t xml:space="preserve">Declaración de Independencia de los Estados Unidos de América (1776) constituye uno de los documentos claves del ideario liberal e ilustrado del siglo XVIII. En este texto, se consagran derechos fundamentales, tales como, la libertad individual, la soberanía popular, la igualdad ante la ley, entre otros. Esencialmente, la mayoría de estos principios liberales y republicanos son parte de nuestros modernos sistemas políticos y constitucionales, salvo el enunciado III que es el único falso, puesto que nuestras democracias actuales al ser de carácter laico no establecen legalmente igualdad ante Dios.</w:t>
      </w:r>
    </w:p>
    <w:p>
      <w:pPr>
        <w:pStyle w:val="Heading4"/>
      </w:pPr>
      <w:r>
        <w:t xml:space="preserve">Características de la vida política actual</w:t>
      </w:r>
    </w:p>
    <w:p>
      <w:r>
        <w:t xml:space="preserve">B)</w:t>
      </w:r>
    </w:p>
    <w:p>
      <w:r>
        <w:t xml:space="preserve">El sistema político actual, al menos en el mundo occidental, se caracteriza por la existencia de un poder soberano que cumple la función de representar y proteger a la ciudadanía de la guerra y las arbietrariedades. En ese sentido, el Ejecutivo responde a la ciudadanía y a su voluntad popular, de lo contrario, sería una dictadura.</w:t>
      </w:r>
    </w:p>
    <w:p>
      <w:pPr>
        <w:pStyle w:val="Heading4"/>
      </w:pPr>
      <w:r>
        <w:t xml:space="preserve">Independencia de Latinoamérica</w:t>
      </w:r>
    </w:p>
    <w:p>
      <w:r>
        <w:t xml:space="preserve">A)</w:t>
      </w:r>
    </w:p>
    <w:p>
      <w:r>
        <w:t xml:space="preserve">Luego de los procesos independentistas de Hispanoamérica, las aristocracias locales decidieron establecer el modelo republicano como forma de organización política. Este esfuerzo se tradujo en diversos proyectos y experimentos constitucionales, los cuales con mayor o menor éxito lograron sentar las bases de sistemas republicanos y democráticos en la región. En este sentido, hubo un consenso generalizado respecto a que la Monarquía no debía ser la forma de gobierno que se debía adoptar luego de lograr la independencia, respecto a la monarquía española. Por otra parte, existieron alianzas entre las nacientes repúblicas y la Iglesia Católica, puesto que esta última institución brindaba legitimidad y coherencia histórica al proyecto político llevado adelante por elites aún tradicionales, las cuales se abocaron a resolver los problemas internos de cada país y no a expandir fronteras que aún debían ser delimitadas con claridad. Por ello, la alternativa correcta es "A".</w:t>
      </w:r>
    </w:p>
    <w:p>
      <w:pPr>
        <w:pStyle w:val="Heading4"/>
      </w:pPr>
      <w:r>
        <w:t xml:space="preserve">Independencia de Chile</w:t>
      </w:r>
    </w:p>
    <w:p>
      <w:r>
        <w:t xml:space="preserve">D)</w:t>
      </w:r>
    </w:p>
    <w:p>
      <w:r>
        <w:t xml:space="preserve">Si bien los procesos de Independencia de las colonias Hispanoamericanas frente al dominio colonial español tuvieron diferencias locales, es posible distinguir elementos comunes en la región. En este sentido los enunciados II y III son correctos. El factor común para toda Hispanoamérica que gatilló el inicio de los procesos juntistas fue el mismo: la prisión del legítimo Rey de España Fernando VII a manos de las tropas francesas lideradas por Napoleón Bonaparte. Por otra parte, todas las juntas de gobierno formadas en Hispanoamérica, con un espíritu de fidelidad al rey fueron con el tiempo duramente reprimidas por las autoridades españolas, lo que dio inicio a un proceso general y extendido de "Guerras de Independencia", entre criollos contra peninsulares. Por su parte el enunciado I es falso, puesto que en términos generales los grupos mestizos no participaron del proceso independentista.</w:t>
      </w:r>
    </w:p>
    <w:p>
      <w:r>
        <w:t xml:space="preserve">Por lo tanto, la alternativa correcta es solo II y III.</w:t>
      </w:r>
    </w:p>
    <w:p>
      <w:pPr>
        <w:pStyle w:val="Heading4"/>
      </w:pPr>
      <w:r>
        <w:t xml:space="preserve">Derechos del Hombre y el Ciudadano</w:t>
      </w:r>
    </w:p>
    <w:p>
      <w:r>
        <w:t xml:space="preserve">A)</w:t>
      </w:r>
    </w:p>
    <w:p>
      <w:r>
        <w:t xml:space="preserve">El paso de un régimen monárquico a uno republicano, buscó la libertad de los nuevos ciudadanos, por lo que la alternativa correcta es la letra A. Esta búsqueda de la libertad, significó la eliminación de los derechos feudales y la incorporación de derechos modernos inspirados en la Ilustración. Estos, se establecieron en 1879 declarando que los ciudadanos nacen libres e iguales en derechos. Estas ideas se extendieron por toda la sociedad occidental.</w:t>
      </w:r>
    </w:p>
    <w:p>
      <w:pPr>
        <w:pStyle w:val="Heading4"/>
      </w:pPr>
      <w:r>
        <w:t xml:space="preserve">Derechos del Hombre y el Ciudadano</w:t>
      </w:r>
    </w:p>
    <w:p>
      <w:r>
        <w:t xml:space="preserve">D)</w:t>
      </w:r>
    </w:p>
    <w:p>
      <w:r>
        <w:t xml:space="preserve">Como lo indica el preámbulo, el deseo es evitar la ignorancia y el menosprecio a los derechos humanos, actitud que ha causado calamidades a la humanidad.</w:t>
      </w:r>
    </w:p>
    <w:p>
      <w:pPr>
        <w:pStyle w:val="Heading4"/>
      </w:pPr>
      <w:r>
        <w:t xml:space="preserve">Los derechos del hombre de la Revolución Francesa</w:t>
      </w:r>
    </w:p>
    <w:p>
      <w:r>
        <w:t xml:space="preserve">A)</w:t>
      </w:r>
    </w:p>
    <w:p>
      <w:r>
        <w:t xml:space="preserve">En el año 1789, la Asamblea Nacional Constituyente aprobó la Declaración de los Derechos del Hombre y del Ciudadano, la cual permitiría avanzar hacia el fin del Antiguo Régimen. A pesar de ser la base de la Constitución de la República francesa, la Declaración no incluyó a las mujeres estableciendo que "Los hombres nacen y permanecen libres e iguales en derechos", por lo que el enunciado I es correcto. En este sentido, los principales beneficiados eran los burgueses, por lo que el enunciado II se descarta. Finalmente, este texto sería una reacción en contra al absolutismo, lo que desestimaría el enunciado III.</w:t>
      </w:r>
    </w:p>
    <w:p>
      <w:pPr>
        <w:pStyle w:val="Heading4"/>
      </w:pPr>
      <w:r>
        <w:t xml:space="preserve">Asamblea Nacional Francesa</w:t>
      </w:r>
    </w:p>
    <w:p>
      <w:r>
        <w:t xml:space="preserve">B)</w:t>
      </w:r>
    </w:p>
    <w:p>
      <w:r>
        <w:t xml:space="preserve">Se establece como el principal deber del Estado garantizar el respeto y cumplimiento de los derechos irrenunciables del ser humano. El Estado, a través de los poderes públicos, debe atender al bienestar de los ciudadanos que constituyen el cuerpo social. El reconocimiento de los derechos humanos, como base del buen gobierno busca evitar los abusos de poder y el uso despótico y arbitrario de la autoridad.</w:t>
      </w:r>
    </w:p>
    <w:p>
      <w:pPr>
        <w:pStyle w:val="Heading4"/>
      </w:pPr>
      <w:r>
        <w:t xml:space="preserve">Cartografía chilena</w:t>
      </w:r>
    </w:p>
    <w:p>
      <w:r>
        <w:t xml:space="preserve">D)</w:t>
      </w:r>
    </w:p>
    <w:p>
      <w:r>
        <w:t xml:space="preserve">Entre el 1 de julio de 2016 y el 20 de junio de 2017, la superficie afectada por incendios forestales alcanzó las 616.242 07 hectáreas y en su gran mayoría corresponden a la superficie afectada por los incendios ocurridos en enero de 2017 en las regiones del Maule del Libertador Bernardo O´Higgins y de Valparaíso. En este sentido, y considerando la observación del mapa, el enunciado I es correcto. A su vez, los incendios forestales han producido una significativa pérdida en plantaciones (pino eucalipto y otros), vegetación natural (arbolado matorral y pastizal) y otras superficies (agrícola y desechos agrícolas), por lo que el enunciado II también es afirmativo. Finalmente, el enunciado III, es correcto, ya que los incendios forestales afectan también la vida de las distintas especies de animales de la zona.</w:t>
      </w:r>
    </w:p>
    <w:p>
      <w:pPr>
        <w:pStyle w:val="Heading4"/>
      </w:pPr>
      <w:r>
        <w:t xml:space="preserve">El desarrollo económico y el medio ambiente</w:t>
      </w:r>
    </w:p>
    <w:p>
      <w:r>
        <w:t xml:space="preserve">D)</w:t>
      </w:r>
    </w:p>
    <w:p>
      <w:r>
        <w:t xml:space="preserve">En la actualidad, si bien en Chile existe una legislación en materia medioambiental nacional, además de adoptar medidas en el marco de convenios internacionales, tales como, la Agenda 2030</w:t>
      </w:r>
      <w:r>
        <w:t xml:space="preserve">para el Desarrollo Sostenible, la cual establece un marco regulatorio que incentiva la protección del medio ambiente y el desarrollo sostenible,</w:t>
      </w:r>
      <w:r>
        <w:t xml:space="preserve">estos esfuerzos se han mostrado insuficientes para ofrecer soluciones efectivas a las problemáticas medioambientales. Un posible camino para mejorar las medidas de protección al medio ambiente es regular, pero también incentivar a los actores económicos a adoptar prácticas que apunten a favorecer al medio ambiente.</w:t>
      </w:r>
    </w:p>
    <w:p>
      <w:pPr>
        <w:pStyle w:val="Heading4"/>
      </w:pPr>
      <w:r>
        <w:t xml:space="preserve">Propuesta para el desarrollo económico y el medio ambiente</w:t>
      </w:r>
    </w:p>
    <w:p>
      <w:r>
        <w:t xml:space="preserve">C)</w:t>
      </w:r>
    </w:p>
    <w:p>
      <w:r>
        <w:t xml:space="preserve">La educación y la regulación, son las dos principales herramientas con las que se puede avanzar hacia la armonización de las actividades productivas y el medio ambiente. De esta forma, se consigue, por un lado, regular las actividades industriales (como el control de emisiones, vertimiento de elementos tóxicos, etc.), pero también reformular los patrones de comportamiento de los consumidores, desde el momento en que compran un producto hasta el momento en que se hacen cargo de las emisiones y desechos que producen.</w:t>
      </w:r>
    </w:p>
    <w:p>
      <w:pPr>
        <w:pStyle w:val="Heading4"/>
      </w:pPr>
      <w:r>
        <w:t xml:space="preserve">Pascua Lama</w:t>
      </w:r>
    </w:p>
    <w:p>
      <w:r>
        <w:t xml:space="preserve">D)</w:t>
      </w:r>
    </w:p>
    <w:p>
      <w:r>
        <w:t xml:space="preserve">Una de las principales razones por las cuales las comunidades de Huasco se opusieron férreamente al desarrollo del proyecto Pascua Lama, se relacionaba con el impacto que las actividades mineras efectivamente estaban generando sobre los glaciares de la zona, los cuales según diversos informes de impacto ambiental, eran removidos y contaminados por la empresa. Ello, llevó a que finalmente el año 2020 el Tribunal Ambiental decretara su cierre, además de imponerle altas multas.</w:t>
      </w:r>
    </w:p>
    <w:p>
      <w:pPr>
        <w:pStyle w:val="Heading4"/>
      </w:pPr>
      <w:r>
        <w:t xml:space="preserve">Índice de Desarrollo Humano</w:t>
      </w:r>
    </w:p>
    <w:p>
      <w:r>
        <w:t xml:space="preserve">B)</w:t>
      </w:r>
    </w:p>
    <w:p>
      <w:r>
        <w:t xml:space="preserve">El Índice de Desarrollo Humano (IDH), es un indicador que busca medir, a partir de parámetros multidimensionales, los niveles de desarrollo, tanto de países como de las regiones o subregiones dentro de esos mismos países. Para su elaboración se toman en cuenta tres criterios:</w:t>
      </w:r>
    </w:p>
    <w:p>
      <w:r>
        <w:t xml:space="preserve">1. Esperanza de vida al nacer.</w:t>
      </w:r>
    </w:p>
    <w:p>
      <w:r>
        <w:t xml:space="preserve">2. Educación (nivel de escolarización y alfabetización de la población).</w:t>
      </w:r>
    </w:p>
    <w:p>
      <w:r>
        <w:t xml:space="preserve">3. PIB per Cápita (a paridad de poder adquisitivo).</w:t>
      </w:r>
    </w:p>
    <w:p>
      <w:r>
        <w:t xml:space="preserve">Este indicador, para el caso chileno, muestra un panorama bastante paradojal. Por una parte, el IDH nacional corresponde a uno de los más altos de América latina, lo que sin duda puede ser entendido como un gran logro en materia de políticas de crecimiento económico, educación y salud. Sin embargo, a la hora de realizar un desglose región por región, nos podemos dar cuenta que ese desarrollo es bastante desigual. Santiago, concentra los niveles de IDH más altos (un reflejo del histórico centralismo chileno) y, al mismo tiempo, se evidencia que una de las regiones más pobres de Chile (17, 2% de pobreza según cifras del 2018) tiene el IDH más bajo. Esto implica que existen enormes desafíos para el Estado chileno, en relación al desarrollo de políticas públicas que planteen una visión de desarrollo nacional integrado y regionalista.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2025-12-15T16:44:13.074Z</dcterms:created>
  <dcterms:modified xsi:type="dcterms:W3CDTF">2025-12-15T16:44:13.074Z</dcterms:modified>
</cp:coreProperties>
</file>

<file path=docProps/custom.xml><?xml version="1.0" encoding="utf-8"?>
<Properties xmlns="http://schemas.openxmlformats.org/officeDocument/2006/custom-properties" xmlns:vt="http://schemas.openxmlformats.org/officeDocument/2006/docPropsVTypes"/>
</file>