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3E65ECA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006C1A3D" w:rsidRPr="00753B0C">
        <w:rPr>
          <w:rFonts w:eastAsia="PMingLiU" w:cs="Linux Libertine G"/>
          <w:b w:val="0"/>
          <w:lang w:eastAsia="it-IT"/>
        </w:rPr>
        <w:t>reach</w:t>
      </w:r>
      <w:r w:rsidR="00F72E5F">
        <w:rPr>
          <w:rFonts w:eastAsia="PMingLiU" w:cs="Linux Libertine G"/>
          <w:b w:val="0"/>
          <w:lang w:eastAsia="it-IT"/>
        </w:rPr>
        <w:t>ing</w:t>
      </w:r>
      <w:proofErr w:type="gramEnd"/>
      <w:r w:rsidR="00F72E5F">
        <w:rPr>
          <w:rFonts w:eastAsia="PMingLiU" w:cs="Linux Libertine G"/>
          <w:b w:val="0"/>
          <w:lang w:eastAsia="it-IT"/>
        </w:rPr>
        <w:t xml:space="preserve"> </w:t>
      </w:r>
      <w:r w:rsidRPr="00753B0C">
        <w:rPr>
          <w:rFonts w:eastAsia="PMingLiU" w:cs="Linux Libertine G"/>
          <w:b w:val="0"/>
          <w:lang w:eastAsia="it-IT"/>
        </w:rPr>
        <w:t>implication</w:t>
      </w:r>
      <w:r w:rsidR="00F72E5F">
        <w:rPr>
          <w:rFonts w:eastAsia="PMingLiU" w:cs="Linux Libertine G"/>
          <w:b w:val="0"/>
          <w:lang w:eastAsia="it-IT"/>
        </w:rPr>
        <w:t>s</w:t>
      </w:r>
      <w:r w:rsidRPr="00753B0C">
        <w:rPr>
          <w:rFonts w:eastAsia="PMingLiU" w:cs="Linux Libertine G"/>
          <w:b w:val="0"/>
          <w:lang w:eastAsia="it-IT"/>
        </w:rPr>
        <w:t xml:space="preserve"> </w:t>
      </w:r>
      <w:r w:rsidR="00F72E5F">
        <w:rPr>
          <w:rFonts w:eastAsia="PMingLiU" w:cs="Linux Libertine G"/>
          <w:b w:val="0"/>
          <w:lang w:eastAsia="it-IT"/>
        </w:rPr>
        <w:t>for</w:t>
      </w:r>
      <w:r w:rsidRPr="00753B0C">
        <w:rPr>
          <w:rFonts w:eastAsia="PMingLiU" w:cs="Linux Libertine G"/>
          <w:b w:val="0"/>
          <w:lang w:eastAsia="it-IT"/>
        </w:rPr>
        <w:t xml:space="preserve">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0398D468"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w:t>
      </w:r>
      <w:r w:rsidR="00075D2F">
        <w:rPr>
          <w:bCs w:val="0"/>
        </w:rPr>
        <w:lastRenderedPageBreak/>
        <w:t xml:space="preserve">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r w:rsidR="004B72B1">
        <w:rPr>
          <w:bCs w:val="0"/>
        </w:rPr>
        <w:t xml:space="preserve"> Preliminary analysis was done through graphing various aspects of the data by using </w:t>
      </w:r>
      <w:r w:rsidR="0031511F">
        <w:rPr>
          <w:bCs w:val="0"/>
        </w:rPr>
        <w:t>Matplotlib</w:t>
      </w:r>
      <w:r w:rsidR="00D11884">
        <w:rPr>
          <w:bCs w:val="0"/>
        </w:rPr>
        <w:t>.</w:t>
      </w:r>
      <w:r w:rsidR="00F44BDE">
        <w:rPr>
          <w:bCs w:val="0"/>
        </w:rPr>
        <w:t xml:space="preserve"> This graphing and visual insights have </w:t>
      </w:r>
      <w:r w:rsidR="0031511F">
        <w:rPr>
          <w:bCs w:val="0"/>
        </w:rPr>
        <w:t>led</w:t>
      </w:r>
      <w:r w:rsidR="00F44BDE">
        <w:rPr>
          <w:bCs w:val="0"/>
        </w:rPr>
        <w:t xml:space="preserve"> us to using </w:t>
      </w:r>
      <w:r w:rsidR="004879FD">
        <w:rPr>
          <w:bCs w:val="0"/>
        </w:rPr>
        <w:t>a decision tree</w:t>
      </w:r>
      <w:r w:rsidR="0031511F">
        <w:rPr>
          <w:bCs w:val="0"/>
        </w:rPr>
        <w:t xml:space="preserve"> </w:t>
      </w:r>
      <w:r w:rsidR="000403AC">
        <w:rPr>
          <w:bCs w:val="0"/>
        </w:rPr>
        <w:t>to</w:t>
      </w:r>
      <w:r w:rsidR="0031511F">
        <w:rPr>
          <w:bCs w:val="0"/>
        </w:rPr>
        <w:t xml:space="preserve"> visualize the majority binary data.</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0B403FE" w14:textId="4F3C39FC" w:rsidR="00BF724F" w:rsidRDefault="000403AC" w:rsidP="000403AC">
      <w:pPr>
        <w:pStyle w:val="ReferenceHead"/>
        <w:rPr>
          <w:b/>
        </w:rPr>
      </w:pPr>
      <w:r>
        <w:rPr>
          <w:bCs w:val="0"/>
        </w:rPr>
        <w:t xml:space="preserve">Refining the model and massaging it into a format that can be more easily applied </w:t>
      </w:r>
      <w:r w:rsidR="000D46F6">
        <w:rPr>
          <w:bCs w:val="0"/>
        </w:rPr>
        <w:t>is the next step. The end goal is a small web application that allows users to input their responses to the heart disease factors with a result showing the prediction for that user’s heart disease potential. This will be achieved using Flask Python Web Framework, HTML, and CSS as well as the python code that was generated based on the decision tree generated. This will help us achieve the goal of making this information, that being the application of the modeling, more digestible to those not directly involved with the research and generation of the models. Compiling this information into a slide deck to present on is the following step. This will involve taking th</w:t>
      </w:r>
      <w:r w:rsidR="001C4997">
        <w:rPr>
          <w:bCs w:val="0"/>
        </w:rPr>
        <w:t xml:space="preserve">is report and collecting the most important information that helps outline the beginning to end process as well as conveying our original goal, making this information more accessible. Final steps will include cleaning of the repository, creating a </w:t>
      </w:r>
      <w:r w:rsidR="001C4997">
        <w:rPr>
          <w:bCs w:val="0"/>
        </w:rPr>
        <w:t>more in-depth README section for future visitors, and creating the video presentation of the slides that we created showcasing the work that we have done.</w:t>
      </w:r>
    </w:p>
    <w:p w14:paraId="583BF0D9" w14:textId="77777777" w:rsidR="00BF724F" w:rsidRDefault="00BF724F"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3EA6242F" w:rsidR="00330596" w:rsidRDefault="00BF724F" w:rsidP="0031511F">
      <w:pPr>
        <w:pStyle w:val="ReferenceHead"/>
        <w:rPr>
          <w:bCs w:val="0"/>
        </w:rPr>
      </w:pPr>
      <w:r w:rsidRPr="008C5237">
        <w:rPr>
          <w:noProof/>
        </w:rPr>
        <w:drawing>
          <wp:anchor distT="0" distB="0" distL="114300" distR="114300" simplePos="0" relativeHeight="251661312" behindDoc="1" locked="0" layoutInCell="1" allowOverlap="1" wp14:anchorId="49A1D39B" wp14:editId="6A6DA83A">
            <wp:simplePos x="0" y="0"/>
            <wp:positionH relativeFrom="column">
              <wp:posOffset>0</wp:posOffset>
            </wp:positionH>
            <wp:positionV relativeFrom="paragraph">
              <wp:posOffset>2639695</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0031511F">
        <w:rPr>
          <w:bCs w:val="0"/>
        </w:rPr>
        <w:t>Through manipulative exploration of the data and modeling using various models, our ideas of a “healthy lifestyle” decreasing the risk of heart disease and attacks have been reinforced. Bringing back into light the original goal of this exploration, we set out to look at the use of modeling and how it can be applied to determine the risk factors and co-morbidities</w:t>
      </w:r>
      <w:r w:rsidR="002526F5">
        <w:rPr>
          <w:bCs w:val="0"/>
        </w:rPr>
        <w:t>. This research has been done in a variety of ways and a variety of methods yet had not been replicated on this data set. Below you will see some preliminary graphs that helped reinforce the results of the decision tree and our choice in other models, such as Naïve Bayes, Adaptive Boost, Multilayer Perceptron, and a Decision tree, both with the original Confusion Matrix and a Balanced Confusion Matrix.</w:t>
      </w:r>
    </w:p>
    <w:p w14:paraId="54131566" w14:textId="4724AA20" w:rsidR="002526F5" w:rsidRDefault="000403AC" w:rsidP="0031511F">
      <w:pPr>
        <w:pStyle w:val="ReferenceHead"/>
        <w:rPr>
          <w:bCs w:val="0"/>
        </w:rPr>
      </w:pPr>
      <w:r w:rsidRPr="008C5237">
        <w:rPr>
          <w:noProof/>
        </w:rPr>
        <w:drawing>
          <wp:anchor distT="0" distB="0" distL="114300" distR="114300" simplePos="0" relativeHeight="251659264" behindDoc="1" locked="0" layoutInCell="1" allowOverlap="1" wp14:anchorId="5D9EAB8F" wp14:editId="7D8439D1">
            <wp:simplePos x="0" y="0"/>
            <wp:positionH relativeFrom="column">
              <wp:posOffset>0</wp:posOffset>
            </wp:positionH>
            <wp:positionV relativeFrom="paragraph">
              <wp:posOffset>474980</wp:posOffset>
            </wp:positionV>
            <wp:extent cx="2988310" cy="2740025"/>
            <wp:effectExtent l="0" t="0" r="0" b="3175"/>
            <wp:wrapTight wrapText="bothSides">
              <wp:wrapPolygon edited="0">
                <wp:start x="0" y="0"/>
                <wp:lineTo x="0" y="21525"/>
                <wp:lineTo x="21481" y="21525"/>
                <wp:lineTo x="21481"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8310" cy="2740025"/>
                    </a:xfrm>
                    <a:prstGeom prst="rect">
                      <a:avLst/>
                    </a:prstGeom>
                  </pic:spPr>
                </pic:pic>
              </a:graphicData>
            </a:graphic>
            <wp14:sizeRelH relativeFrom="page">
              <wp14:pctWidth>0</wp14:pctWidth>
            </wp14:sizeRelH>
            <wp14:sizeRelV relativeFrom="page">
              <wp14:pctHeight>0</wp14:pctHeight>
            </wp14:sizeRelV>
          </wp:anchor>
        </w:drawing>
      </w:r>
    </w:p>
    <w:p w14:paraId="69D84CDB" w14:textId="195F83BF" w:rsidR="002526F5" w:rsidRPr="00330596" w:rsidRDefault="002526F5" w:rsidP="0031511F">
      <w:pPr>
        <w:pStyle w:val="ReferenceHead"/>
        <w:rPr>
          <w:bCs w:val="0"/>
        </w:rPr>
      </w:pPr>
    </w:p>
    <w:p w14:paraId="5A899908" w14:textId="522F1226" w:rsidR="00BF724F" w:rsidRDefault="00BF724F" w:rsidP="008362E3">
      <w:pPr>
        <w:pStyle w:val="ReferenceHead"/>
        <w:ind w:left="216"/>
        <w:rPr>
          <w:b/>
        </w:rPr>
      </w:pPr>
      <w:r w:rsidRPr="008C5237">
        <w:rPr>
          <w:noProof/>
        </w:rPr>
        <w:lastRenderedPageBreak/>
        <w:drawing>
          <wp:anchor distT="0" distB="0" distL="114300" distR="114300" simplePos="0" relativeHeight="251663360" behindDoc="1" locked="0" layoutInCell="1" allowOverlap="1" wp14:anchorId="7F14FC6D" wp14:editId="0116401E">
            <wp:simplePos x="0" y="0"/>
            <wp:positionH relativeFrom="column">
              <wp:posOffset>0</wp:posOffset>
            </wp:positionH>
            <wp:positionV relativeFrom="paragraph">
              <wp:posOffset>-675005</wp:posOffset>
            </wp:positionV>
            <wp:extent cx="3098800" cy="2765425"/>
            <wp:effectExtent l="0" t="0" r="0" b="3175"/>
            <wp:wrapTight wrapText="bothSides">
              <wp:wrapPolygon edited="0">
                <wp:start x="0" y="0"/>
                <wp:lineTo x="0" y="21526"/>
                <wp:lineTo x="21511" y="21526"/>
                <wp:lineTo x="2151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8800" cy="2765425"/>
                    </a:xfrm>
                    <a:prstGeom prst="rect">
                      <a:avLst/>
                    </a:prstGeom>
                  </pic:spPr>
                </pic:pic>
              </a:graphicData>
            </a:graphic>
            <wp14:sizeRelH relativeFrom="page">
              <wp14:pctWidth>0</wp14:pctWidth>
            </wp14:sizeRelH>
            <wp14:sizeRelV relativeFrom="page">
              <wp14:pctHeight>0</wp14:pctHeight>
            </wp14:sizeRelV>
          </wp:anchor>
        </w:drawing>
      </w:r>
    </w:p>
    <w:p w14:paraId="57DECFFF" w14:textId="6286375C" w:rsidR="00BF724F" w:rsidRDefault="00BF724F" w:rsidP="008362E3">
      <w:pPr>
        <w:pStyle w:val="ReferenceHead"/>
        <w:ind w:left="216"/>
        <w:rPr>
          <w:b/>
        </w:rPr>
      </w:pPr>
    </w:p>
    <w:p w14:paraId="5206A694" w14:textId="079DD05F" w:rsidR="00BF724F" w:rsidRDefault="00BF724F" w:rsidP="008362E3">
      <w:pPr>
        <w:pStyle w:val="ReferenceHead"/>
        <w:ind w:left="216"/>
        <w:rPr>
          <w:b/>
        </w:rPr>
      </w:pPr>
      <w:r w:rsidRPr="008C5237">
        <w:rPr>
          <w:noProof/>
        </w:rPr>
        <w:drawing>
          <wp:anchor distT="0" distB="0" distL="114300" distR="114300" simplePos="0" relativeHeight="251665408" behindDoc="1" locked="0" layoutInCell="1" allowOverlap="1" wp14:anchorId="4C4F781F" wp14:editId="5B969CC2">
            <wp:simplePos x="0" y="0"/>
            <wp:positionH relativeFrom="column">
              <wp:posOffset>0</wp:posOffset>
            </wp:positionH>
            <wp:positionV relativeFrom="paragraph">
              <wp:posOffset>186055</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53633058" w14:textId="2FE09778" w:rsidR="00BF724F" w:rsidRDefault="00BF724F" w:rsidP="008362E3">
      <w:pPr>
        <w:pStyle w:val="ReferenceHead"/>
        <w:ind w:left="216"/>
        <w:rPr>
          <w:b/>
        </w:rPr>
      </w:pPr>
    </w:p>
    <w:p w14:paraId="561F9AED" w14:textId="7B46365F" w:rsidR="00BF724F" w:rsidRDefault="00BF724F" w:rsidP="008362E3">
      <w:pPr>
        <w:pStyle w:val="ReferenceHead"/>
        <w:ind w:left="216"/>
        <w:rPr>
          <w:b/>
        </w:rPr>
      </w:pPr>
      <w:r w:rsidRPr="008C5237">
        <w:rPr>
          <w:noProof/>
        </w:rPr>
        <w:drawing>
          <wp:anchor distT="0" distB="0" distL="114300" distR="114300" simplePos="0" relativeHeight="251667456" behindDoc="1" locked="0" layoutInCell="1" allowOverlap="1" wp14:anchorId="4FA0E7C0" wp14:editId="6AE799B9">
            <wp:simplePos x="0" y="0"/>
            <wp:positionH relativeFrom="column">
              <wp:posOffset>0</wp:posOffset>
            </wp:positionH>
            <wp:positionV relativeFrom="paragraph">
              <wp:posOffset>287655</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p>
    <w:p w14:paraId="6F3E8F6A" w14:textId="49310008" w:rsidR="00BF724F" w:rsidRDefault="00BF724F" w:rsidP="008362E3">
      <w:pPr>
        <w:pStyle w:val="ReferenceHead"/>
        <w:ind w:left="216"/>
        <w:rPr>
          <w:b/>
        </w:rPr>
      </w:pPr>
    </w:p>
    <w:p w14:paraId="3BF17EB2" w14:textId="5FB3A903" w:rsidR="00BF724F" w:rsidRPr="00BF724F" w:rsidRDefault="00BF724F" w:rsidP="00BF724F">
      <w:pPr>
        <w:tabs>
          <w:tab w:val="left" w:pos="1440"/>
        </w:tabs>
        <w:rPr>
          <w:sz w:val="22"/>
          <w:szCs w:val="28"/>
        </w:rPr>
      </w:pPr>
      <w:r w:rsidRPr="00BF724F">
        <w:rPr>
          <w:sz w:val="22"/>
          <w:szCs w:val="28"/>
        </w:rPr>
        <w:t>T</w:t>
      </w:r>
      <w:r w:rsidRPr="00BF724F">
        <w:rPr>
          <w:sz w:val="22"/>
          <w:szCs w:val="28"/>
        </w:rPr>
        <w:t xml:space="preserve">he graphs above show the comparison of certain attributes compared to </w:t>
      </w:r>
      <w:proofErr w:type="gramStart"/>
      <w:r w:rsidRPr="00BF724F">
        <w:rPr>
          <w:sz w:val="22"/>
          <w:szCs w:val="28"/>
        </w:rPr>
        <w:t>whether or not</w:t>
      </w:r>
      <w:proofErr w:type="gramEnd"/>
      <w:r w:rsidRPr="00BF724F">
        <w:rPr>
          <w:sz w:val="22"/>
          <w:szCs w:val="28"/>
        </w:rPr>
        <w:t xml:space="preserve"> a personal has or does not have heart disease. It shows one of four outcomes: (</w:t>
      </w:r>
      <w:proofErr w:type="spellStart"/>
      <w:proofErr w:type="gramStart"/>
      <w:r w:rsidRPr="00BF724F">
        <w:rPr>
          <w:sz w:val="22"/>
          <w:szCs w:val="28"/>
        </w:rPr>
        <w:t>False,False</w:t>
      </w:r>
      <w:proofErr w:type="spellEnd"/>
      <w:proofErr w:type="gramEnd"/>
      <w:r w:rsidRPr="00BF724F">
        <w:rPr>
          <w:sz w:val="22"/>
          <w:szCs w:val="28"/>
        </w:rPr>
        <w:t>), (</w:t>
      </w:r>
      <w:proofErr w:type="spellStart"/>
      <w:r w:rsidRPr="00BF724F">
        <w:rPr>
          <w:sz w:val="22"/>
          <w:szCs w:val="28"/>
        </w:rPr>
        <w:t>False,True</w:t>
      </w:r>
      <w:proofErr w:type="spellEnd"/>
      <w:r w:rsidRPr="00BF724F">
        <w:rPr>
          <w:sz w:val="22"/>
          <w:szCs w:val="28"/>
        </w:rPr>
        <w:t>), (</w:t>
      </w:r>
      <w:proofErr w:type="spellStart"/>
      <w:r w:rsidRPr="00BF724F">
        <w:rPr>
          <w:sz w:val="22"/>
          <w:szCs w:val="28"/>
        </w:rPr>
        <w:t>True,False</w:t>
      </w:r>
      <w:proofErr w:type="spellEnd"/>
      <w:r w:rsidRPr="00BF724F">
        <w:rPr>
          <w:sz w:val="22"/>
          <w:szCs w:val="28"/>
        </w:rPr>
        <w:t>), or (</w:t>
      </w:r>
      <w:proofErr w:type="spellStart"/>
      <w:r w:rsidRPr="00BF724F">
        <w:rPr>
          <w:sz w:val="22"/>
          <w:szCs w:val="28"/>
        </w:rPr>
        <w:t>True,True</w:t>
      </w:r>
      <w:proofErr w:type="spellEnd"/>
      <w:r w:rsidRPr="00BF724F">
        <w:rPr>
          <w:sz w:val="22"/>
          <w:szCs w:val="28"/>
        </w:rPr>
        <w:t xml:space="preserve">). Of these the first one is always the true or false of heart disease or attack and the second is always the true or false of the attribute. </w:t>
      </w:r>
    </w:p>
    <w:p w14:paraId="3A96459C" w14:textId="77777777" w:rsidR="00BF724F" w:rsidRPr="00BF724F" w:rsidRDefault="00BF724F" w:rsidP="00BF724F">
      <w:pPr>
        <w:tabs>
          <w:tab w:val="left" w:pos="1440"/>
        </w:tabs>
        <w:rPr>
          <w:sz w:val="22"/>
          <w:szCs w:val="28"/>
        </w:rPr>
      </w:pPr>
    </w:p>
    <w:p w14:paraId="31F94E6F" w14:textId="718F040C" w:rsidR="00BF724F" w:rsidRDefault="00BF724F" w:rsidP="00BF724F">
      <w:pPr>
        <w:tabs>
          <w:tab w:val="left" w:pos="1440"/>
        </w:tabs>
      </w:pPr>
      <w:r w:rsidRPr="00BF724F">
        <w:rPr>
          <w:sz w:val="22"/>
          <w:szCs w:val="28"/>
        </w:rPr>
        <w:t xml:space="preserve">In these graphs it is very easy to see when attributes help to avoid heart problems when looking at things like eating fruits and veggies or physical activity, it </w:t>
      </w:r>
      <w:r w:rsidRPr="00BF724F">
        <w:rPr>
          <w:sz w:val="22"/>
          <w:szCs w:val="28"/>
        </w:rPr>
        <w:t>shows</w:t>
      </w:r>
      <w:r w:rsidRPr="00BF724F">
        <w:rPr>
          <w:sz w:val="22"/>
          <w:szCs w:val="28"/>
        </w:rPr>
        <w:t xml:space="preserve">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w:t>
      </w:r>
      <w:r w:rsidRPr="00BF724F">
        <w:rPr>
          <w:sz w:val="22"/>
          <w:szCs w:val="28"/>
        </w:rPr>
        <w:t>stroke,</w:t>
      </w:r>
      <w:r w:rsidRPr="00BF724F">
        <w:rPr>
          <w:sz w:val="22"/>
          <w:szCs w:val="28"/>
        </w:rPr>
        <w:t xml:space="preserve"> they are more likely to also not have heart problems. </w:t>
      </w:r>
      <w:r>
        <w:tab/>
      </w:r>
    </w:p>
    <w:p w14:paraId="169B41EA" w14:textId="5D3C63BB" w:rsidR="00BF724F" w:rsidRDefault="00BF724F" w:rsidP="00BF724F">
      <w:pPr>
        <w:tabs>
          <w:tab w:val="left" w:pos="1440"/>
        </w:tabs>
      </w:pPr>
    </w:p>
    <w:p w14:paraId="70CADFD6" w14:textId="31FA0BF4" w:rsidR="00BF724F" w:rsidRDefault="00BF724F" w:rsidP="00BF724F">
      <w:pPr>
        <w:tabs>
          <w:tab w:val="left" w:pos="1440"/>
        </w:tabs>
      </w:pPr>
      <w:r w:rsidRPr="008B4AFD">
        <w:rPr>
          <w:noProof/>
        </w:rPr>
        <w:drawing>
          <wp:anchor distT="0" distB="0" distL="114300" distR="114300" simplePos="0" relativeHeight="251669504" behindDoc="1" locked="0" layoutInCell="1" allowOverlap="1" wp14:anchorId="60A9692E" wp14:editId="5E34E5DF">
            <wp:simplePos x="0" y="0"/>
            <wp:positionH relativeFrom="column">
              <wp:posOffset>0</wp:posOffset>
            </wp:positionH>
            <wp:positionV relativeFrom="paragraph">
              <wp:posOffset>144145</wp:posOffset>
            </wp:positionV>
            <wp:extent cx="2901950" cy="2667000"/>
            <wp:effectExtent l="0" t="0" r="6350" b="0"/>
            <wp:wrapTight wrapText="bothSides">
              <wp:wrapPolygon edited="0">
                <wp:start x="0" y="0"/>
                <wp:lineTo x="0" y="21497"/>
                <wp:lineTo x="21553" y="21497"/>
                <wp:lineTo x="21553"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1950" cy="2667000"/>
                    </a:xfrm>
                    <a:prstGeom prst="rect">
                      <a:avLst/>
                    </a:prstGeom>
                  </pic:spPr>
                </pic:pic>
              </a:graphicData>
            </a:graphic>
            <wp14:sizeRelH relativeFrom="page">
              <wp14:pctWidth>0</wp14:pctWidth>
            </wp14:sizeRelH>
            <wp14:sizeRelV relativeFrom="page">
              <wp14:pctHeight>0</wp14:pctHeight>
            </wp14:sizeRelV>
          </wp:anchor>
        </w:drawing>
      </w:r>
    </w:p>
    <w:p w14:paraId="77DAFC42" w14:textId="11BF5E1B" w:rsidR="00BF724F" w:rsidRDefault="00BF724F" w:rsidP="008362E3">
      <w:pPr>
        <w:pStyle w:val="ReferenceHead"/>
        <w:ind w:left="216"/>
        <w:rPr>
          <w:b/>
        </w:rPr>
      </w:pPr>
      <w:r w:rsidRPr="008B4AFD">
        <w:rPr>
          <w:noProof/>
        </w:rPr>
        <w:lastRenderedPageBreak/>
        <w:drawing>
          <wp:anchor distT="0" distB="0" distL="114300" distR="114300" simplePos="0" relativeHeight="251671552" behindDoc="1" locked="0" layoutInCell="1" allowOverlap="1" wp14:anchorId="7589F0F8" wp14:editId="47EE5F04">
            <wp:simplePos x="0" y="0"/>
            <wp:positionH relativeFrom="column">
              <wp:posOffset>0</wp:posOffset>
            </wp:positionH>
            <wp:positionV relativeFrom="paragraph">
              <wp:posOffset>312420</wp:posOffset>
            </wp:positionV>
            <wp:extent cx="3058160" cy="2667000"/>
            <wp:effectExtent l="0" t="0" r="2540" b="0"/>
            <wp:wrapTight wrapText="bothSides">
              <wp:wrapPolygon edited="0">
                <wp:start x="0" y="0"/>
                <wp:lineTo x="0" y="21497"/>
                <wp:lineTo x="21528" y="21497"/>
                <wp:lineTo x="21528"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58160" cy="2667000"/>
                    </a:xfrm>
                    <a:prstGeom prst="rect">
                      <a:avLst/>
                    </a:prstGeom>
                  </pic:spPr>
                </pic:pic>
              </a:graphicData>
            </a:graphic>
            <wp14:sizeRelH relativeFrom="page">
              <wp14:pctWidth>0</wp14:pctWidth>
            </wp14:sizeRelH>
            <wp14:sizeRelV relativeFrom="page">
              <wp14:pctHeight>0</wp14:pctHeight>
            </wp14:sizeRelV>
          </wp:anchor>
        </w:drawing>
      </w:r>
    </w:p>
    <w:p w14:paraId="2238920B" w14:textId="51529BFB" w:rsidR="00BF724F" w:rsidRDefault="00BF724F" w:rsidP="008362E3">
      <w:pPr>
        <w:pStyle w:val="ReferenceHead"/>
        <w:ind w:left="216"/>
        <w:rPr>
          <w:b/>
        </w:rPr>
      </w:pPr>
    </w:p>
    <w:p w14:paraId="6936DF92" w14:textId="64AD4B6A" w:rsidR="00BF724F" w:rsidRDefault="00BF724F" w:rsidP="008362E3">
      <w:pPr>
        <w:pStyle w:val="ReferenceHead"/>
        <w:ind w:left="216"/>
        <w:rPr>
          <w:b/>
        </w:rPr>
      </w:pPr>
      <w:r w:rsidRPr="008B4AFD">
        <w:rPr>
          <w:noProof/>
        </w:rPr>
        <w:drawing>
          <wp:anchor distT="0" distB="0" distL="114300" distR="114300" simplePos="0" relativeHeight="251673600" behindDoc="1" locked="0" layoutInCell="1" allowOverlap="1" wp14:anchorId="6732FD11" wp14:editId="2A237408">
            <wp:simplePos x="0" y="0"/>
            <wp:positionH relativeFrom="column">
              <wp:posOffset>0</wp:posOffset>
            </wp:positionH>
            <wp:positionV relativeFrom="paragraph">
              <wp:posOffset>287655</wp:posOffset>
            </wp:positionV>
            <wp:extent cx="2904490" cy="2578100"/>
            <wp:effectExtent l="0" t="0" r="3810" b="0"/>
            <wp:wrapTight wrapText="bothSides">
              <wp:wrapPolygon edited="0">
                <wp:start x="0" y="0"/>
                <wp:lineTo x="0" y="21494"/>
                <wp:lineTo x="21534" y="21494"/>
                <wp:lineTo x="21534"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04490" cy="2578100"/>
                    </a:xfrm>
                    <a:prstGeom prst="rect">
                      <a:avLst/>
                    </a:prstGeom>
                  </pic:spPr>
                </pic:pic>
              </a:graphicData>
            </a:graphic>
            <wp14:sizeRelH relativeFrom="page">
              <wp14:pctWidth>0</wp14:pctWidth>
            </wp14:sizeRelH>
            <wp14:sizeRelV relativeFrom="page">
              <wp14:pctHeight>0</wp14:pctHeight>
            </wp14:sizeRelV>
          </wp:anchor>
        </w:drawing>
      </w:r>
    </w:p>
    <w:p w14:paraId="224D824E" w14:textId="0E311FFA" w:rsidR="00BF724F" w:rsidRDefault="00BF724F" w:rsidP="008362E3">
      <w:pPr>
        <w:pStyle w:val="ReferenceHead"/>
        <w:ind w:left="216"/>
        <w:rPr>
          <w:b/>
        </w:rPr>
      </w:pPr>
    </w:p>
    <w:p w14:paraId="0DA480B5" w14:textId="0B9FE29B" w:rsidR="00BF724F" w:rsidRDefault="00BF724F" w:rsidP="008362E3">
      <w:pPr>
        <w:pStyle w:val="ReferenceHead"/>
        <w:ind w:left="216"/>
        <w:rPr>
          <w:b/>
        </w:rPr>
      </w:pPr>
      <w:r w:rsidRPr="008B4AFD">
        <w:rPr>
          <w:noProof/>
        </w:rPr>
        <w:drawing>
          <wp:anchor distT="0" distB="0" distL="114300" distR="114300" simplePos="0" relativeHeight="251675648" behindDoc="1" locked="0" layoutInCell="1" allowOverlap="1" wp14:anchorId="0FC50251" wp14:editId="13F6A523">
            <wp:simplePos x="0" y="0"/>
            <wp:positionH relativeFrom="column">
              <wp:posOffset>0</wp:posOffset>
            </wp:positionH>
            <wp:positionV relativeFrom="paragraph">
              <wp:posOffset>287020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p>
    <w:p w14:paraId="024E456D" w14:textId="6789AD0C" w:rsidR="00BF724F" w:rsidRPr="00BF724F" w:rsidRDefault="00BF724F" w:rsidP="00BF724F">
      <w:pPr>
        <w:rPr>
          <w:sz w:val="22"/>
          <w:szCs w:val="28"/>
        </w:rPr>
      </w:pPr>
      <w:r w:rsidRPr="00BF724F">
        <w:rPr>
          <w:sz w:val="22"/>
          <w:szCs w:val="28"/>
        </w:rPr>
        <w:t xml:space="preserve">The above graphs show other attributes compared to the number of heart problems that people have. On all of them the blue is number of people without heart problems with that attribute and the orange is the number of those with heart problems. 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7FC5EFB3" w14:textId="77777777" w:rsidR="00BF724F" w:rsidRPr="008362E3" w:rsidRDefault="00BF724F"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2995" w14:textId="77777777" w:rsidR="00DE455A" w:rsidRDefault="00DE455A">
      <w:r>
        <w:separator/>
      </w:r>
    </w:p>
  </w:endnote>
  <w:endnote w:type="continuationSeparator" w:id="0">
    <w:p w14:paraId="4C45B55B" w14:textId="77777777" w:rsidR="00DE455A" w:rsidRDefault="00DE455A">
      <w:r>
        <w:continuationSeparator/>
      </w:r>
    </w:p>
  </w:endnote>
  <w:endnote w:type="continuationNotice" w:id="1">
    <w:p w14:paraId="4994CF91" w14:textId="77777777" w:rsidR="00DE455A" w:rsidRDefault="00DE4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8B78" w14:textId="77777777" w:rsidR="00DE455A" w:rsidRDefault="00DE455A">
      <w:r>
        <w:separator/>
      </w:r>
    </w:p>
  </w:footnote>
  <w:footnote w:type="continuationSeparator" w:id="0">
    <w:p w14:paraId="0882B7BE" w14:textId="77777777" w:rsidR="00DE455A" w:rsidRDefault="00DE455A">
      <w:r>
        <w:continuationSeparator/>
      </w:r>
    </w:p>
  </w:footnote>
  <w:footnote w:type="continuationNotice" w:id="1">
    <w:p w14:paraId="4D0C3A2C" w14:textId="77777777" w:rsidR="00DE455A" w:rsidRDefault="00DE45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3AC"/>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D46F6"/>
    <w:rsid w:val="000E118B"/>
    <w:rsid w:val="000E278E"/>
    <w:rsid w:val="000E64FC"/>
    <w:rsid w:val="000E66A7"/>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C4997"/>
    <w:rsid w:val="001D5887"/>
    <w:rsid w:val="001E2720"/>
    <w:rsid w:val="001E71D7"/>
    <w:rsid w:val="0020294A"/>
    <w:rsid w:val="002233F8"/>
    <w:rsid w:val="0023711C"/>
    <w:rsid w:val="00245119"/>
    <w:rsid w:val="00250FEF"/>
    <w:rsid w:val="00252596"/>
    <w:rsid w:val="002526F5"/>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511F"/>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879FD"/>
    <w:rsid w:val="00492EF4"/>
    <w:rsid w:val="004947C9"/>
    <w:rsid w:val="00495781"/>
    <w:rsid w:val="00497365"/>
    <w:rsid w:val="004A7556"/>
    <w:rsid w:val="004B0BF6"/>
    <w:rsid w:val="004B72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1A3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BF724F"/>
    <w:rsid w:val="00C015C2"/>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11884"/>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55A"/>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44BDE"/>
    <w:rsid w:val="00F52D73"/>
    <w:rsid w:val="00F65834"/>
    <w:rsid w:val="00F66B6F"/>
    <w:rsid w:val="00F72E5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186</TotalTime>
  <Pages>7</Pages>
  <Words>2782</Words>
  <Characters>15863</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18608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11</cp:revision>
  <cp:lastPrinted>2018-05-22T11:24:00Z</cp:lastPrinted>
  <dcterms:created xsi:type="dcterms:W3CDTF">2022-11-26T22:37:00Z</dcterms:created>
  <dcterms:modified xsi:type="dcterms:W3CDTF">2022-11-28T21:19:00Z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