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ICSI симулатор: изисквания – готово и оставащо</w:t>
      </w:r>
    </w:p>
    <w:p>
      <w:r>
        <w:rPr>
          <w:i/>
        </w:rPr>
        <w:t>29.10.2026 · към версия 4.9 · по етапи</w:t>
      </w:r>
    </w:p>
    <w:p>
      <w:r>
        <w:t>Всеки ред е едно изискване: откъде е дошло и в какво състояние е. „Готово 4.x“ – в коя версия е направено; „4.9“ – в новата версия за тест; „4.10“ и нататък – планирано; „Чака доктора“ – не може да се направи без отговор от доктора.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D9EAD3"/>
          </w:tcPr>
          <w:p>
            <w:pPr>
              <w:jc w:val="center"/>
            </w:pPr>
            <w:r>
              <w:rPr>
                <w:sz w:val="18"/>
              </w:rPr>
              <w:t>Готово</w:t>
            </w:r>
          </w:p>
        </w:tc>
        <w:tc>
          <w:tcPr>
            <w:tcW w:type="dxa" w:w="1644"/>
            <w:shd w:val="clear" w:color="auto" w:fill="CFE2F3"/>
          </w:tcPr>
          <w:p>
            <w:pPr>
              <w:jc w:val="center"/>
            </w:pPr>
            <w:r>
              <w:rPr>
                <w:sz w:val="18"/>
              </w:rPr>
              <w:t>В 4.9</w:t>
            </w:r>
          </w:p>
        </w:tc>
        <w:tc>
          <w:tcPr>
            <w:tcW w:type="dxa" w:w="1644"/>
            <w:shd w:val="clear" w:color="auto" w:fill="FFF2CC"/>
          </w:tcPr>
          <w:p>
            <w:pPr>
              <w:jc w:val="center"/>
            </w:pPr>
            <w:r>
              <w:rPr>
                <w:sz w:val="18"/>
              </w:rPr>
              <w:t>Планирано</w:t>
            </w:r>
          </w:p>
        </w:tc>
        <w:tc>
          <w:tcPr>
            <w:tcW w:type="dxa" w:w="1644"/>
            <w:shd w:val="clear" w:color="auto" w:fill="FCE5CD"/>
          </w:tcPr>
          <w:p>
            <w:pPr>
              <w:jc w:val="center"/>
            </w:pPr>
            <w:r>
              <w:rPr>
                <w:sz w:val="18"/>
              </w:rPr>
              <w:t>Голяма версия</w:t>
            </w:r>
          </w:p>
        </w:tc>
        <w:tc>
          <w:tcPr>
            <w:tcW w:type="dxa" w:w="1644"/>
            <w:shd w:val="clear" w:color="auto" w:fill="F4CCCC"/>
          </w:tcPr>
          <w:p>
            <w:pPr>
              <w:jc w:val="center"/>
            </w:pPr>
            <w:r>
              <w:rPr>
                <w:sz w:val="18"/>
              </w:rPr>
              <w:t>Чака отговор</w:t>
            </w:r>
          </w:p>
        </w:tc>
        <w:tc>
          <w:tcPr>
            <w:tcW w:type="dxa" w:w="1644"/>
            <w:shd w:val="clear" w:color="auto" w:fill="EEEEEE"/>
          </w:tcPr>
          <w:p>
            <w:pPr>
              <w:jc w:val="center"/>
            </w:pPr>
            <w:r>
              <w:rPr>
                <w:sz w:val="18"/>
              </w:rPr>
              <w:t>По-късно / идея</w:t>
            </w:r>
          </w:p>
        </w:tc>
      </w:tr>
    </w:tbl>
    <w:p/>
    <w:p>
      <w:r>
        <w:rPr>
          <w:b/>
        </w:rPr>
        <w:t>Общо: готови 20, нови в 4.9 – 16, планирани 11, чакат отговор 12.</w:t>
      </w:r>
    </w:p>
    <w:p>
      <w:pPr>
        <w:pStyle w:val="Heading1"/>
      </w:pPr>
      <w:r>
        <w:t>Етап 1: преценка на ооцитите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50"/>
        <w:gridCol w:w="1587"/>
        <w:gridCol w:w="1927"/>
      </w:tblGrid>
      <w:tr>
        <w:tc>
          <w:tcPr>
            <w:tcW w:type="dxa" w:w="6350"/>
            <w:shd w:val="clear" w:color="auto" w:fill="E7E6E6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1587"/>
            <w:shd w:val="clear" w:color="auto" w:fill="E7E6E6"/>
          </w:tcPr>
          <w:p>
            <w:r>
              <w:rPr>
                <w:b/>
              </w:rPr>
              <w:t>Състояние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</w:rPr>
              <w:t>Откъде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Оценка в две стъпки: зрялост (MII, MI, GV, дегенериран), после аномалии само при MII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тестери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Свой брой ооцити (1–12), екран „Старт“, „Готово – следващ“, лента с номерата, Tab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тестери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Скала за оценка в rules.ini [grades]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тестери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Бутон „Покажи отговора“ (само „Упражнение“)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тестери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Въртене на ооцита при огледа (Q / E, ↺ ↻)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тестери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Упражнение за въртене: при MII полярното телце на 12 или 6 часа, иначе −15 точки (в rules.ini)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Обяснение защо 12 или 6 часа (вретеното е до телцето)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Скалата [grades] и текстовете „на какво да се гледа“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Положението на телцето на всяка снимка (отбелязано ръчно)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Аномалии и при незрелите ооцити?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въпрос</w:t>
            </w:r>
          </w:p>
        </w:tc>
      </w:tr>
    </w:tbl>
    <w:p>
      <w:pPr>
        <w:pStyle w:val="Heading1"/>
      </w:pPr>
      <w:r>
        <w:t>Етап 2: сперматозоидът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50"/>
        <w:gridCol w:w="1587"/>
        <w:gridCol w:w="1927"/>
      </w:tblGrid>
      <w:tr>
        <w:tc>
          <w:tcPr>
            <w:tcW w:type="dxa" w:w="6350"/>
            <w:shd w:val="clear" w:color="auto" w:fill="E7E6E6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1587"/>
            <w:shd w:val="clear" w:color="auto" w:fill="E7E6E6"/>
          </w:tcPr>
          <w:p>
            <w:r>
              <w:rPr>
                <w:b/>
              </w:rPr>
              <w:t>Състояние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</w:rPr>
              <w:t>Откъде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Натрупване по ръба на капката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шефът, т. 1–7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Бавни и бързи; плуване в кръг и начупено; двойна глава; неподвижни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Иглата може да излезе от капката – грешка (−10)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Обездвижване: напречно на опашката, притискане и рязко дърпане; място до главата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Зашеметен сперматозоид, който в иглата се стреми да излезе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Удар в иглата: ниско – плъзгане покрай нея, по-високо – минава под нея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шефът, т. 8+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Побутване: засмукване/изтласкване до него го мести и завърта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Иглата в дъното: влачене напред → огъване нагоре → чупене (−20), отчупен връх до смяната; общо за етапи 2, 3 и 5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шефът; уточнено 29.10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Дълбочина на капката (100 µm): на различна височина, ясни, размазани, сянка</w:t>
            </w:r>
          </w:p>
        </w:tc>
        <w:tc>
          <w:tcPr>
            <w:tcW w:type="dxa" w:w="1587"/>
            <w:shd w:val="clear" w:color="auto" w:fill="FFF2CC"/>
          </w:tcPr>
          <w:p>
            <w:r>
              <w:rPr>
                <w:sz w:val="19"/>
              </w:rPr>
              <w:t>4.10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шефът; 100 µm – 29.10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Подготовка на иглата (масло, мехурчета); упражнение за ориентиране на сперматозоида</w:t>
            </w:r>
          </w:p>
        </w:tc>
        <w:tc>
          <w:tcPr>
            <w:tcW w:type="dxa" w:w="1587"/>
            <w:shd w:val="clear" w:color="auto" w:fill="EEEEEE"/>
          </w:tcPr>
          <w:p>
            <w:r>
              <w:rPr>
                <w:sz w:val="19"/>
              </w:rPr>
              <w:t>По-късно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Място и движение на пречупването, размер на главата, честоти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въпроси</w:t>
            </w:r>
          </w:p>
        </w:tc>
      </w:tr>
    </w:tbl>
    <w:p>
      <w:pPr>
        <w:pStyle w:val="Heading1"/>
      </w:pPr>
      <w:r>
        <w:t>Етап 3: ориентиране и хващане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50"/>
        <w:gridCol w:w="1587"/>
        <w:gridCol w:w="1927"/>
      </w:tblGrid>
      <w:tr>
        <w:tc>
          <w:tcPr>
            <w:tcW w:type="dxa" w:w="6350"/>
            <w:shd w:val="clear" w:color="auto" w:fill="E7E6E6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1587"/>
            <w:shd w:val="clear" w:color="auto" w:fill="E7E6E6"/>
          </w:tcPr>
          <w:p>
            <w:r>
              <w:rPr>
                <w:b/>
              </w:rPr>
              <w:t>Състояние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</w:rPr>
              <w:t>Откъде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Търкаляне на ооцита с инжекционната пипета; телце на 12 или 6 и във фокус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4.6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Хващане на екватора (78 µm), смукане G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Засмуканата клетка се вдига и размазва заедно с holding пипетата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Пипетите се размазват под фокуса; по дъното върхът се плъзга напред + съобщение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▼ / ▲ движат последната избрана пипета и в „Блюдо“; надпис коя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Инжекционната игла се вдига над клетката (до 200 µm)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Иглата не минава през клетката (върхът и тръбата); лек отскок, без залепване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Задържан натиск в дъното чупи инжекционната игла (−10)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Полярното телце се вижда по-ясно; в „Упражнение“ – пунктирен кръг; начало на 20x (и етап 5)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обратна връзка 29.10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Сила на смукане (степен), балонче въздух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доктор 12.10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Още забележки (тестерът още тества етап 3)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тестерите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</w:tbl>
    <w:p>
      <w:pPr>
        <w:pStyle w:val="Heading1"/>
      </w:pPr>
      <w:r>
        <w:t>Етап 4: инжектиране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50"/>
        <w:gridCol w:w="1587"/>
        <w:gridCol w:w="1927"/>
      </w:tblGrid>
      <w:tr>
        <w:tc>
          <w:tcPr>
            <w:tcW w:type="dxa" w:w="6350"/>
            <w:shd w:val="clear" w:color="auto" w:fill="E7E6E6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1587"/>
            <w:shd w:val="clear" w:color="auto" w:fill="E7E6E6"/>
          </w:tcPr>
          <w:p>
            <w:r>
              <w:rPr>
                <w:b/>
              </w:rPr>
              <w:t>Състояние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</w:rPr>
              <w:t>Откъде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Пробив на zona и мембрана, изтласкване, проверки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4.6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Серия ооцити и няколко сперматозоида в иглата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Дълбочина на иглата: плитко / дълбоко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доктор 12.10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Въздух или масло, вкарани в ооцита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доктор 12.10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% увредени ооцити спрямо ESHRE (&lt; 10 %, цел &lt; 5 %)</w:t>
            </w:r>
          </w:p>
        </w:tc>
        <w:tc>
          <w:tcPr>
            <w:tcW w:type="dxa" w:w="1587"/>
            <w:shd w:val="clear" w:color="auto" w:fill="FFF2CC"/>
          </w:tcPr>
          <w:p>
            <w:r>
              <w:rPr>
                <w:sz w:val="19"/>
              </w:rPr>
              <w:t>4.10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доктор 12.10</w:t>
            </w:r>
          </w:p>
        </w:tc>
      </w:tr>
    </w:tbl>
    <w:p>
      <w:pPr>
        <w:pStyle w:val="Heading1"/>
      </w:pPr>
      <w:r>
        <w:t>Етап 5: цялата процедура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50"/>
        <w:gridCol w:w="1587"/>
        <w:gridCol w:w="1927"/>
      </w:tblGrid>
      <w:tr>
        <w:tc>
          <w:tcPr>
            <w:tcW w:type="dxa" w:w="6350"/>
            <w:shd w:val="clear" w:color="auto" w:fill="E7E6E6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1587"/>
            <w:shd w:val="clear" w:color="auto" w:fill="E7E6E6"/>
          </w:tcPr>
          <w:p>
            <w:r>
              <w:rPr>
                <w:b/>
              </w:rPr>
              <w:t>Състояние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</w:rPr>
              <w:t>Откъде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Сперматозоид от PVP → ооцит → инжектиране, в едно блюдо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4.6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Свой брой ооцити и сперматозоиди; време по доктора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доктор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Поправките за иглата и ооцита от етап 3 и за сперматозоидите от етап 2 – и тук (общ код)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тестер, шефът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Намиране на ооцита – да се оценява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доктор 12.10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% правилни инжектирания вместо фертилизационен индекс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биолози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Смесени ооцити</w:t>
            </w:r>
          </w:p>
        </w:tc>
        <w:tc>
          <w:tcPr>
            <w:tcW w:type="dxa" w:w="1587"/>
            <w:shd w:val="clear" w:color="auto" w:fill="EEEEEE"/>
          </w:tcPr>
          <w:p>
            <w:r>
              <w:rPr>
                <w:sz w:val="19"/>
              </w:rPr>
              <w:t>По-късно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</w:tbl>
    <w:p>
      <w:pPr>
        <w:pStyle w:val="Heading1"/>
      </w:pPr>
      <w:r>
        <w:t>Общо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50"/>
        <w:gridCol w:w="1587"/>
        <w:gridCol w:w="1927"/>
      </w:tblGrid>
      <w:tr>
        <w:tc>
          <w:tcPr>
            <w:tcW w:type="dxa" w:w="6350"/>
            <w:shd w:val="clear" w:color="auto" w:fill="E7E6E6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1587"/>
            <w:shd w:val="clear" w:color="auto" w:fill="E7E6E6"/>
          </w:tcPr>
          <w:p>
            <w:r>
              <w:rPr>
                <w:b/>
              </w:rPr>
              <w:t>Състояние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</w:rPr>
              <w:t>Откъде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Режими „Изпит“ / „Упражнение“, десняк / левак, цял екран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Правила в rules.ini (времена, точки, бройки, допуски)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Клавишите по място (и на кирилица), G за смукане навсякъде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 4.7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Езици: български и английски; таблица за превод в Excel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решено 19.10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Снимките в отделна папка със списък, източник и лиценз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Бутони в менюто: „Ръководство за потребителя“ (PDF) и „Какво ново“ (показва се веднъж при нова версия)</w:t>
            </w:r>
          </w:p>
        </w:tc>
        <w:tc>
          <w:tcPr>
            <w:tcW w:type="dxa" w:w="1587"/>
            <w:shd w:val="clear" w:color="auto" w:fill="CFE2F3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29.10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Публикуване: сайт в GitHub (cocmiracle.github.io/icsi_simulator); обратна връзка и въпроси – в issues</w:t>
            </w:r>
          </w:p>
        </w:tc>
        <w:tc>
          <w:tcPr>
            <w:tcW w:type="dxa" w:w="1587"/>
            <w:shd w:val="clear" w:color="auto" w:fill="D9EAD3"/>
          </w:tcPr>
          <w:p>
            <w:r>
              <w:rPr>
                <w:sz w:val="19"/>
              </w:rPr>
              <w:t>Готово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29.10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Преглед на текстовете от доктора (един файл, двата езика)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доктора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след 4.9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Други езици: немски, френски, испански, италиански</w:t>
            </w:r>
          </w:p>
        </w:tc>
        <w:tc>
          <w:tcPr>
            <w:tcW w:type="dxa" w:w="1587"/>
            <w:shd w:val="clear" w:color="auto" w:fill="EEEEEE"/>
          </w:tcPr>
          <w:p>
            <w:r>
              <w:rPr>
                <w:sz w:val="19"/>
              </w:rPr>
              <w:t>По-късно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Клавишите в rules.ini [keys], помощта от тях</w:t>
            </w:r>
          </w:p>
        </w:tc>
        <w:tc>
          <w:tcPr>
            <w:tcW w:type="dxa" w:w="1587"/>
            <w:shd w:val="clear" w:color="auto" w:fill="EEEEEE"/>
          </w:tcPr>
          <w:p>
            <w:r>
              <w:rPr>
                <w:sz w:val="19"/>
              </w:rPr>
              <w:t>По-късно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Шрифтът локално (без интернет)</w:t>
            </w:r>
          </w:p>
        </w:tc>
        <w:tc>
          <w:tcPr>
            <w:tcW w:type="dxa" w:w="1587"/>
            <w:shd w:val="clear" w:color="auto" w:fill="EEEEEE"/>
          </w:tcPr>
          <w:p>
            <w:r>
              <w:rPr>
                <w:sz w:val="19"/>
              </w:rPr>
              <w:t>По-късно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</w:tbl>
    <w:p>
      <w:pPr>
        <w:pStyle w:val="Heading1"/>
      </w:pPr>
      <w:r>
        <w:t>Обучение и следващи големи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50"/>
        <w:gridCol w:w="1587"/>
        <w:gridCol w:w="1927"/>
      </w:tblGrid>
      <w:tr>
        <w:tc>
          <w:tcPr>
            <w:tcW w:type="dxa" w:w="6350"/>
            <w:shd w:val="clear" w:color="auto" w:fill="E7E6E6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1587"/>
            <w:shd w:val="clear" w:color="auto" w:fill="E7E6E6"/>
          </w:tcPr>
          <w:p>
            <w:r>
              <w:rPr>
                <w:b/>
              </w:rPr>
              <w:t>Състояние</w:t>
            </w:r>
          </w:p>
        </w:tc>
        <w:tc>
          <w:tcPr>
            <w:tcW w:type="dxa" w:w="1928"/>
            <w:shd w:val="clear" w:color="auto" w:fill="E7E6E6"/>
          </w:tcPr>
          <w:p>
            <w:r>
              <w:rPr>
                <w:b/>
              </w:rPr>
              <w:t>Откъде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Режим „Демонстрация“ на втори екран + запис на филм (настройка, по подразбиране изключено)</w:t>
            </w:r>
          </w:p>
        </w:tc>
        <w:tc>
          <w:tcPr>
            <w:tcW w:type="dxa" w:w="1587"/>
            <w:shd w:val="clear" w:color="auto" w:fill="FFF2CC"/>
          </w:tcPr>
          <w:p>
            <w:r>
              <w:rPr>
                <w:sz w:val="19"/>
              </w:rPr>
              <w:t>4.10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23.10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„Повторение“ на опита (като ВАР)</w:t>
            </w:r>
          </w:p>
        </w:tc>
        <w:tc>
          <w:tcPr>
            <w:tcW w:type="dxa" w:w="1587"/>
            <w:shd w:val="clear" w:color="auto" w:fill="FFF2CC"/>
          </w:tcPr>
          <w:p>
            <w:r>
              <w:rPr>
                <w:sz w:val="19"/>
              </w:rPr>
              <w:t>4.11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23.10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Собствени джойстици (3 еднакви)</w:t>
            </w:r>
          </w:p>
        </w:tc>
        <w:tc>
          <w:tcPr>
            <w:tcW w:type="dxa" w:w="1587"/>
            <w:shd w:val="clear" w:color="auto" w:fill="FCE5CD"/>
          </w:tcPr>
          <w:p>
            <w:r>
              <w:rPr>
                <w:sz w:val="19"/>
              </w:rPr>
              <w:t>5.0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шефът 12.10; чака клиниката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База данни: обучаеми, опити, грешки, точки</w:t>
            </w:r>
          </w:p>
        </w:tc>
        <w:tc>
          <w:tcPr>
            <w:tcW w:type="dxa" w:w="1587"/>
            <w:shd w:val="clear" w:color="auto" w:fill="FCE5CD"/>
          </w:tcPr>
          <w:p>
            <w:r>
              <w:rPr>
                <w:sz w:val="19"/>
              </w:rPr>
              <w:t>6.0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6350"/>
          </w:tcPr>
          <w:p>
            <w:r>
              <w:rPr>
                <w:sz w:val="19"/>
              </w:rPr>
              <w:t>Настолна версия: резултат от теста</w:t>
            </w:r>
          </w:p>
        </w:tc>
        <w:tc>
          <w:tcPr>
            <w:tcW w:type="dxa" w:w="1587"/>
            <w:shd w:val="clear" w:color="auto" w:fill="F4CCCC"/>
          </w:tcPr>
          <w:p>
            <w:r>
              <w:rPr>
                <w:sz w:val="19"/>
              </w:rPr>
              <w:t>Чака тестерите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–</w:t>
            </w:r>
          </w:p>
        </w:tc>
      </w:tr>
    </w:tbl>
    <w:p>
      <w:pPr>
        <w:pStyle w:val="Heading1"/>
      </w:pPr>
      <w:r>
        <w:t>Чакаме</w:t>
      </w:r>
    </w:p>
    <w:p>
      <w:pPr>
        <w:pStyle w:val="ListBullet"/>
      </w:pPr>
      <w:r>
        <w:t>Тестерите: обратната връзка за 4.9 (и останалото по етап 3 от 4.8).</w:t>
      </w:r>
    </w:p>
    <w:p>
      <w:pPr>
        <w:pStyle w:val="ListBullet"/>
      </w:pPr>
      <w:r>
        <w:t>Доктора: дълбочина на иглата, сила на смукане, балонче въздух, точки за новите грешки, скалата [grades], мястото на пречупване, размерът на главата, лимитът за етап 5, преглед на текстовете (БГ и EN).</w:t>
      </w:r>
    </w:p>
    <w:p>
      <w:pPr>
        <w:pStyle w:val="ListBullet"/>
      </w:pPr>
      <w:r>
        <w:t>Клиниката: мерки и снимки за джойстиците; как реално се обучават (малки групи или зала) – за режим „Демонстрация“.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