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3CEA8">
      <w:pPr>
        <w:rPr>
          <w:rFonts w:ascii="Times New Roman" w:hAnsi="Times New Roman" w:eastAsia="宋体"/>
        </w:rPr>
      </w:pPr>
    </w:p>
    <w:p w14:paraId="516663A8">
      <w:pPr>
        <w:rPr>
          <w:rFonts w:ascii="Times New Roman" w:hAnsi="Times New Roman" w:eastAsia="宋体"/>
        </w:rPr>
      </w:pPr>
    </w:p>
    <w:p w14:paraId="7A34E77E">
      <w:pPr>
        <w:rPr>
          <w:rFonts w:ascii="Times New Roman" w:hAnsi="Times New Roman" w:eastAsia="宋体"/>
        </w:rPr>
      </w:pPr>
    </w:p>
    <w:p w14:paraId="09560632">
      <w:pPr>
        <w:rPr>
          <w:rFonts w:ascii="Times New Roman" w:hAnsi="Times New Roman" w:eastAsia="宋体"/>
        </w:rPr>
      </w:pPr>
    </w:p>
    <w:p w14:paraId="6BDED03E">
      <w:pPr>
        <w:spacing w:line="360" w:lineRule="auto"/>
        <w:ind w:firstLine="720" w:firstLineChars="300"/>
      </w:pPr>
    </w:p>
    <w:p w14:paraId="79604767">
      <w:pPr>
        <w:spacing w:line="360" w:lineRule="auto"/>
        <w:rPr>
          <w:rFonts w:hint="eastAsia"/>
          <w:bCs/>
          <w:spacing w:val="20"/>
          <w:w w:val="80"/>
          <w:sz w:val="84"/>
          <w:szCs w:val="8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45720</wp:posOffset>
            </wp:positionV>
            <wp:extent cx="909955" cy="902335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8" t="13630" r="9610" b="11064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90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Cs/>
          <w:spacing w:val="20"/>
          <w:sz w:val="84"/>
          <w:szCs w:val="8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2171700</wp:posOffset>
            </wp:positionH>
            <wp:positionV relativeFrom="paragraph">
              <wp:posOffset>111760</wp:posOffset>
            </wp:positionV>
            <wp:extent cx="2286000" cy="768985"/>
            <wp:effectExtent l="0" t="0" r="0" b="0"/>
            <wp:wrapSquare wrapText="bothSides"/>
            <wp:docPr id="9005443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4316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A0440F">
      <w:pPr>
        <w:rPr>
          <w:rFonts w:hint="eastAsia"/>
          <w:snapToGrid w:val="0"/>
        </w:rPr>
      </w:pPr>
    </w:p>
    <w:p w14:paraId="085FE738">
      <w:pPr>
        <w:rPr>
          <w:rFonts w:hint="eastAsia"/>
          <w:snapToGrid w:val="0"/>
        </w:rPr>
      </w:pPr>
    </w:p>
    <w:p w14:paraId="6235F4E2">
      <w:pPr>
        <w:spacing w:before="624" w:beforeLines="200" w:line="360" w:lineRule="auto"/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桌面工业软件开发（石油化工领域）实训报告</w:t>
      </w:r>
    </w:p>
    <w:p w14:paraId="4B005C04">
      <w:pPr>
        <w:spacing w:line="480" w:lineRule="auto"/>
        <w:rPr>
          <w:snapToGrid w:val="0"/>
          <w:sz w:val="28"/>
          <w:szCs w:val="21"/>
        </w:rPr>
      </w:pPr>
    </w:p>
    <w:p w14:paraId="57B9E2BB">
      <w:pPr>
        <w:spacing w:line="480" w:lineRule="auto"/>
        <w:rPr>
          <w:snapToGrid w:val="0"/>
          <w:sz w:val="28"/>
          <w:szCs w:val="21"/>
        </w:rPr>
      </w:pPr>
    </w:p>
    <w:p w14:paraId="48650A83">
      <w:pPr>
        <w:spacing w:line="480" w:lineRule="auto"/>
        <w:rPr>
          <w:rFonts w:hint="eastAsia"/>
          <w:snapToGrid w:val="0"/>
          <w:sz w:val="28"/>
          <w:szCs w:val="21"/>
        </w:rPr>
      </w:pPr>
    </w:p>
    <w:p w14:paraId="074A0DB4">
      <w:pPr>
        <w:spacing w:line="360" w:lineRule="auto"/>
        <w:ind w:left="730" w:leftChars="304" w:firstLine="84" w:firstLineChars="26"/>
        <w:rPr>
          <w:rFonts w:ascii="Times New Roman" w:hAnsi="Times New Roman" w:eastAsia="宋体" w:cs="宋体"/>
          <w:b/>
          <w:snapToGrid w:val="0"/>
          <w:kern w:val="0"/>
          <w:sz w:val="32"/>
          <w:szCs w:val="21"/>
        </w:rPr>
      </w:pPr>
      <w:r>
        <w:rPr>
          <w:rFonts w:ascii="Times New Roman" w:hAnsi="Times New Roman" w:eastAsia="宋体" w:cs="宋体"/>
          <w:b/>
          <w:snapToGrid w:val="0"/>
          <w:kern w:val="0"/>
          <w:sz w:val="32"/>
          <w:szCs w:val="21"/>
        </w:rPr>
        <w:t>实训题目：</w:t>
      </w:r>
      <w:r>
        <w:rPr>
          <w:rFonts w:hint="eastAsia" w:ascii="Times New Roman" w:hAnsi="Times New Roman" w:eastAsia="宋体" w:cs="宋体"/>
          <w:b/>
          <w:snapToGrid w:val="0"/>
          <w:kern w:val="0"/>
          <w:sz w:val="32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/>
          <w:snapToGrid w:val="0"/>
          <w:kern w:val="0"/>
          <w:sz w:val="32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Arial"/>
          <w:sz w:val="32"/>
          <w:szCs w:val="36"/>
          <w:u w:val="single"/>
          <w:lang w:val="en-US" w:eastAsia="zh-CN"/>
        </w:rPr>
        <w:t xml:space="preserve">    化工设备分级台账管理系统     </w:t>
      </w:r>
      <w:r>
        <w:rPr>
          <w:rFonts w:ascii="Times New Roman" w:hAnsi="Times New Roman" w:eastAsia="宋体" w:cs="Arial"/>
          <w:sz w:val="32"/>
          <w:szCs w:val="36"/>
          <w:u w:val="single"/>
        </w:rPr>
        <w:t>____</w:t>
      </w:r>
    </w:p>
    <w:p w14:paraId="3EFC615F">
      <w:pPr>
        <w:spacing w:line="360" w:lineRule="auto"/>
        <w:ind w:left="730" w:leftChars="304" w:firstLine="84" w:firstLineChars="26"/>
        <w:rPr>
          <w:rFonts w:ascii="Times New Roman" w:hAnsi="Times New Roman" w:eastAsia="宋体" w:cs="Arial"/>
          <w:b/>
          <w:sz w:val="32"/>
          <w:szCs w:val="36"/>
          <w:u w:val="single"/>
        </w:rPr>
      </w:pPr>
      <w:r>
        <w:rPr>
          <w:rFonts w:ascii="Times New Roman" w:hAnsi="Times New Roman" w:eastAsia="宋体" w:cs="Arial"/>
          <w:b/>
          <w:sz w:val="32"/>
          <w:szCs w:val="36"/>
        </w:rPr>
        <w:t>学生姓名：</w:t>
      </w:r>
      <w:r>
        <w:rPr>
          <w:rFonts w:hint="eastAsia" w:ascii="Times New Roman" w:hAnsi="Times New Roman" w:eastAsia="宋体" w:cs="Arial"/>
          <w:b/>
          <w:sz w:val="32"/>
          <w:szCs w:val="36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Arial"/>
          <w:b/>
          <w:sz w:val="32"/>
          <w:szCs w:val="36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Arial"/>
          <w:b w:val="0"/>
          <w:bCs w:val="0"/>
          <w:sz w:val="32"/>
          <w:szCs w:val="36"/>
          <w:u w:val="single"/>
          <w:lang w:val="en-US" w:eastAsia="zh-CN"/>
        </w:rPr>
        <w:t xml:space="preserve">孙若雯         </w:t>
      </w:r>
      <w:r>
        <w:rPr>
          <w:rFonts w:hint="eastAsia" w:ascii="Times New Roman" w:hAnsi="Times New Roman" w:eastAsia="宋体" w:cs="Arial"/>
          <w:b w:val="0"/>
          <w:bCs w:val="0"/>
          <w:sz w:val="32"/>
          <w:szCs w:val="36"/>
          <w:u w:val="none"/>
          <w:lang w:val="en-US" w:eastAsia="zh-CN"/>
        </w:rPr>
        <w:t xml:space="preserve">  </w:t>
      </w:r>
      <w:r>
        <w:rPr>
          <w:rFonts w:ascii="Times New Roman" w:hAnsi="Times New Roman" w:eastAsia="宋体" w:cs="Arial"/>
          <w:b/>
          <w:sz w:val="32"/>
          <w:szCs w:val="36"/>
        </w:rPr>
        <w:t>专业班级：</w:t>
      </w:r>
      <w:r>
        <w:rPr>
          <w:rFonts w:hint="eastAsia" w:ascii="Times New Roman" w:hAnsi="Times New Roman" w:eastAsia="宋体" w:cs="Arial"/>
          <w:sz w:val="32"/>
          <w:szCs w:val="36"/>
          <w:u w:val="single"/>
          <w:lang w:val="en-US" w:eastAsia="zh-CN"/>
        </w:rPr>
        <w:t xml:space="preserve">软件241班  </w:t>
      </w:r>
    </w:p>
    <w:p w14:paraId="73304F14">
      <w:pPr>
        <w:spacing w:line="360" w:lineRule="auto"/>
        <w:ind w:firstLine="732" w:firstLineChars="228"/>
        <w:rPr>
          <w:rFonts w:ascii="Times New Roman" w:hAnsi="Times New Roman" w:eastAsia="宋体"/>
          <w:sz w:val="32"/>
          <w:szCs w:val="36"/>
        </w:rPr>
      </w:pPr>
      <w:r>
        <w:rPr>
          <w:rFonts w:ascii="Times New Roman" w:hAnsi="Times New Roman" w:eastAsia="宋体" w:cs="Arial"/>
          <w:b/>
          <w:sz w:val="32"/>
          <w:szCs w:val="36"/>
        </w:rPr>
        <w:t>学　　院：</w:t>
      </w:r>
      <w:r>
        <w:rPr>
          <w:rFonts w:ascii="Times New Roman" w:hAnsi="Times New Roman" w:eastAsia="宋体" w:cs="Arial"/>
          <w:sz w:val="32"/>
          <w:szCs w:val="36"/>
        </w:rPr>
        <w:t>计算机与人工智能学院</w:t>
      </w:r>
    </w:p>
    <w:p w14:paraId="1F569CBE">
      <w:pPr>
        <w:spacing w:line="360" w:lineRule="auto"/>
        <w:ind w:firstLine="732" w:firstLineChars="228"/>
        <w:rPr>
          <w:rFonts w:ascii="Times New Roman" w:hAnsi="Times New Roman" w:eastAsia="宋体"/>
          <w:sz w:val="32"/>
          <w:szCs w:val="36"/>
        </w:rPr>
      </w:pPr>
      <w:r>
        <w:rPr>
          <w:rFonts w:ascii="Times New Roman" w:hAnsi="Times New Roman" w:eastAsia="宋体" w:cs="Arial"/>
          <w:b/>
          <w:sz w:val="32"/>
          <w:szCs w:val="36"/>
        </w:rPr>
        <w:t>指导教师：</w:t>
      </w:r>
      <w:r>
        <w:rPr>
          <w:rFonts w:ascii="Times New Roman" w:hAnsi="Times New Roman" w:eastAsia="宋体" w:cs="Arial"/>
          <w:sz w:val="32"/>
          <w:szCs w:val="36"/>
        </w:rPr>
        <w:t>杨高朝</w:t>
      </w:r>
    </w:p>
    <w:p w14:paraId="58C7DCD8">
      <w:pPr>
        <w:spacing w:line="360" w:lineRule="auto"/>
        <w:ind w:firstLine="732" w:firstLineChars="228"/>
        <w:rPr>
          <w:rFonts w:ascii="Times New Roman" w:hAnsi="Times New Roman" w:eastAsia="宋体"/>
          <w:sz w:val="32"/>
          <w:szCs w:val="36"/>
        </w:rPr>
      </w:pPr>
      <w:r>
        <w:rPr>
          <w:rFonts w:ascii="Times New Roman" w:hAnsi="Times New Roman" w:eastAsia="宋体" w:cs="Arial"/>
          <w:b/>
          <w:sz w:val="32"/>
          <w:szCs w:val="36"/>
        </w:rPr>
        <w:t>实训地点：</w:t>
      </w:r>
      <w:r>
        <w:rPr>
          <w:rFonts w:ascii="Times New Roman" w:hAnsi="Times New Roman" w:eastAsia="宋体" w:cs="Arial"/>
          <w:sz w:val="32"/>
          <w:szCs w:val="36"/>
        </w:rPr>
        <w:t>校内计算机实训机房</w:t>
      </w:r>
    </w:p>
    <w:p w14:paraId="067030AD">
      <w:pPr>
        <w:spacing w:line="360" w:lineRule="auto"/>
        <w:ind w:firstLine="732" w:firstLineChars="228"/>
        <w:rPr>
          <w:rFonts w:ascii="Times New Roman" w:hAnsi="Times New Roman" w:eastAsia="宋体"/>
          <w:sz w:val="32"/>
          <w:szCs w:val="36"/>
        </w:rPr>
      </w:pPr>
      <w:r>
        <w:rPr>
          <w:rFonts w:ascii="Times New Roman" w:hAnsi="Times New Roman" w:eastAsia="宋体" w:cs="Arial"/>
          <w:b/>
          <w:sz w:val="32"/>
          <w:szCs w:val="36"/>
        </w:rPr>
        <w:t>实训周期：</w:t>
      </w:r>
      <w:r>
        <w:rPr>
          <w:rFonts w:ascii="Times New Roman" w:hAnsi="Times New Roman" w:eastAsia="宋体" w:cs="Arial"/>
          <w:sz w:val="32"/>
          <w:szCs w:val="36"/>
        </w:rPr>
        <w:t>2026年06月</w:t>
      </w:r>
      <w:r>
        <w:rPr>
          <w:rFonts w:hint="eastAsia" w:ascii="Times New Roman" w:hAnsi="Times New Roman" w:eastAsia="宋体" w:cs="Arial"/>
          <w:sz w:val="32"/>
          <w:szCs w:val="36"/>
        </w:rPr>
        <w:t>29</w:t>
      </w:r>
      <w:r>
        <w:rPr>
          <w:rFonts w:ascii="Times New Roman" w:hAnsi="Times New Roman" w:eastAsia="宋体" w:cs="Arial"/>
          <w:sz w:val="32"/>
          <w:szCs w:val="36"/>
        </w:rPr>
        <w:t>日</w:t>
      </w:r>
      <w:bookmarkStart w:id="0" w:name="_Hlk233187369"/>
      <w:r>
        <w:rPr>
          <w:rFonts w:hint="eastAsia"/>
          <w:b/>
          <w:bCs/>
          <w:snapToGrid w:val="0"/>
          <w:sz w:val="28"/>
          <w:szCs w:val="21"/>
        </w:rPr>
        <w:sym w:font="Symbol" w:char="F07E"/>
      </w:r>
      <w:bookmarkEnd w:id="0"/>
      <w:r>
        <w:rPr>
          <w:rFonts w:ascii="Times New Roman" w:hAnsi="Times New Roman" w:eastAsia="宋体" w:cs="Arial"/>
          <w:sz w:val="32"/>
          <w:szCs w:val="36"/>
        </w:rPr>
        <w:t>2026年0</w:t>
      </w:r>
      <w:r>
        <w:rPr>
          <w:rFonts w:hint="eastAsia" w:ascii="Times New Roman" w:hAnsi="Times New Roman" w:eastAsia="宋体" w:cs="Arial"/>
          <w:sz w:val="32"/>
          <w:szCs w:val="36"/>
        </w:rPr>
        <w:t>7</w:t>
      </w:r>
      <w:r>
        <w:rPr>
          <w:rFonts w:ascii="Times New Roman" w:hAnsi="Times New Roman" w:eastAsia="宋体" w:cs="Arial"/>
          <w:sz w:val="32"/>
          <w:szCs w:val="36"/>
        </w:rPr>
        <w:t>月</w:t>
      </w:r>
      <w:r>
        <w:rPr>
          <w:rFonts w:hint="eastAsia" w:ascii="Times New Roman" w:hAnsi="Times New Roman" w:eastAsia="宋体" w:cs="Arial"/>
          <w:sz w:val="32"/>
          <w:szCs w:val="36"/>
        </w:rPr>
        <w:t>11</w:t>
      </w:r>
      <w:r>
        <w:rPr>
          <w:rFonts w:ascii="Times New Roman" w:hAnsi="Times New Roman" w:eastAsia="宋体" w:cs="Arial"/>
          <w:sz w:val="32"/>
          <w:szCs w:val="36"/>
        </w:rPr>
        <w:t>日</w:t>
      </w:r>
    </w:p>
    <w:p w14:paraId="424C81A8">
      <w:pPr>
        <w:rPr>
          <w:rFonts w:ascii="Times New Roman" w:hAnsi="Times New Roman" w:eastAsia="宋体"/>
        </w:rPr>
      </w:pPr>
    </w:p>
    <w:p w14:paraId="044A7488">
      <w:pPr>
        <w:rPr>
          <w:rFonts w:ascii="Times New Roman" w:hAnsi="Times New Roman" w:eastAsia="宋体"/>
        </w:rPr>
      </w:pPr>
    </w:p>
    <w:p w14:paraId="42B9B6F6">
      <w:pPr>
        <w:rPr>
          <w:rFonts w:ascii="Times New Roman" w:hAnsi="Times New Roman" w:eastAsia="宋体"/>
        </w:rPr>
      </w:pPr>
    </w:p>
    <w:p w14:paraId="269EA260">
      <w:pPr>
        <w:rPr>
          <w:rFonts w:ascii="Times New Roman" w:hAnsi="Times New Roman" w:eastAsia="宋体"/>
        </w:rPr>
      </w:pPr>
    </w:p>
    <w:p w14:paraId="5E12F8B0">
      <w:pPr>
        <w:jc w:val="center"/>
        <w:rPr>
          <w:rFonts w:ascii="Times New Roman" w:hAnsi="Times New Roman" w:eastAsia="宋体" w:cs="Arial"/>
          <w:b/>
          <w:sz w:val="36"/>
        </w:rPr>
        <w:sectPr>
          <w:headerReference r:id="rId5" w:type="default"/>
          <w:pgSz w:w="11906" w:h="16838"/>
          <w:pgMar w:top="1587" w:right="1417" w:bottom="1417" w:left="1417" w:header="1134" w:footer="1134" w:gutter="0"/>
          <w:pgNumType w:fmt="decimal" w:start="1"/>
          <w:cols w:space="425" w:num="1"/>
          <w:docGrid w:type="lines" w:linePitch="312" w:charSpace="0"/>
        </w:sectPr>
      </w:pPr>
    </w:p>
    <w:p w14:paraId="761F78C8">
      <w:pPr>
        <w:jc w:val="center"/>
        <w:rPr>
          <w:rFonts w:ascii="Times New Roman" w:hAnsi="Times New Roman" w:eastAsia="宋体" w:cs="Arial"/>
          <w:b/>
          <w:sz w:val="36"/>
        </w:rPr>
      </w:pPr>
      <w:r>
        <w:rPr>
          <w:rFonts w:ascii="Times New Roman" w:hAnsi="Times New Roman" w:eastAsia="宋体" w:cs="Arial"/>
          <w:b/>
          <w:sz w:val="36"/>
        </w:rPr>
        <w:t>桌面工业软件开发（石油化工领域）</w:t>
      </w:r>
    </w:p>
    <w:p w14:paraId="31082868">
      <w:pPr>
        <w:jc w:val="center"/>
        <w:rPr>
          <w:rFonts w:ascii="Times New Roman" w:hAnsi="Times New Roman" w:eastAsia="宋体" w:cs="Arial"/>
          <w:b/>
          <w:sz w:val="36"/>
        </w:rPr>
      </w:pPr>
      <w:r>
        <w:rPr>
          <w:rFonts w:ascii="Times New Roman" w:hAnsi="Times New Roman" w:eastAsia="宋体" w:cs="Arial"/>
          <w:b/>
          <w:sz w:val="36"/>
        </w:rPr>
        <w:t>实训</w:t>
      </w:r>
      <w:r>
        <w:rPr>
          <w:rFonts w:hint="eastAsia" w:ascii="Times New Roman" w:hAnsi="Times New Roman" w:eastAsia="宋体" w:cs="Arial"/>
          <w:b/>
          <w:sz w:val="36"/>
        </w:rPr>
        <w:t>任务书</w:t>
      </w:r>
    </w:p>
    <w:p w14:paraId="2350DD7B">
      <w:pPr>
        <w:spacing w:line="480" w:lineRule="auto"/>
        <w:ind w:firstLine="420" w:firstLineChars="150"/>
        <w:rPr>
          <w:rFonts w:ascii="Times New Roman" w:hAnsi="Times New Roman" w:eastAsia="宋体" w:cs="Arial"/>
          <w:b/>
          <w:sz w:val="36"/>
        </w:rPr>
      </w:pPr>
      <w:r>
        <w:rPr>
          <w:rFonts w:hint="eastAsia" w:ascii="宋体" w:hAnsi="宋体"/>
          <w:sz w:val="28"/>
          <w:szCs w:val="28"/>
        </w:rPr>
        <w:t>班级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软件241班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sz w:val="28"/>
          <w:szCs w:val="28"/>
        </w:rPr>
        <w:t xml:space="preserve">           姓名</w:t>
      </w:r>
      <w:r>
        <w:rPr>
          <w:rFonts w:hint="eastAsia" w:ascii="宋体" w:hAnsi="宋体"/>
          <w:sz w:val="28"/>
          <w:szCs w:val="28"/>
          <w:u w:val="none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孙若雯</w:t>
      </w:r>
      <w:r>
        <w:rPr>
          <w:rFonts w:hint="eastAsia"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u w:val="thick"/>
        </w:rPr>
        <w:t xml:space="preserve">      </w:t>
      </w:r>
    </w:p>
    <w:tbl>
      <w:tblPr>
        <w:tblStyle w:val="19"/>
        <w:tblW w:w="83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5802"/>
        <w:gridCol w:w="1758"/>
      </w:tblGrid>
      <w:tr w14:paraId="1DC6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4" w:type="dxa"/>
            <w:gridSpan w:val="3"/>
          </w:tcPr>
          <w:p w14:paraId="0FB42A1F">
            <w:pPr>
              <w:numPr>
                <w:ilvl w:val="0"/>
                <w:numId w:val="1"/>
              </w:numPr>
              <w:spacing w:line="360" w:lineRule="exact"/>
              <w:rPr>
                <w:rFonts w:hint="eastAsia" w:ascii="Times New Roman" w:hAnsi="Times New Roman" w:eastAsia="黑体"/>
                <w:bCs/>
                <w:sz w:val="24"/>
              </w:rPr>
            </w:pPr>
            <w:r>
              <w:rPr>
                <w:rFonts w:hint="eastAsia" w:ascii="Times New Roman" w:hAnsi="Times New Roman" w:eastAsia="黑体"/>
                <w:bCs/>
                <w:sz w:val="24"/>
              </w:rPr>
              <w:t>设计题目</w:t>
            </w:r>
          </w:p>
          <w:p w14:paraId="0FA31AAF">
            <w:pPr>
              <w:numPr>
                <w:ilvl w:val="0"/>
                <w:numId w:val="0"/>
              </w:numPr>
              <w:spacing w:line="360" w:lineRule="exact"/>
              <w:ind w:firstLine="2409" w:firstLineChars="1000"/>
              <w:jc w:val="both"/>
              <w:rPr>
                <w:rFonts w:hint="eastAsia"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 w:val="24"/>
                <w:szCs w:val="24"/>
              </w:rPr>
              <w:t>化工设备分级台账管理系统</w:t>
            </w:r>
          </w:p>
        </w:tc>
      </w:tr>
      <w:tr w14:paraId="2F4B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4" w:type="dxa"/>
            <w:gridSpan w:val="3"/>
          </w:tcPr>
          <w:p w14:paraId="213C53A1">
            <w:pPr>
              <w:spacing w:line="360" w:lineRule="exact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 w:eastAsia="黑体"/>
                <w:bCs/>
                <w:sz w:val="24"/>
              </w:rPr>
              <w:t>二、设计背景</w:t>
            </w:r>
          </w:p>
          <w:p w14:paraId="63397548">
            <w:pPr>
              <w:ind w:firstLine="480" w:firstLineChars="200"/>
              <w:rPr>
                <w:rFonts w:hint="eastAsia" w:ascii="Times New Roman" w:hAnsi="Times New Roman" w:eastAsia="宋体"/>
                <w:sz w:val="24"/>
                <w:szCs w:val="28"/>
              </w:rPr>
            </w:pPr>
            <w:r>
              <w:rPr>
                <w:rFonts w:hint="eastAsia" w:ascii="Times New Roman" w:hAnsi="Times New Roman" w:eastAsia="宋体"/>
                <w:sz w:val="24"/>
                <w:szCs w:val="28"/>
              </w:rPr>
              <w:t>当下石化、炼化、化工制造行业智能化转型提速，厂区设备运维、工艺参数监控、工单闭环管理、生产数据归档全流程数字化需求暴涨。传统工控软件造价高、适配性差、国产化适配不足，行业急需适配厂区内网、轻量化、自主可控的桌面工控管理软件。本次桌面工业软件开发实训，依托</w:t>
            </w:r>
            <w:r>
              <w:rPr>
                <w:rFonts w:ascii="Times New Roman" w:hAnsi="Times New Roman" w:eastAsia="宋体"/>
                <w:sz w:val="24"/>
                <w:szCs w:val="28"/>
              </w:rPr>
              <w:t>.NET WinForm、Vue+Python两大主流开发技术栈，分层开展桌面界面开发、工业协议对接、数据库联动、系统权限开发、容器部署全流程实训。通过分层小题、单元项目、综合大项目阶梯式实训，让学生掌握石化工业桌面软件开发标准流程，熟悉Modbus、OPC UA工业通信协议，适配企业工控开发岗位需求，助力国产工业软件人才培养。</w:t>
            </w:r>
          </w:p>
        </w:tc>
      </w:tr>
      <w:tr w14:paraId="3C50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4" w:type="dxa"/>
            <w:gridSpan w:val="3"/>
          </w:tcPr>
          <w:p w14:paraId="04359AF7">
            <w:pPr>
              <w:spacing w:line="360" w:lineRule="exac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bCs/>
                <w:sz w:val="24"/>
              </w:rPr>
              <w:t>三、设计内容及要求</w:t>
            </w:r>
          </w:p>
          <w:p w14:paraId="6E656CCC">
            <w:pPr>
              <w:rPr>
                <w:rFonts w:hint="eastAsia" w:ascii="Times New Roman" w:hAnsi="Times New Roman" w:cs="Arial"/>
                <w:color w:val="00000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4"/>
              </w:rPr>
              <w:t>实训目标：实现多窗体跳转、设备分类管控、跨窗口参数传递、业务数据联动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Times New Roman" w:hAnsi="Times New Roman" w:eastAsia="宋体"/>
                <w:color w:val="auto"/>
                <w:sz w:val="24"/>
                <w:szCs w:val="24"/>
              </w:rPr>
              <w:t>功能要求：</w:t>
            </w:r>
            <w:r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1）</w:t>
            </w:r>
            <w:r>
              <w:rPr>
                <w:rFonts w:ascii="Times New Roman" w:hAnsi="Times New Roman" w:eastAsia="宋体"/>
                <w:color w:val="auto"/>
                <w:sz w:val="24"/>
                <w:szCs w:val="24"/>
              </w:rPr>
              <w:t>搭建系统主窗口+设备检修子窗口，分类管理储存、反应、输送三类化工设备；</w:t>
            </w:r>
            <w:r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2）</w:t>
            </w:r>
            <w:r>
              <w:rPr>
                <w:rFonts w:ascii="Times New Roman" w:hAnsi="Times New Roman" w:eastAsia="宋体"/>
                <w:color w:val="auto"/>
                <w:sz w:val="24"/>
                <w:szCs w:val="24"/>
              </w:rPr>
              <w:t>主窗口分类展示设备名录，点击条目调取子窗口，展示参数、检修、维保档案；</w:t>
            </w:r>
            <w:r>
              <w:rPr>
                <w:rFonts w:hint="eastAsia" w:ascii="Times New Roman" w:hAnsi="Times New Roman" w:eastAsia="宋体" w:cstheme="minorBidi"/>
                <w:color w:val="auto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w:t>3）</w:t>
            </w:r>
            <w:r>
              <w:rPr>
                <w:rFonts w:ascii="Times New Roman" w:hAnsi="Times New Roman" w:eastAsia="宋体"/>
                <w:color w:val="auto"/>
                <w:sz w:val="24"/>
                <w:szCs w:val="24"/>
              </w:rPr>
              <w:t>子窗口支持一键关闭、返回主界面，保留操作浏览记录；</w:t>
            </w:r>
            <w:r>
              <w:rPr>
                <w:rFonts w:hint="eastAsia" w:ascii="Times New Roman" w:hAnsi="Times New Roman" w:eastAsia="宋体"/>
                <w:color w:val="auto"/>
                <w:sz w:val="24"/>
                <w:szCs w:val="24"/>
              </w:rPr>
              <w:t>知识点：多窗体联动、控件传参、分类列表绑定、窗体生命周期管控。</w:t>
            </w:r>
          </w:p>
        </w:tc>
      </w:tr>
      <w:tr w14:paraId="58A6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8344" w:type="dxa"/>
            <w:gridSpan w:val="3"/>
          </w:tcPr>
          <w:p w14:paraId="661D1A49">
            <w:pPr>
              <w:spacing w:line="480" w:lineRule="auto"/>
              <w:rPr>
                <w:rFonts w:hint="eastAsia"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 w:eastAsia="黑体"/>
                <w:bCs/>
                <w:sz w:val="24"/>
              </w:rPr>
              <w:t>四、进度安排</w:t>
            </w:r>
          </w:p>
        </w:tc>
      </w:tr>
      <w:tr w14:paraId="1578C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784" w:type="dxa"/>
            <w:vAlign w:val="center"/>
          </w:tcPr>
          <w:p w14:paraId="43DA24A3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hint="eastAsia" w:ascii="Times New Roman" w:hAnsi="Times New Roman"/>
                <w:sz w:val="24"/>
                <w:szCs w:val="28"/>
              </w:rPr>
              <w:t>序号</w:t>
            </w:r>
          </w:p>
        </w:tc>
        <w:tc>
          <w:tcPr>
            <w:tcW w:w="5802" w:type="dxa"/>
            <w:vAlign w:val="center"/>
          </w:tcPr>
          <w:p w14:paraId="0E63F06B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工 作 内 容</w:t>
            </w:r>
          </w:p>
        </w:tc>
        <w:tc>
          <w:tcPr>
            <w:tcW w:w="1758" w:type="dxa"/>
            <w:vAlign w:val="center"/>
          </w:tcPr>
          <w:p w14:paraId="1E83F398">
            <w:pPr>
              <w:jc w:val="center"/>
              <w:rPr>
                <w:rFonts w:hint="eastAsia"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时间安排（天）</w:t>
            </w:r>
          </w:p>
        </w:tc>
      </w:tr>
      <w:tr w14:paraId="78B5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84" w:type="dxa"/>
            <w:vAlign w:val="center"/>
          </w:tcPr>
          <w:p w14:paraId="14BD8F80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5802" w:type="dxa"/>
            <w:vAlign w:val="center"/>
          </w:tcPr>
          <w:p w14:paraId="0C302368">
            <w:pPr>
              <w:jc w:val="center"/>
              <w:rPr>
                <w:rFonts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实训宣讲、项目选题分工</w:t>
            </w:r>
          </w:p>
        </w:tc>
        <w:tc>
          <w:tcPr>
            <w:tcW w:w="1758" w:type="dxa"/>
            <w:vAlign w:val="center"/>
          </w:tcPr>
          <w:p w14:paraId="204B8FA2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0.5</w:t>
            </w:r>
          </w:p>
        </w:tc>
      </w:tr>
      <w:tr w14:paraId="26F4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784" w:type="dxa"/>
            <w:vAlign w:val="center"/>
          </w:tcPr>
          <w:p w14:paraId="3F8272E9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5802" w:type="dxa"/>
            <w:vAlign w:val="center"/>
          </w:tcPr>
          <w:p w14:paraId="13A23903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环境搭建、协议工具调试、前期资料筹备</w:t>
            </w:r>
          </w:p>
        </w:tc>
        <w:tc>
          <w:tcPr>
            <w:tcW w:w="1758" w:type="dxa"/>
            <w:vAlign w:val="center"/>
          </w:tcPr>
          <w:p w14:paraId="6ABCC413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2.0</w:t>
            </w:r>
          </w:p>
        </w:tc>
      </w:tr>
      <w:tr w14:paraId="609F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784" w:type="dxa"/>
            <w:vAlign w:val="center"/>
          </w:tcPr>
          <w:p w14:paraId="600E5260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5802" w:type="dxa"/>
            <w:vAlign w:val="center"/>
          </w:tcPr>
          <w:p w14:paraId="783D3D3A">
            <w:pPr>
              <w:jc w:val="center"/>
              <w:rPr>
                <w:rFonts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模块编码、模拟器对接、功能调试</w:t>
            </w:r>
          </w:p>
        </w:tc>
        <w:tc>
          <w:tcPr>
            <w:tcW w:w="1758" w:type="dxa"/>
            <w:vAlign w:val="center"/>
          </w:tcPr>
          <w:p w14:paraId="57D6BE43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3.5</w:t>
            </w:r>
          </w:p>
        </w:tc>
      </w:tr>
      <w:tr w14:paraId="18F3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784" w:type="dxa"/>
            <w:vAlign w:val="center"/>
          </w:tcPr>
          <w:p w14:paraId="03FF48DA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5802" w:type="dxa"/>
            <w:vAlign w:val="center"/>
          </w:tcPr>
          <w:p w14:paraId="270B6B1A">
            <w:pPr>
              <w:jc w:val="center"/>
              <w:rPr>
                <w:rFonts w:hint="eastAsia"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系统测试、漏洞整改、功能优化</w:t>
            </w:r>
          </w:p>
        </w:tc>
        <w:tc>
          <w:tcPr>
            <w:tcW w:w="1758" w:type="dxa"/>
            <w:vAlign w:val="center"/>
          </w:tcPr>
          <w:p w14:paraId="0B72EE58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1.5</w:t>
            </w:r>
          </w:p>
        </w:tc>
      </w:tr>
      <w:tr w14:paraId="00E6B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7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87363B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  <w:tc>
          <w:tcPr>
            <w:tcW w:w="5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6588F5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全套实训报告、项目文档撰写</w:t>
            </w:r>
          </w:p>
        </w:tc>
        <w:tc>
          <w:tcPr>
            <w:tcW w:w="1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124079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2.0</w:t>
            </w:r>
          </w:p>
        </w:tc>
      </w:tr>
      <w:tr w14:paraId="42F70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7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E3C0F5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6</w:t>
            </w:r>
          </w:p>
        </w:tc>
        <w:tc>
          <w:tcPr>
            <w:tcW w:w="5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E1C843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项目答辩、成果验收、资料归档</w:t>
            </w:r>
          </w:p>
        </w:tc>
        <w:tc>
          <w:tcPr>
            <w:tcW w:w="1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F5A7C8">
            <w:pPr>
              <w:jc w:val="center"/>
              <w:rPr>
                <w:rFonts w:hint="eastAsia" w:ascii="Times New Roman" w:hAnsi="Times New Roman" w:eastAsia="汉仪书宋二简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1.5</w:t>
            </w:r>
          </w:p>
        </w:tc>
      </w:tr>
      <w:tr w14:paraId="33F2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8344" w:type="dxa"/>
            <w:gridSpan w:val="3"/>
          </w:tcPr>
          <w:p w14:paraId="4735D808">
            <w:pPr>
              <w:spacing w:line="480" w:lineRule="auto"/>
              <w:rPr>
                <w:rFonts w:hint="eastAsia"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 w:eastAsia="黑体"/>
                <w:bCs/>
                <w:sz w:val="24"/>
              </w:rPr>
              <w:t>五、设计时间：</w:t>
            </w:r>
            <w:r>
              <w:rPr>
                <w:rFonts w:hint="eastAsia" w:ascii="Times New Roman" w:hAnsi="Times New Roman" w:eastAsia="黑体"/>
                <w:bCs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  <w:u w:val="single"/>
                <w:lang w:val="en-US" w:eastAsia="zh-CN"/>
              </w:rPr>
              <w:t>2026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u w:val="single"/>
                <w:lang w:val="en-US" w:eastAsia="zh-CN"/>
              </w:rPr>
              <w:t>6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</w:rPr>
              <w:t>月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u w:val="single"/>
                <w:lang w:val="en-US" w:eastAsia="zh-CN"/>
              </w:rPr>
              <w:t>29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</w:rPr>
              <w:t>日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汉仪书宋二简"/>
                <w:sz w:val="24"/>
              </w:rPr>
              <w:t>～</w:t>
            </w:r>
            <w:r>
              <w:rPr>
                <w:rFonts w:ascii="Times New Roman" w:hAnsi="Times New Roman" w:eastAsia="汉仪书宋二简"/>
                <w:sz w:val="24"/>
              </w:rPr>
              <w:t xml:space="preserve"> </w:t>
            </w:r>
            <w:r>
              <w:rPr>
                <w:rFonts w:ascii="Times New Roman" w:hAnsi="Times New Roman" w:eastAsia="汉仪书宋二简"/>
                <w:sz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汉仪书宋二简"/>
                <w:sz w:val="24"/>
                <w:u w:val="single"/>
                <w:lang w:val="en-US" w:eastAsia="zh-CN"/>
              </w:rPr>
              <w:t>2026</w:t>
            </w:r>
            <w:r>
              <w:rPr>
                <w:rFonts w:ascii="Times New Roman" w:hAnsi="Times New Roman" w:eastAsia="汉仪书宋二简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汉仪书宋二简"/>
                <w:sz w:val="24"/>
              </w:rPr>
              <w:t>年</w:t>
            </w:r>
            <w:r>
              <w:rPr>
                <w:rFonts w:ascii="Times New Roman" w:hAnsi="Times New Roman" w:eastAsia="汉仪书宋二简"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汉仪书宋二简"/>
                <w:sz w:val="24"/>
                <w:u w:val="single"/>
                <w:lang w:val="en-US" w:eastAsia="zh-CN"/>
              </w:rPr>
              <w:t>7</w:t>
            </w:r>
            <w:r>
              <w:rPr>
                <w:rFonts w:ascii="Times New Roman" w:hAnsi="Times New Roman" w:eastAsia="汉仪书宋二简"/>
                <w:sz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汉仪书宋二简"/>
                <w:sz w:val="24"/>
              </w:rPr>
              <w:t>月</w:t>
            </w:r>
            <w:r>
              <w:rPr>
                <w:rFonts w:ascii="Times New Roman" w:hAnsi="Times New Roman" w:eastAsia="汉仪书宋二简"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汉仪书宋二简"/>
                <w:sz w:val="24"/>
                <w:u w:val="single"/>
                <w:lang w:val="en-US" w:eastAsia="zh-CN"/>
              </w:rPr>
              <w:t xml:space="preserve">  2</w:t>
            </w:r>
            <w:r>
              <w:rPr>
                <w:rFonts w:ascii="Times New Roman" w:hAnsi="Times New Roman" w:eastAsia="汉仪书宋二简"/>
                <w:sz w:val="24"/>
                <w:u w:val="single"/>
              </w:rPr>
              <w:t xml:space="preserve">   </w:t>
            </w:r>
            <w:r>
              <w:rPr>
                <w:rFonts w:hint="eastAsia" w:ascii="Times New Roman" w:hAnsi="Times New Roman" w:eastAsia="汉仪书宋二简"/>
                <w:sz w:val="24"/>
              </w:rPr>
              <w:t>日</w:t>
            </w:r>
          </w:p>
        </w:tc>
      </w:tr>
    </w:tbl>
    <w:p w14:paraId="7BB453BD">
      <w:pPr>
        <w:wordWrap w:val="0"/>
        <w:spacing w:before="156" w:beforeLines="50" w:line="480" w:lineRule="auto"/>
        <w:jc w:val="right"/>
        <w:rPr>
          <w:sz w:val="24"/>
          <w:u w:val="single"/>
        </w:rPr>
      </w:pPr>
      <w:r>
        <w:rPr>
          <w:rFonts w:hint="eastAsia" w:eastAsia="黑体"/>
          <w:bCs/>
          <w:sz w:val="24"/>
        </w:rPr>
        <w:t>指导教师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>杨高朝</w:t>
      </w:r>
      <w:r>
        <w:rPr>
          <w:sz w:val="24"/>
          <w:u w:val="single"/>
        </w:rPr>
        <w:t xml:space="preserve">  </w:t>
      </w:r>
    </w:p>
    <w:p w14:paraId="58D7AC1F">
      <w:pPr>
        <w:rPr>
          <w:rFonts w:ascii="Times New Roman" w:hAnsi="Times New Roman" w:eastAsia="宋体"/>
        </w:rPr>
        <w:sectPr>
          <w:footerReference r:id="rId6" w:type="default"/>
          <w:pgSz w:w="11906" w:h="16838"/>
          <w:pgMar w:top="1587" w:right="1417" w:bottom="1417" w:left="1417" w:header="1134" w:footer="1134" w:gutter="0"/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  <w14:ligatures w14:val="standardContextual"/>
        </w:rPr>
        <w:id w:val="14745932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kern w:val="2"/>
          <w:sz w:val="24"/>
          <w:szCs w:val="22"/>
          <w:lang w:val="en-US" w:eastAsia="zh-CN" w:bidi="ar-SA"/>
          <w14:ligatures w14:val="standardContextual"/>
        </w:rPr>
      </w:sdtEndPr>
      <w:sdtContent>
        <w:p w14:paraId="37017CC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  <w:sz w:val="21"/>
            </w:rPr>
            <w:t>目录</w:t>
          </w:r>
        </w:p>
        <w:p w14:paraId="69546117">
          <w:pPr>
            <w:pStyle w:val="13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TOC \o "1-2" \h \u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_Toc21093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 实训概述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_Toc21093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3512054B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_Toc21950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1.1 实训基本概况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_Toc21950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1D83E94C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_Toc30337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1.2 实训背景与意义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_Toc30337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06FE6B51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1.3 实训目标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004B2B05">
          <w:pPr>
            <w:pStyle w:val="13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_Toc7065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 实训软硬件及技术环境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_Toc7065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08339BBC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_Toc28218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2.1 实训软硬件环境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_Toc28218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0C498FA0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_Toc23819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2.2 实训核心技术栈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_Toc23819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53310DC3">
          <w:pPr>
            <w:pStyle w:val="13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_Toc6056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 所选项目需求分析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_Toc6056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4249DA9B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_Toc24848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3.1 项目应用场景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_Toc24848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69857AE3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_Toc11728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3.2 项目核心功能需求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_Toc11728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7B2B0891">
          <w:pPr>
            <w:pStyle w:val="13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_Toc20121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 系统设计与功能实现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_Toc20121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100E7C66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_Toc4434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4.1 整体架构与界面设计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_Toc4434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31199F88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_Toc27479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4.2 核心模块实现流程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_Toc27479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7812E17B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_Toc617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4.3 实训开发问题及解决方案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_Toc617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4FCEABCF">
          <w:pPr>
            <w:pStyle w:val="13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_Toc27324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 系统功能测试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_Toc27324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7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2630663E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_Toc4697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5.1 测试内容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_Toc4697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7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3F237688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_Toc32303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5.2 测试结果总结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_Toc32303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16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09E7C7C2">
          <w:pPr>
            <w:pStyle w:val="13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_Toc17751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 实训总结与心得体会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_Toc17751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17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303802F5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_Toc30676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6.1 实训专业收获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_Toc30676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17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30F8947E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_Toc4274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6.2 自身存在不足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_Toc4274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17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24FBA4E0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_Toc7310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6.3 后续学习改进规划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_Toc7310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17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2B03D6AC">
          <w:pPr>
            <w:pStyle w:val="13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_Toc32580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附录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_Toc32580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19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31358678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_Toc26415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附录A 项目核心源代码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_Toc26415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19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694F7990">
          <w:pPr>
            <w:pStyle w:val="15"/>
            <w:tabs>
              <w:tab w:val="right" w:leader="dot" w:pos="9072"/>
            </w:tabs>
            <w:rPr>
              <w:rFonts w:hint="default" w:ascii="Times New Roman" w:hAnsi="Times New Roman" w:eastAsia="宋体" w:cs="Times New Roman"/>
            </w:rPr>
          </w:pP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HYPERLINK \l _Toc22137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附录B 系统运行截图</w:t>
          </w:r>
          <w:r>
            <w:rPr>
              <w:rFonts w:hint="default" w:ascii="Times New Roman" w:hAnsi="Times New Roman" w:eastAsia="宋体" w:cs="Times New Roman"/>
            </w:rPr>
            <w:tab/>
          </w:r>
          <w:r>
            <w:rPr>
              <w:rFonts w:hint="default" w:ascii="Times New Roman" w:hAnsi="Times New Roman" w:eastAsia="宋体" w:cs="Times New Roman"/>
            </w:rPr>
            <w:fldChar w:fldCharType="begin"/>
          </w:r>
          <w:r>
            <w:rPr>
              <w:rFonts w:hint="default" w:ascii="Times New Roman" w:hAnsi="Times New Roman" w:eastAsia="宋体" w:cs="Times New Roman"/>
            </w:rPr>
            <w:instrText xml:space="preserve"> PAGEREF _Toc22137 \h </w:instrText>
          </w:r>
          <w:r>
            <w:rPr>
              <w:rFonts w:hint="default" w:ascii="Times New Roman" w:hAnsi="Times New Roman" w:eastAsia="宋体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25</w:t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  <w:p w14:paraId="196776A4">
          <w:pPr>
            <w:rPr>
              <w:rFonts w:ascii="Times New Roman" w:hAnsi="Times New Roman" w:eastAsia="宋体" w:cstheme="minorBidi"/>
              <w:kern w:val="2"/>
              <w:sz w:val="24"/>
              <w:szCs w:val="22"/>
              <w:lang w:val="en-US" w:eastAsia="zh-CN" w:bidi="ar-SA"/>
              <w14:ligatures w14:val="standardContextual"/>
            </w:rPr>
            <w:sectPr>
              <w:footerReference r:id="rId7" w:type="default"/>
              <w:pgSz w:w="11906" w:h="16838"/>
              <w:pgMar w:top="1587" w:right="1417" w:bottom="1417" w:left="1417" w:header="1134" w:footer="1134" w:gutter="0"/>
              <w:pgNumType w:fmt="decimal" w:start="1"/>
              <w:cols w:space="425" w:num="1"/>
              <w:docGrid w:type="lines" w:linePitch="312" w:charSpace="0"/>
            </w:sectPr>
          </w:pPr>
          <w:r>
            <w:rPr>
              <w:rFonts w:hint="default" w:ascii="Times New Roman" w:hAnsi="Times New Roman" w:eastAsia="宋体" w:cs="Times New Roman"/>
            </w:rPr>
            <w:fldChar w:fldCharType="end"/>
          </w:r>
        </w:p>
      </w:sdtContent>
    </w:sdt>
    <w:p w14:paraId="26EFC6BB">
      <w:pPr>
        <w:pStyle w:val="2"/>
        <w:bidi w:val="0"/>
        <w:rPr>
          <w:rFonts w:hint="eastAsia"/>
        </w:rPr>
      </w:pPr>
      <w:bookmarkStart w:id="1" w:name="heading_3"/>
      <w:bookmarkStart w:id="2" w:name="_Toc21093"/>
      <w:r>
        <w:rPr>
          <w:rFonts w:hint="eastAsia"/>
        </w:rPr>
        <w:t>1 实训概述</w:t>
      </w:r>
      <w:bookmarkEnd w:id="1"/>
      <w:bookmarkEnd w:id="2"/>
    </w:p>
    <w:p w14:paraId="57A7BA4A">
      <w:pPr>
        <w:pStyle w:val="3"/>
        <w:bidi w:val="0"/>
      </w:pPr>
      <w:bookmarkStart w:id="3" w:name="heading_4"/>
      <w:bookmarkStart w:id="4" w:name="_Toc21950"/>
      <w:r>
        <w:t>1.1 实训基本概况</w:t>
      </w:r>
      <w:bookmarkEnd w:id="3"/>
      <w:bookmarkEnd w:id="4"/>
    </w:p>
    <w:p w14:paraId="58A2983A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本次实训为软工专业大二必修集中专业实训，实训全称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桌面工业软件开发（石油化工领域），总实训时长14天，由杨高朝教师指导，实训地点为校内专业计算机实训机房。本次实训贴合石化行业智能化转型需求，提供13类石化工控桌面项目供学生自主选题，依托.NET WinForm、Python+PyQt5双技术栈，完成界面开发、工业模拟器对接、数据处理、工单流转、权限管控、报表导出全流程开发实训，严格按照官方进度完成选题、开发、调试、报告撰写、答辩全流程任务。</w:t>
      </w:r>
    </w:p>
    <w:p w14:paraId="70B6BFC2">
      <w:pPr>
        <w:pStyle w:val="3"/>
        <w:bidi w:val="0"/>
      </w:pPr>
      <w:bookmarkStart w:id="5" w:name="heading_5"/>
      <w:bookmarkStart w:id="6" w:name="_Toc30337"/>
      <w:r>
        <w:t>1.2 实训背景与意义</w:t>
      </w:r>
      <w:bookmarkEnd w:id="5"/>
      <w:bookmarkEnd w:id="6"/>
    </w:p>
    <w:p w14:paraId="2DE77BC0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前石化、炼化化工行业智能化转型提速，厂区设备运维、工艺监控、工单审批、库存管理、能耗管控全流程数字化需求持续上涨。目前商用进口工控软件造价高昂、本土化适配差、国产化自主可控能力不足，行业急需轻量化、适配厂区内网、安全性高的国产桌面工控管理软件。</w:t>
      </w:r>
    </w:p>
    <w:p w14:paraId="24833B69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本次实训贴合企业岗位需求，对接Modbus、OPC UA主流工业通信协议，分层开展小型石化工控软件开发，打通理论代码与工业行业业务壁垒。既能巩固GUI桌面开发、数据库操作、数据可视化专业能力，也能了解石化厂区安全生产、数据保密、流程审批行业规范，树立国产工业软件研发意识，提升工程实操与文档撰写能力。</w:t>
      </w:r>
    </w:p>
    <w:p w14:paraId="598AE9A2">
      <w:pPr>
        <w:pStyle w:val="3"/>
        <w:bidi w:val="0"/>
      </w:pPr>
      <w:bookmarkStart w:id="7" w:name="heading_6"/>
      <w:bookmarkStart w:id="8" w:name="_Toc1"/>
      <w:r>
        <w:t>1.3 实训目标</w:t>
      </w:r>
      <w:bookmarkEnd w:id="7"/>
      <w:bookmarkEnd w:id="8"/>
    </w:p>
    <w:p w14:paraId="4131D86C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专业技能目标：熟练掌握WinForm/PyQt5桌面控件使用、窗体联动、工业模拟器对接、本地数据库/文件数据持久化、图表可视化、Excel报表导出基础开发能力；读懂石化基础业务流程，完成对应选题项目全功能开发。</w:t>
      </w:r>
    </w:p>
    <w:p w14:paraId="304888A4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工程能力目标：掌握小型工控软件需求分析、界面设计、编码调试、功能测试完整流程，能够独立排查协议对接、编码报错、数据读写常见问题。</w:t>
      </w:r>
    </w:p>
    <w:p w14:paraId="69AEDA83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综合素养目标：熟知石化行业安全生产、数据保密规范，理解国产工业软件发展价值，培养规范编码、分工协作、严谨开发的工匠精神。</w:t>
      </w:r>
    </w:p>
    <w:p w14:paraId="7401B2BF">
      <w:pPr>
        <w:pStyle w:val="2"/>
        <w:bidi w:val="0"/>
      </w:pPr>
      <w:bookmarkStart w:id="9" w:name="heading_7"/>
      <w:bookmarkStart w:id="10" w:name="_Toc7065"/>
      <w:r>
        <w:t>2 实训软硬件及技术环境</w:t>
      </w:r>
      <w:bookmarkEnd w:id="9"/>
      <w:bookmarkEnd w:id="10"/>
    </w:p>
    <w:p w14:paraId="00333D74">
      <w:pPr>
        <w:pStyle w:val="3"/>
        <w:bidi w:val="0"/>
      </w:pPr>
      <w:bookmarkStart w:id="11" w:name="heading_8"/>
      <w:bookmarkStart w:id="12" w:name="_Toc28218"/>
      <w:r>
        <w:t>2.1 实训软硬件环境</w:t>
      </w:r>
      <w:bookmarkEnd w:id="11"/>
      <w:bookmarkEnd w:id="12"/>
    </w:p>
    <w:p w14:paraId="07BD1355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硬件环境：</w:t>
      </w:r>
    </w:p>
    <w:p w14:paraId="615A29F8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中央处理器（CPU）：</w:t>
      </w:r>
      <w:r>
        <w:rPr>
          <w:rFonts w:hint="default" w:ascii="Times New Roman" w:hAnsi="Times New Roman" w:cs="Times New Roman"/>
        </w:rPr>
        <w:t>Intel Core i7</w:t>
      </w:r>
    </w:p>
    <w:p w14:paraId="1D0AAF40">
      <w:pPr>
        <w:bidi w:val="0"/>
        <w:ind w:firstLine="48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内存（RAM）：32GB</w:t>
      </w:r>
    </w:p>
    <w:p w14:paraId="1F6F5A0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软件环境：</w:t>
      </w:r>
    </w:p>
    <w:p w14:paraId="713FE7BC">
      <w:pPr>
        <w:bidi w:val="0"/>
        <w:ind w:firstLine="48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操作系统（OS）：Windows 11</w:t>
      </w:r>
    </w:p>
    <w:p w14:paraId="7B09CE12">
      <w:pPr>
        <w:bidi w:val="0"/>
        <w:ind w:firstLine="48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开发语言环境：python 3.14.2</w:t>
      </w:r>
    </w:p>
    <w:p w14:paraId="589933D6">
      <w:pPr>
        <w:bidi w:val="0"/>
        <w:ind w:firstLine="48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集成开发环境（IDE）：PyCharm 2026.1</w:t>
      </w:r>
    </w:p>
    <w:p w14:paraId="4A615AC5">
      <w:pPr>
        <w:bidi w:val="0"/>
        <w:ind w:firstLine="48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图形界面框架（GUI）：</w:t>
      </w:r>
      <w:r>
        <w:rPr>
          <w:rFonts w:hint="default" w:ascii="Times New Roman" w:hAnsi="Times New Roman" w:cs="Times New Roman"/>
        </w:rPr>
        <w:t>PyQt5 5.15.</w:t>
      </w:r>
      <w:r>
        <w:rPr>
          <w:rFonts w:hint="default" w:ascii="Times New Roman" w:hAnsi="Times New Roman" w:cs="Times New Roman"/>
          <w:lang w:val="en-US" w:eastAsia="zh-CN"/>
        </w:rPr>
        <w:t>11</w:t>
      </w:r>
    </w:p>
    <w:p w14:paraId="472B5383">
      <w:pPr>
        <w:bidi w:val="0"/>
        <w:ind w:firstLine="480" w:firstLineChars="200"/>
        <w:rPr>
          <w:rFonts w:hint="eastAsia" w:ascii="宋体" w:hAnsi="宋体" w:eastAsia="宋体" w:cs="宋体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报表处理事务引擎：</w:t>
      </w:r>
      <w:r>
        <w:rPr>
          <w:rFonts w:hint="default" w:ascii="Times New Roman" w:hAnsi="Times New Roman" w:cs="Times New Roman"/>
        </w:rPr>
        <w:t>openpyxl 3.1.</w:t>
      </w:r>
      <w:r>
        <w:rPr>
          <w:rFonts w:hint="default" w:ascii="Times New Roman" w:hAnsi="Times New Roman" w:cs="Times New Roman"/>
          <w:lang w:val="en-US" w:eastAsia="zh-CN"/>
        </w:rPr>
        <w:t>5</w:t>
      </w:r>
    </w:p>
    <w:p w14:paraId="48C94C8E">
      <w:pPr>
        <w:pStyle w:val="3"/>
        <w:bidi w:val="0"/>
      </w:pPr>
      <w:bookmarkStart w:id="13" w:name="heading_9"/>
      <w:bookmarkStart w:id="14" w:name="_Toc23819"/>
      <w:r>
        <w:t>2.2 实训核心技术栈</w:t>
      </w:r>
      <w:bookmarkEnd w:id="13"/>
      <w:bookmarkEnd w:id="14"/>
    </w:p>
    <w:p w14:paraId="6D8AAD04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t>【Python PyQt5方向】：</w:t>
      </w:r>
    </w:p>
    <w:p w14:paraId="7C1C5AFA">
      <w:pPr>
        <w:bidi w:val="0"/>
        <w:ind w:firstLine="480" w:firstLineChars="200"/>
        <w:rPr>
          <w:rFonts w:ascii="Times New Roman" w:hAnsi="Times New Roman" w:eastAsia="宋体" w:cs="Arial"/>
          <w:sz w:val="24"/>
        </w:rPr>
      </w:pPr>
      <w:r>
        <w:rPr>
          <w:rFonts w:hint="default" w:ascii="Times New Roman" w:hAnsi="Times New Roman" w:cs="Times New Roman"/>
        </w:rPr>
        <w:t>本系统基于 Python 3.1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 xml:space="preserve"> 与 PyQt5 5.15 核心技术栈，针对石化厂区资产精细化管理需求，全功能开发了“化工设备分级台账管理系统 v2.0”桌面小程序。系统通过 QTableWidget 实现了储存、反应、输送三类设备的分级台账动态高亮渲染（工控色彩规范），并利用模态子窗体 QDialog 与引用的跨窗体传递机制，完成了设备运行状态联动调整及维保日志的深度闭环；数据持久化完全摆脱对外部重型数据库的依赖，采用单文件 JSON 进行本地落盘读写，满足石化内网高度保密隔离的规范，同时内嵌 openpyxl 引擎支持全厂台账免驱动一键导出为 Excel 资产盘点表，并由底层时间戳级别的审计日志实现全流程操作溯源，是一款高可用、健壮性极强的轻量化工业管理软件。</w:t>
      </w:r>
    </w:p>
    <w:p w14:paraId="66DB11A5">
      <w:pPr>
        <w:pStyle w:val="2"/>
        <w:bidi w:val="0"/>
      </w:pPr>
      <w:bookmarkStart w:id="15" w:name="heading_10"/>
      <w:bookmarkStart w:id="16" w:name="_Toc6056"/>
      <w:r>
        <w:t>3 所选项目需求分析</w:t>
      </w:r>
      <w:bookmarkEnd w:id="15"/>
      <w:bookmarkEnd w:id="16"/>
    </w:p>
    <w:p w14:paraId="7D40C546">
      <w:pPr>
        <w:pStyle w:val="3"/>
        <w:bidi w:val="0"/>
      </w:pPr>
      <w:bookmarkStart w:id="17" w:name="heading_11"/>
      <w:bookmarkStart w:id="18" w:name="_Toc24848"/>
      <w:r>
        <w:t>3.1 项目应用场景</w:t>
      </w:r>
      <w:bookmarkEnd w:id="17"/>
      <w:bookmarkEnd w:id="18"/>
    </w:p>
    <w:p w14:paraId="0C70DD5A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本系统作为轻量化、免安装的绿色国产工控软件，主要适配于石化、炼化等制造企业的一线生产及资产管理，典型应用场景如下：</w:t>
      </w:r>
    </w:p>
    <w:p w14:paraId="65D7A5B4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</w:rPr>
        <w:t>厂区巡检与动态状态登记场景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443A4043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t>适配炼油、乙烯等车间的一线常态化盘点。当发现储罐停机或反应器微漏检修时，调度员可在系统一键切换分类并双击设备，利用下拉菜单动态调整运行状态。系统将触发工控色彩状态机，在主界面高亮渲染绿、灰、红三色，实现生产状态的实时掌控</w:t>
      </w:r>
      <w:r>
        <w:rPr>
          <w:rFonts w:hint="default" w:ascii="Times New Roman" w:hAnsi="Times New Roman" w:cs="Times New Roman"/>
        </w:rPr>
        <w:t>。</w:t>
      </w:r>
    </w:p>
    <w:p w14:paraId="5E380052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</w:rPr>
        <w:t>设备维保日志录入与台账追踪场景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43BBDF85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t>针对石化高温高压、易燃易爆环境对安全生产的刚性要求。机修人员完成设备检修后，可通过系统调取维保子窗口，在可编辑文本域录入带有时间、责任人的规范化日志。通过跨窗口数据引用传递，将动态巡检历史与设备静态参数深度互联并永久留存，实现设备全生命周期的追踪</w:t>
      </w:r>
      <w:r>
        <w:rPr>
          <w:rFonts w:hint="default" w:ascii="Times New Roman" w:hAnsi="Times New Roman" w:cs="Times New Roman"/>
        </w:rPr>
        <w:t>。</w:t>
      </w:r>
    </w:p>
    <w:p w14:paraId="2A8CCE28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3.</w:t>
      </w:r>
      <w:r>
        <w:rPr>
          <w:rFonts w:hint="default" w:ascii="Times New Roman" w:hAnsi="Times New Roman" w:cs="Times New Roman"/>
          <w:b/>
          <w:bCs/>
        </w:rPr>
        <w:t>资产动态变动与一键盘点场景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299F9E29">
      <w:pPr>
        <w:bidi w:val="0"/>
        <w:ind w:firstLine="480" w:firstLineChars="20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t>满足车间技改或设备淘汰时的频繁增删需求。系统支持新设备入库与老旧设备注销，并通过后台幂等性校验拦截重复位号，规避误操作。同时，支持一键免驱动导出 Excel 盘点表，自动按分类拆分工作表（Sheets），极大提升物理隔离内网环境下的盘点效率。</w:t>
      </w:r>
    </w:p>
    <w:p w14:paraId="38DD0292">
      <w:pPr>
        <w:pStyle w:val="3"/>
        <w:bidi w:val="0"/>
      </w:pPr>
      <w:bookmarkStart w:id="19" w:name="heading_12"/>
      <w:bookmarkStart w:id="20" w:name="_Toc11728"/>
      <w:r>
        <w:t>3.2 项目核心功能需求</w:t>
      </w:r>
      <w:bookmarkEnd w:id="19"/>
      <w:bookmarkEnd w:id="20"/>
    </w:p>
    <w:p w14:paraId="615CE6BB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本系统围绕石化厂区设备的分级台账管理业务，在桌面端实现了数据流转与状态控制的闭环，核心功能需求如下：</w:t>
      </w:r>
    </w:p>
    <w:p w14:paraId="4B25B28E">
      <w:pPr>
        <w:bidi w:val="0"/>
        <w:ind w:firstLine="480" w:firstLineChars="200"/>
        <w:rPr>
          <w:rFonts w:hint="default" w:ascii="Times New Roman" w:hAnsi="Times New Roman" w:cs="Times New Roman"/>
        </w:rPr>
      </w:pPr>
    </w:p>
    <w:p w14:paraId="0DDEA919">
      <w:pPr>
        <w:bidi w:val="0"/>
        <w:ind w:firstLine="482" w:firstLineChars="20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</w:rPr>
        <w:t>台账分级与动态渲染需求</w:t>
      </w:r>
      <w:r>
        <w:rPr>
          <w:rFonts w:hint="default" w:ascii="Times New Roman" w:hAnsi="Times New Roman" w:cs="Times New Roman"/>
        </w:rPr>
        <w:t>：系统主界面需提供分级导航，支持调度员一键切换“储存设备、反应设备、输送设备”三类看板。中央表格需实时动态加载对应类别的设备数据，并严格遵循工控色彩规范，对运行、停机、检修状态分别采用绿、灰、红三色进行背景与文字的高亮渲染，提升视觉检索效率。</w:t>
      </w:r>
    </w:p>
    <w:p w14:paraId="5896F7D0">
      <w:pPr>
        <w:bidi w:val="0"/>
        <w:ind w:firstLine="482" w:firstLineChars="20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</w:rPr>
        <w:t>跨窗口联动日志录入需求</w:t>
      </w:r>
      <w:r>
        <w:rPr>
          <w:rFonts w:hint="default" w:ascii="Times New Roman" w:hAnsi="Times New Roman" w:cs="Times New Roman"/>
        </w:rPr>
        <w:t>：系统需支持双击表格行或点击按钮，以模态阻塞方式调取选中设备的“详细维保档案”子窗体，并实现主、子窗体间的数据引用无缝传递。维保人员可在子窗体通过下拉框修改运行状态，并在大文本域录入巡检日志。点击保存后，主窗体需捕获信号并同步刷新主界面表格。</w:t>
      </w:r>
    </w:p>
    <w:p w14:paraId="1B0E0ADC">
      <w:pPr>
        <w:bidi w:val="0"/>
        <w:ind w:firstLine="482" w:firstLineChars="20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3.</w:t>
      </w:r>
      <w:r>
        <w:rPr>
          <w:rFonts w:hint="default" w:ascii="Times New Roman" w:hAnsi="Times New Roman" w:cs="Times New Roman"/>
          <w:b/>
          <w:bCs/>
        </w:rPr>
        <w:t>资产动态变动防错需求</w:t>
      </w:r>
      <w:r>
        <w:rPr>
          <w:rFonts w:hint="default" w:ascii="Times New Roman" w:hAnsi="Times New Roman" w:cs="Times New Roman"/>
        </w:rPr>
        <w:t>：系统需提供设备动态入库与报废下线功能。在“新增入库”时，系统需在后台执行严格的设备位号（ID）幂等性校验，自动拦截并警告重复的录入行为；在“设备报废”时，系统需弹出二次确认弹窗，规避一线操作人员的误操作风险。</w:t>
      </w:r>
    </w:p>
    <w:p w14:paraId="52EA3FD5">
      <w:pPr>
        <w:bidi w:val="0"/>
        <w:ind w:firstLine="482" w:firstLineChars="20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</w:rPr>
        <w:t>免驱动报表导出与审计需求</w:t>
      </w:r>
      <w:r>
        <w:rPr>
          <w:rFonts w:hint="default" w:ascii="Times New Roman" w:hAnsi="Times New Roman" w:cs="Times New Roman"/>
        </w:rPr>
        <w:t>：系统需具备定期导出资产盘点表及留存操作痕迹的能力。点击导出按钮后，系统内嵌的事务引擎需在免安装任何 Office 驱动的物理隔离状态下，自动将内存数据按规范拆分到三个独立的 Excel 工作表（Sheets）中导出。同时，底部状态栏需实时生成带有秒级时间戳的审计日志，实现全流程操作溯源。</w:t>
      </w:r>
    </w:p>
    <w:p w14:paraId="11B8637F">
      <w:pPr>
        <w:pStyle w:val="2"/>
        <w:bidi w:val="0"/>
      </w:pPr>
      <w:bookmarkStart w:id="21" w:name="heading_13"/>
      <w:bookmarkStart w:id="22" w:name="_Toc20121"/>
      <w:r>
        <w:t>4 系统设计与功能实现</w:t>
      </w:r>
      <w:bookmarkEnd w:id="21"/>
      <w:bookmarkEnd w:id="22"/>
    </w:p>
    <w:p w14:paraId="69CDCB69">
      <w:pPr>
        <w:pStyle w:val="3"/>
        <w:bidi w:val="0"/>
      </w:pPr>
      <w:bookmarkStart w:id="23" w:name="heading_14"/>
      <w:bookmarkStart w:id="24" w:name="_Toc4434"/>
      <w:r>
        <w:t>4.1 整体架构与界面设计</w:t>
      </w:r>
      <w:bookmarkEnd w:id="23"/>
      <w:bookmarkEnd w:id="24"/>
    </w:p>
    <w:p w14:paraId="62039A99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755640" cy="3247390"/>
            <wp:effectExtent l="0" t="0" r="10160" b="3810"/>
            <wp:docPr id="30" name="图片 30" descr="屏幕截图 2026-07-01 17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6-07-01 1735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062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系统整体架构图</w:t>
      </w:r>
    </w:p>
    <w:p w14:paraId="04320FCD">
      <w:pPr>
        <w:rPr>
          <w:rFonts w:hint="eastAsia"/>
          <w:lang w:val="en-US" w:eastAsia="zh-CN"/>
        </w:rPr>
      </w:pPr>
    </w:p>
    <w:p w14:paraId="78AEE7DD">
      <w:pPr>
        <w:rPr>
          <w:rFonts w:hint="eastAsia"/>
          <w:lang w:val="en-US" w:eastAsia="zh-CN"/>
        </w:rPr>
      </w:pPr>
    </w:p>
    <w:p w14:paraId="1CEE3A3B">
      <w:pPr>
        <w:rPr>
          <w:rFonts w:hint="eastAsia"/>
          <w:lang w:val="en-US" w:eastAsia="zh-CN"/>
        </w:rPr>
      </w:pPr>
    </w:p>
    <w:p w14:paraId="35CA4227">
      <w:pPr>
        <w:rPr>
          <w:rFonts w:hint="eastAsia"/>
          <w:lang w:val="en-US" w:eastAsia="zh-CN"/>
        </w:rPr>
      </w:pPr>
    </w:p>
    <w:p w14:paraId="6A0A92A4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58920" cy="2500630"/>
            <wp:effectExtent l="0" t="0" r="5080" b="1270"/>
            <wp:docPr id="32" name="图片 32" descr="屏幕截图 2026-07-01 173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7-01 1737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0" w:name="_GoBack"/>
      <w:bookmarkEnd w:id="50"/>
    </w:p>
    <w:p w14:paraId="6ECFFAFB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主窗口界面设计图</w:t>
      </w:r>
    </w:p>
    <w:p w14:paraId="55865BC5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53970" cy="2635250"/>
            <wp:effectExtent l="0" t="0" r="11430" b="6350"/>
            <wp:docPr id="33" name="图片 33" descr="屏幕截图 2026-07-01 173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7-01 1738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3D39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 3 子窗口联动设计图</w:t>
      </w:r>
    </w:p>
    <w:p w14:paraId="170177E7">
      <w:pPr>
        <w:pStyle w:val="3"/>
        <w:bidi w:val="0"/>
      </w:pPr>
      <w:bookmarkStart w:id="25" w:name="heading_15"/>
      <w:bookmarkStart w:id="26" w:name="_Toc27479"/>
      <w:r>
        <w:t>4.2 核心模块实现流程</w:t>
      </w:r>
      <w:bookmarkEnd w:id="25"/>
      <w:bookmarkEnd w:id="26"/>
    </w:p>
    <w:p w14:paraId="7F7204E2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09545" cy="4804410"/>
            <wp:effectExtent l="0" t="0" r="8255" b="8890"/>
            <wp:docPr id="36" name="图片 36" descr="屏幕截图 2026-07-01 18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7-01 1800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1AD2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 核心模块实现流程图</w:t>
      </w:r>
    </w:p>
    <w:p w14:paraId="14E9241B">
      <w:pPr>
        <w:bidi w:val="0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543844BD">
      <w:pPr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软件启动与读取数据：</w:t>
      </w:r>
    </w:p>
    <w:p w14:paraId="4B9B1075">
      <w:pPr>
        <w:bidi w:val="0"/>
        <w:ind w:firstLine="48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流程描述</w:t>
      </w:r>
      <w:r>
        <w:rPr>
          <w:rFonts w:hint="default" w:ascii="Times New Roman" w:hAnsi="Times New Roman" w:cs="Times New Roman"/>
        </w:rPr>
        <w:t>：程序启动时，系统会自动检查电脑本地有没有 chemical_devices.json 这个数据文件。如果没有，系统会自动生成一份初始的设备名录；如果有，系统会直接读取这个文件，把里面的文本数据转换成 Python 电脑内存里的数据，并直接把储存、反应、输送三类设备显示在主界面的表格上。</w:t>
      </w:r>
    </w:p>
    <w:p w14:paraId="63EAB901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搜索过滤与表格更新：</w:t>
      </w:r>
    </w:p>
    <w:p w14:paraId="004BC4CE">
      <w:pPr>
        <w:bidi w:val="0"/>
        <w:ind w:firstLine="48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流程描述</w:t>
      </w:r>
      <w:r>
        <w:rPr>
          <w:rFonts w:hint="default" w:ascii="Times New Roman" w:hAnsi="Times New Roman" w:cs="Times New Roman"/>
        </w:rPr>
        <w:t>：当你在搜索框里输入文字，或者点击顶部的分类按钮时，系统会实时在内存中筛选符合条件的设备。表格在刷新时，会自动判断设备的状态：如果是“运行中”就自动把表格格子变成浅绿底深绿字；“检修中”变成浅红底深红字；“停机”变成浅灰底深灰字，用三种颜色直观区分。</w:t>
      </w:r>
    </w:p>
    <w:p w14:paraId="0EEB958A">
      <w:pPr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3.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窗口数据传递：</w:t>
      </w:r>
    </w:p>
    <w:p w14:paraId="0FB98474">
      <w:pPr>
        <w:bidi w:val="0"/>
        <w:ind w:firstLine="48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流程描述</w:t>
      </w:r>
      <w:r>
        <w:rPr>
          <w:rFonts w:hint="default" w:ascii="Times New Roman" w:hAnsi="Times New Roman" w:cs="Times New Roman"/>
        </w:rPr>
        <w:t>：当你用鼠标双击表格里的某一行设备时，主窗口会自动获取这一行对应的设备全部信息，并将这些数据直接传给弹出的“详细维保档案”子窗口。此时主窗口会暂时锁死，技术人员可以在弹出的子窗口里，通过下拉菜单直接修改设备状态，或者在下面直接手写追加新的巡检日志。</w:t>
      </w:r>
    </w:p>
    <w:p w14:paraId="520D0518">
      <w:pPr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数据变化与同步更新保存：</w:t>
      </w:r>
    </w:p>
    <w:p w14:paraId="22602954">
      <w:pPr>
        <w:bidi w:val="0"/>
        <w:ind w:firstLine="482" w:firstLineChars="200"/>
        <w:rPr>
          <w:rFonts w:hint="default" w:ascii="宋体" w:hAnsi="宋体" w:cs="宋体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流程描述</w:t>
      </w:r>
      <w:r>
        <w:rPr>
          <w:rFonts w:hint="default" w:ascii="Times New Roman" w:hAnsi="Times New Roman" w:cs="Times New Roman"/>
        </w:rPr>
        <w:t>：在子窗口里点击“保存修改”后，子窗口会自动关闭，并告诉主窗口“修改已完成”。主窗口接收到信号后，会立刻把最新修改过的数据强制写入本地的 JSON 文件里存死（保证下次开机数据还在），然后自动刷新主界面的表格颜色和内容，并在最底下生成一行带有当前时间的系统操作日志。</w:t>
      </w:r>
    </w:p>
    <w:p w14:paraId="2E619CF4">
      <w:pPr>
        <w:pStyle w:val="3"/>
        <w:bidi w:val="0"/>
        <w:rPr>
          <w:rFonts w:hint="default" w:eastAsia="宋体"/>
          <w:lang w:val="en-US" w:eastAsia="zh-CN"/>
        </w:rPr>
      </w:pPr>
      <w:bookmarkStart w:id="27" w:name="heading_16"/>
      <w:bookmarkStart w:id="28" w:name="_Toc617"/>
      <w:r>
        <w:t>4.3 实训开发问题及解决方案</w:t>
      </w:r>
      <w:bookmarkEnd w:id="27"/>
      <w:bookmarkEnd w:id="28"/>
    </w:p>
    <w:p w14:paraId="2DA6B2DA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在“化工设备分级台账管理系统”的实际开发与调试过程中，</w:t>
      </w:r>
      <w:r>
        <w:rPr>
          <w:rFonts w:hint="default" w:ascii="Times New Roman" w:hAnsi="Times New Roman" w:cs="Times New Roman"/>
          <w:lang w:val="en-US" w:eastAsia="zh-CN"/>
        </w:rPr>
        <w:t>系统</w:t>
      </w:r>
      <w:r>
        <w:rPr>
          <w:rFonts w:hint="default" w:ascii="Times New Roman" w:hAnsi="Times New Roman" w:cs="Times New Roman"/>
        </w:rPr>
        <w:t>遭遇了若干技术瓶颈。以下是具体遇到的 4 个核心问题及其闭环解决方案：</w:t>
      </w:r>
    </w:p>
    <w:p w14:paraId="7416E2AF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</w:rPr>
        <w:t>导出Excel时的“文件独占”引发程序闪退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460E1AD7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当操作人员在本地打开了导出的 Excel 文件时，再次点击系统中的“导出”按钮，openpyxl 会因 Windows 文件锁而抛出权限拒绝异常，导致整个 PyQt5 主线程瞬间崩溃闪退。</w:t>
      </w:r>
      <w:r>
        <w:rPr>
          <w:rFonts w:hint="eastAsia" w:ascii="Times New Roman" w:hAnsi="Times New Roman" w:cs="Times New Roman"/>
          <w:lang w:val="en-US" w:eastAsia="zh-CN"/>
        </w:rPr>
        <w:t>解决</w:t>
      </w:r>
      <w:r>
        <w:rPr>
          <w:rFonts w:hint="default" w:ascii="Times New Roman" w:hAnsi="Times New Roman" w:cs="Times New Roman"/>
        </w:rPr>
        <w:t>方案：在保存文件的核心代码外层嵌套 try-except 健壮性容错机制，捕获异常后通过 QMessageBox.critical 弹出高亮警告窗口拦截报错，有效避免了系统死锁。</w:t>
      </w:r>
    </w:p>
    <w:p w14:paraId="133F24B2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</w:rPr>
        <w:t>跨窗口状态修改后主界面未同步刷新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456FDEA5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问题：双击主界面某行并在弹出的维保子窗口中修改状态后，后台 JSON 文件虽已更新，但主窗口表格毫无反应，必须重启软件才能刷新，属于跨窗口异步通信导致的视图脱节。</w:t>
      </w:r>
      <w:r>
        <w:rPr>
          <w:rFonts w:hint="eastAsia" w:ascii="Times New Roman" w:hAnsi="Times New Roman" w:cs="Times New Roman"/>
          <w:lang w:val="en-US" w:eastAsia="zh-CN"/>
        </w:rPr>
        <w:t>解决</w:t>
      </w:r>
      <w:r>
        <w:rPr>
          <w:rFonts w:hint="default" w:ascii="Times New Roman" w:hAnsi="Times New Roman" w:cs="Times New Roman"/>
        </w:rPr>
        <w:t>方案：重构信号与槽机制，将子窗口的唤起方式由非阻塞的 .show() 改为模态阻塞式的 .exec_()。当子窗口关闭后，主窗口线程解除阻塞并立即强制执行表格重载函数，实现秒级联动刷新。</w:t>
      </w:r>
    </w:p>
    <w:p w14:paraId="05091625">
      <w:pPr>
        <w:numPr>
          <w:ilvl w:val="0"/>
          <w:numId w:val="0"/>
        </w:num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2"/>
          <w:lang w:val="en-US" w:eastAsia="zh-CN" w:bidi="ar-SA"/>
          <w14:ligatures w14:val="standardContextual"/>
        </w:rPr>
        <w:t>3.</w:t>
      </w:r>
      <w:r>
        <w:rPr>
          <w:rFonts w:hint="default" w:ascii="Times New Roman" w:hAnsi="Times New Roman" w:cs="Times New Roman"/>
          <w:b/>
          <w:bCs/>
        </w:rPr>
        <w:t>表格“工控色彩状态”渲染错位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7BE491F7">
      <w:pPr>
        <w:numPr>
          <w:numId w:val="0"/>
        </w:num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问题：在顶部搜索框进行模糊过滤时，表格行被强行隐藏和重新排序，导致原有的静态行索引发生错乱，原本红色的检修设备变色失效，甚至错误地将颜色叠加到其他正常设备上。</w:t>
      </w:r>
      <w:r>
        <w:rPr>
          <w:rFonts w:hint="eastAsia" w:ascii="Times New Roman" w:hAnsi="Times New Roman" w:cs="Times New Roman"/>
          <w:lang w:val="en-US" w:eastAsia="zh-CN"/>
        </w:rPr>
        <w:t>解决</w:t>
      </w:r>
      <w:r>
        <w:rPr>
          <w:rFonts w:hint="default" w:ascii="Times New Roman" w:hAnsi="Times New Roman" w:cs="Times New Roman"/>
        </w:rPr>
        <w:t>方案：将“数据过滤逻辑”与“色彩渲染逻辑”解耦。在过滤函数中，改为动态实时读取当前行状态列的文字内容（item.text()），只要判定匹配就地注入工控色，使变色状态机始终与设备实体精准绑定</w:t>
      </w:r>
    </w:p>
    <w:p w14:paraId="30716AB8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</w:rPr>
        <w:t>录入复杂指标时因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字符问题</w:t>
      </w:r>
      <w:r>
        <w:rPr>
          <w:rFonts w:hint="default" w:ascii="Times New Roman" w:hAnsi="Times New Roman" w:cs="Times New Roman"/>
          <w:b/>
          <w:bCs/>
        </w:rPr>
        <w:t>导致序列化崩溃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67B9DC5B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问题：模拟录入包含特殊物理符号（如 °C、³）或繁简中文字符的真实工业指标时，系统执行 json.dump() 会抛出 Unicode 编码异常，导致工控数据丢失。</w:t>
      </w:r>
      <w:r>
        <w:rPr>
          <w:rFonts w:hint="eastAsia" w:ascii="Times New Roman" w:hAnsi="Times New Roman" w:cs="Times New Roman"/>
          <w:lang w:val="en-US" w:eastAsia="zh-CN"/>
        </w:rPr>
        <w:t>解决</w:t>
      </w:r>
      <w:r>
        <w:rPr>
          <w:rFonts w:hint="default" w:ascii="Times New Roman" w:hAnsi="Times New Roman" w:cs="Times New Roman"/>
        </w:rPr>
        <w:t>方案：标准化数据落盘引擎，在文件读写上下文管理器中显式配置 encoding='utf-8'，并在序列化时配置 ensure_ascii=False，确保了高频工业指标和特殊符号的安全持久化落盘。</w:t>
      </w:r>
    </w:p>
    <w:p w14:paraId="44772F65">
      <w:pPr>
        <w:bidi w:val="0"/>
        <w:ind w:firstLine="480" w:firstLineChars="200"/>
        <w:rPr>
          <w:rFonts w:hint="default" w:ascii="Times New Roman" w:hAnsi="Times New Roman" w:cs="Times New Roman"/>
          <w:lang w:eastAsia="zh-CN"/>
        </w:rPr>
      </w:pPr>
    </w:p>
    <w:p w14:paraId="71CF13C8">
      <w:pPr>
        <w:pStyle w:val="2"/>
        <w:bidi w:val="0"/>
      </w:pPr>
      <w:bookmarkStart w:id="29" w:name="heading_17"/>
      <w:bookmarkStart w:id="30" w:name="_Toc27324"/>
      <w:r>
        <w:t>5 系统功能测试</w:t>
      </w:r>
      <w:bookmarkEnd w:id="29"/>
      <w:bookmarkEnd w:id="30"/>
    </w:p>
    <w:p w14:paraId="3036C303">
      <w:pPr>
        <w:pStyle w:val="3"/>
        <w:bidi w:val="0"/>
      </w:pPr>
      <w:bookmarkStart w:id="31" w:name="heading_18"/>
      <w:bookmarkStart w:id="32" w:name="_Toc4697"/>
      <w:r>
        <w:t>5.1 测试内容</w:t>
      </w:r>
      <w:bookmarkEnd w:id="31"/>
      <w:bookmarkEnd w:id="32"/>
    </w:p>
    <w:p w14:paraId="3FE41E89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次实训完成三类专项测试：第一为基础功能测试，遍历项目所有按钮、录入、审批、查询、导出功能；第二为边界异常测试，测试空录入、极值参数、错误权限、过期工单场景程序稳定性；第三为工业联动测试，测试模拟器启停、数据波动场景下程序适配能力。</w:t>
      </w:r>
    </w:p>
    <w:p w14:paraId="0E7BCBB9">
      <w:pPr>
        <w:bidi w:val="0"/>
        <w:ind w:firstLine="482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第一：基础功能测试</w:t>
      </w:r>
    </w:p>
    <w:p w14:paraId="42CC5E2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1.测试主窗口查询设备名录按钮：（依次为储存、反应、输送设备）</w:t>
      </w:r>
    </w:p>
    <w:p w14:paraId="24942210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4383405" cy="2915920"/>
            <wp:effectExtent l="0" t="0" r="10795" b="5080"/>
            <wp:docPr id="23" name="图片 23" descr="屏幕截图 2026-07-01 15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7-01 1508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FFF0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图5 查询储存设备名录</w:t>
      </w:r>
    </w:p>
    <w:p w14:paraId="49A6D43A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4454525" cy="2944495"/>
            <wp:effectExtent l="0" t="0" r="3175" b="1905"/>
            <wp:docPr id="4" name="图片 4" descr="屏幕截图 2026-07-01 1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01 1508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D0CE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图6 查询反应设备名录</w:t>
      </w:r>
    </w:p>
    <w:p w14:paraId="747043D7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4809490" cy="3172460"/>
            <wp:effectExtent l="0" t="0" r="3810" b="2540"/>
            <wp:docPr id="5" name="图片 5" descr="屏幕截图 2026-07-01 15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01 1508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7A49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图7 查询输送设备名录</w:t>
      </w:r>
    </w:p>
    <w:p w14:paraId="01FB8F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2.测试按条件查询（设备名）特定设备的详细信息功能：</w:t>
      </w:r>
    </w:p>
    <w:p w14:paraId="2F7A17BC">
      <w:pPr>
        <w:bidi w:val="0"/>
        <w:spacing w:line="24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55235" cy="3296920"/>
            <wp:effectExtent l="0" t="0" r="12065" b="5080"/>
            <wp:docPr id="24" name="图片 24" descr="屏幕截图 2026-07-01 15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7-01 15100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FE1B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  <w:lang w:val="en-US" w:eastAsia="zh-CN"/>
        </w:rPr>
        <w:t xml:space="preserve"> 按条件查询</w:t>
      </w:r>
      <w:r>
        <w:rPr>
          <w:rFonts w:hint="eastAsia" w:ascii="Times New Roman" w:hAnsi="Times New Roman" w:cs="Times New Roman"/>
          <w:lang w:val="en-US" w:eastAsia="zh-CN"/>
        </w:rPr>
        <w:t>设备</w:t>
      </w:r>
    </w:p>
    <w:p w14:paraId="70FC077D">
      <w:pPr>
        <w:bidi w:val="0"/>
        <w:rPr>
          <w:rFonts w:hint="eastAsia"/>
          <w:lang w:val="en-US" w:eastAsia="zh-CN"/>
        </w:rPr>
      </w:pPr>
    </w:p>
    <w:p w14:paraId="79D95D18">
      <w:pPr>
        <w:bidi w:val="0"/>
        <w:rPr>
          <w:rFonts w:hint="eastAsia"/>
          <w:lang w:val="en-US" w:eastAsia="zh-CN"/>
        </w:rPr>
      </w:pPr>
    </w:p>
    <w:p w14:paraId="65DDE38A">
      <w:pPr>
        <w:bidi w:val="0"/>
        <w:rPr>
          <w:rFonts w:hint="eastAsia"/>
          <w:lang w:val="en-US" w:eastAsia="zh-CN"/>
        </w:rPr>
      </w:pPr>
    </w:p>
    <w:p w14:paraId="1260B97F">
      <w:pPr>
        <w:bidi w:val="0"/>
        <w:rPr>
          <w:rFonts w:hint="eastAsia"/>
          <w:lang w:val="en-US" w:eastAsia="zh-CN"/>
        </w:rPr>
      </w:pPr>
    </w:p>
    <w:p w14:paraId="0A40A6A7">
      <w:pPr>
        <w:bidi w:val="0"/>
        <w:rPr>
          <w:rFonts w:hint="eastAsia"/>
          <w:lang w:val="en-US" w:eastAsia="zh-CN"/>
        </w:rPr>
      </w:pPr>
    </w:p>
    <w:p w14:paraId="7D7E7E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3.测试子窗口对设备状态修改更新功能：</w:t>
      </w:r>
    </w:p>
    <w:p w14:paraId="567CD8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（对设备ST-01录入新的巡检日志，测试显示录入成功）</w:t>
      </w:r>
    </w:p>
    <w:p w14:paraId="7D8358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（将设备ST-01的运行状态从停机改为检修中）</w:t>
      </w:r>
    </w:p>
    <w:p w14:paraId="358B1C71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4599940" cy="3862705"/>
            <wp:effectExtent l="0" t="0" r="10160" b="10795"/>
            <wp:docPr id="7" name="图片 7" descr="屏幕截图 2026-07-01 15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7-01 1513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8CA1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图9 巡检日志更新</w:t>
      </w:r>
    </w:p>
    <w:p w14:paraId="017AA765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4793615" cy="3154680"/>
            <wp:effectExtent l="0" t="0" r="6985" b="7620"/>
            <wp:docPr id="8" name="图片 8" descr="屏幕截图 2026-07-01 151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7-01 15140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2C29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图10 更新同步写入本地</w:t>
      </w:r>
    </w:p>
    <w:p w14:paraId="2C030EA4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225AC721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4.测试新增设备功能：</w:t>
      </w:r>
    </w:p>
    <w:p w14:paraId="3DB64B0D">
      <w:pPr>
        <w:spacing w:line="288" w:lineRule="auto"/>
        <w:jc w:val="both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（新增储存设备ST-03）</w:t>
      </w:r>
    </w:p>
    <w:p w14:paraId="3A291E9D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5029200" cy="3335655"/>
            <wp:effectExtent l="0" t="0" r="0" b="4445"/>
            <wp:docPr id="9" name="图片 9" descr="屏幕截图 2026-07-01 151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7-01 1516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EBE7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图11 新增设备信息编辑</w:t>
      </w:r>
    </w:p>
    <w:p w14:paraId="7267B20D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4799965" cy="2748280"/>
            <wp:effectExtent l="0" t="0" r="635" b="7620"/>
            <wp:docPr id="10" name="图片 10" descr="屏幕截图 2026-07-01 15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7-01 15164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6AE3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图12新增设备信息同步更新</w:t>
      </w:r>
    </w:p>
    <w:p w14:paraId="629E36F7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32022222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2CADF35F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62F0BBB0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57C09267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70B54BAF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4D06DDF3">
      <w:pPr>
        <w:spacing w:line="288" w:lineRule="auto"/>
        <w:jc w:val="both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5.测试表数据导出功能：</w:t>
      </w:r>
    </w:p>
    <w:p w14:paraId="6BEA94D9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5025390" cy="2886075"/>
            <wp:effectExtent l="0" t="0" r="3810" b="9525"/>
            <wp:docPr id="11" name="图片 11" descr="屏幕截图 2026-07-01 15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7-01 1516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3F58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图13 数据表导出详情</w:t>
      </w:r>
    </w:p>
    <w:p w14:paraId="75DA612B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数据成功导出到外部excel文件中：</w:t>
      </w:r>
    </w:p>
    <w:p w14:paraId="4D68C358">
      <w:pPr>
        <w:spacing w:line="288" w:lineRule="auto"/>
        <w:jc w:val="both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default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5743575" cy="2929255"/>
            <wp:effectExtent l="0" t="0" r="9525" b="4445"/>
            <wp:docPr id="25" name="图片 25" descr="屏幕截图 2026-07-01 163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7-01 1633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7133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图14 外部文件1数据</w:t>
      </w:r>
    </w:p>
    <w:p w14:paraId="1BE50B51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default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3397885" cy="3896995"/>
            <wp:effectExtent l="0" t="0" r="5715" b="1905"/>
            <wp:docPr id="26" name="图片 26" descr="屏幕截图 2026-07-01 16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7-01 16334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1C9E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图15 外部文件2数据</w:t>
      </w:r>
    </w:p>
    <w:p w14:paraId="2E9610F8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default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3183890" cy="4108450"/>
            <wp:effectExtent l="0" t="0" r="3810" b="6350"/>
            <wp:docPr id="27" name="图片 27" descr="屏幕截图 2026-07-01 163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7-01 16335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8AAC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图16 外部文件3数据</w:t>
      </w:r>
    </w:p>
    <w:p w14:paraId="0F2BCCE8">
      <w:pPr>
        <w:spacing w:line="288" w:lineRule="auto"/>
        <w:ind w:firstLine="482" w:firstLineChars="200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b/>
          <w:bCs/>
          <w:sz w:val="24"/>
          <w:lang w:val="en-US" w:eastAsia="zh-CN"/>
        </w:rPr>
        <w:t>第二：边界异常测试</w:t>
      </w:r>
    </w:p>
    <w:p w14:paraId="452B3F8E">
      <w:pPr>
        <w:spacing w:line="288" w:lineRule="auto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1.测试空信息录入，弹出报错：</w:t>
      </w:r>
    </w:p>
    <w:p w14:paraId="0E81522C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5316855" cy="2962275"/>
            <wp:effectExtent l="0" t="0" r="4445" b="9525"/>
            <wp:docPr id="28" name="图片 28" descr="屏幕截图 2026-07-01 15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07-01 1519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FD09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图17 空录入边界测试</w:t>
      </w:r>
    </w:p>
    <w:p w14:paraId="703F2DAD">
      <w:pPr>
        <w:spacing w:line="288" w:lineRule="auto"/>
        <w:jc w:val="both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2.测试极值参数录入，支持录入：</w:t>
      </w:r>
    </w:p>
    <w:p w14:paraId="44D12C2C">
      <w:pPr>
        <w:spacing w:line="288" w:lineRule="auto"/>
        <w:jc w:val="center"/>
        <w:rPr>
          <w:rFonts w:hint="eastAsia" w:ascii="Times New Roman" w:hAnsi="Times New Roman" w:cs="Arial"/>
          <w:sz w:val="24"/>
          <w:lang w:eastAsia="zh-CN"/>
        </w:rPr>
      </w:pPr>
      <w:r>
        <w:rPr>
          <w:rFonts w:hint="eastAsia" w:ascii="Times New Roman" w:hAnsi="Times New Roman" w:cs="Arial"/>
          <w:sz w:val="24"/>
          <w:lang w:eastAsia="zh-CN"/>
        </w:rPr>
        <w:drawing>
          <wp:inline distT="0" distB="0" distL="114300" distR="114300">
            <wp:extent cx="5319395" cy="2952750"/>
            <wp:effectExtent l="0" t="0" r="1905" b="6350"/>
            <wp:docPr id="18" name="图片 18" descr="屏幕截图 2026-07-01 15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7-01 1520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FA58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图18 极端形式的数值支持录入</w:t>
      </w:r>
    </w:p>
    <w:p w14:paraId="55F77F82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1C9394EB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50E867F9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3A93CF0D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4062D610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08BDE7D7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</w:p>
    <w:p w14:paraId="3C042198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3.过期工单场景测试：</w:t>
      </w:r>
    </w:p>
    <w:p w14:paraId="4D28BAEF">
      <w:pPr>
        <w:spacing w:line="288" w:lineRule="auto"/>
        <w:jc w:val="both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（系统可以正常导入历史工单，不局限于现在的时间）</w:t>
      </w:r>
    </w:p>
    <w:p w14:paraId="058963F1">
      <w:pPr>
        <w:spacing w:line="288" w:lineRule="auto"/>
        <w:jc w:val="center"/>
        <w:rPr>
          <w:rFonts w:hint="eastAsia" w:ascii="Times New Roman" w:hAnsi="Times New Roman" w:cs="Arial"/>
          <w:sz w:val="24"/>
          <w:lang w:eastAsia="zh-CN"/>
        </w:rPr>
      </w:pPr>
      <w:r>
        <w:rPr>
          <w:rFonts w:hint="eastAsia" w:ascii="Times New Roman" w:hAnsi="Times New Roman" w:cs="Arial"/>
          <w:sz w:val="24"/>
          <w:lang w:eastAsia="zh-CN"/>
        </w:rPr>
        <w:drawing>
          <wp:inline distT="0" distB="0" distL="114300" distR="114300">
            <wp:extent cx="5303520" cy="2966085"/>
            <wp:effectExtent l="0" t="0" r="5080" b="5715"/>
            <wp:docPr id="21" name="图片 21" descr="屏幕截图 2026-07-01 15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7-01 15234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966F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图19 过期工单测试</w:t>
      </w:r>
    </w:p>
    <w:p w14:paraId="3198E08D">
      <w:pPr>
        <w:spacing w:line="288" w:lineRule="auto"/>
        <w:jc w:val="both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4.错误权限测试：由于该系统多直接面向工厂管理员，此处测试不设置权限问题</w:t>
      </w:r>
    </w:p>
    <w:p w14:paraId="57A2FF4D">
      <w:pPr>
        <w:spacing w:line="288" w:lineRule="auto"/>
        <w:jc w:val="both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5.删除设备测试：</w:t>
      </w:r>
    </w:p>
    <w:p w14:paraId="1D870866">
      <w:pPr>
        <w:spacing w:line="288" w:lineRule="auto"/>
        <w:jc w:val="center"/>
        <w:rPr>
          <w:rFonts w:hint="eastAsia" w:ascii="Times New Roman" w:hAnsi="Times New Roman" w:cs="Arial"/>
          <w:sz w:val="24"/>
          <w:lang w:eastAsia="zh-CN"/>
        </w:rPr>
      </w:pPr>
      <w:r>
        <w:rPr>
          <w:rFonts w:hint="eastAsia" w:ascii="Times New Roman" w:hAnsi="Times New Roman" w:cs="Arial"/>
          <w:sz w:val="24"/>
          <w:lang w:eastAsia="zh-CN"/>
        </w:rPr>
        <w:drawing>
          <wp:inline distT="0" distB="0" distL="114300" distR="114300">
            <wp:extent cx="4564380" cy="2553335"/>
            <wp:effectExtent l="0" t="0" r="7620" b="12065"/>
            <wp:docPr id="19" name="图片 19" descr="屏幕截图 2026-07-01 15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7-01 1520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7D7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图20 删除设备</w:t>
      </w:r>
    </w:p>
    <w:p w14:paraId="56447C60">
      <w:pPr>
        <w:spacing w:line="288" w:lineRule="auto"/>
        <w:jc w:val="center"/>
        <w:rPr>
          <w:rFonts w:hint="eastAsia" w:ascii="Times New Roman" w:hAnsi="Times New Roman" w:cs="Arial"/>
          <w:sz w:val="24"/>
          <w:lang w:eastAsia="zh-CN"/>
        </w:rPr>
      </w:pPr>
      <w:r>
        <w:rPr>
          <w:rFonts w:hint="eastAsia" w:ascii="Times New Roman" w:hAnsi="Times New Roman" w:cs="Arial"/>
          <w:sz w:val="24"/>
          <w:lang w:eastAsia="zh-CN"/>
        </w:rPr>
        <w:drawing>
          <wp:inline distT="0" distB="0" distL="114300" distR="114300">
            <wp:extent cx="5907405" cy="560705"/>
            <wp:effectExtent l="0" t="0" r="10795" b="10795"/>
            <wp:docPr id="20" name="图片 20" descr="屏幕截图 2026-07-01 15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7-01 15204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B408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图21 系统审计日志同步更新</w:t>
      </w:r>
    </w:p>
    <w:p w14:paraId="03CD8CF6">
      <w:pPr>
        <w:spacing w:line="288" w:lineRule="auto"/>
        <w:jc w:val="center"/>
        <w:rPr>
          <w:rFonts w:hint="eastAsia" w:ascii="Times New Roman" w:hAnsi="Times New Roman" w:cs="Arial"/>
          <w:sz w:val="24"/>
          <w:lang w:eastAsia="zh-CN"/>
        </w:rPr>
      </w:pPr>
      <w:r>
        <w:rPr>
          <w:rFonts w:hint="eastAsia" w:ascii="Times New Roman" w:hAnsi="Times New Roman" w:cs="Arial"/>
          <w:sz w:val="24"/>
          <w:lang w:eastAsia="zh-CN"/>
        </w:rPr>
        <w:drawing>
          <wp:inline distT="0" distB="0" distL="114300" distR="114300">
            <wp:extent cx="5213985" cy="2907665"/>
            <wp:effectExtent l="0" t="0" r="5715" b="635"/>
            <wp:docPr id="22" name="图片 22" descr="屏幕截图 2026-07-01 152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7-01 15240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F81">
      <w:pPr>
        <w:spacing w:line="288" w:lineRule="auto"/>
        <w:jc w:val="center"/>
        <w:rPr>
          <w:rFonts w:hint="eastAsia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图22 数据表同步更新</w:t>
      </w:r>
    </w:p>
    <w:p w14:paraId="3D67FC92">
      <w:pPr>
        <w:spacing w:line="288" w:lineRule="auto"/>
        <w:ind w:firstLine="482" w:firstLineChars="200"/>
        <w:rPr>
          <w:rFonts w:hint="eastAsia" w:ascii="Times New Roman" w:hAnsi="Times New Roman" w:cs="Arial"/>
          <w:b/>
          <w:bCs/>
          <w:sz w:val="24"/>
          <w:lang w:val="en-US" w:eastAsia="zh-CN"/>
        </w:rPr>
      </w:pPr>
      <w:r>
        <w:rPr>
          <w:rFonts w:hint="eastAsia" w:ascii="Times New Roman" w:hAnsi="Times New Roman" w:cs="Arial"/>
          <w:b/>
          <w:bCs/>
          <w:sz w:val="24"/>
          <w:lang w:val="en-US" w:eastAsia="zh-CN"/>
        </w:rPr>
        <w:t>第三：工业联动测试</w:t>
      </w:r>
    </w:p>
    <w:p w14:paraId="7DFD9D0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由于环境的限制，无法直接接入厂区的生产网或PLC真实硬件进行工业联动测试，通过台账软件和后台底层日志的同步更新来代替测试：</w:t>
      </w:r>
    </w:p>
    <w:p w14:paraId="32443304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default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2520315" cy="1141730"/>
            <wp:effectExtent l="0" t="0" r="6985" b="1270"/>
            <wp:docPr id="13" name="图片 13" descr="屏幕截图 2026-07-01 15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7-01 1559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BF91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图23 底层日志原状态</w:t>
      </w:r>
    </w:p>
    <w:p w14:paraId="666C5318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default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2565400" cy="1103630"/>
            <wp:effectExtent l="0" t="0" r="0" b="1270"/>
            <wp:docPr id="14" name="图片 14" descr="屏幕截图 2026-07-01 155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7-01 15595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A107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图24 底层日志更改后状态1</w:t>
      </w:r>
    </w:p>
    <w:p w14:paraId="3A74786E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default" w:ascii="Times New Roman" w:hAnsi="Times New Roman" w:cs="Arial"/>
          <w:sz w:val="24"/>
          <w:lang w:val="en-US" w:eastAsia="zh-CN"/>
        </w:rPr>
        <w:drawing>
          <wp:inline distT="0" distB="0" distL="114300" distR="114300">
            <wp:extent cx="5132705" cy="970915"/>
            <wp:effectExtent l="0" t="0" r="10795" b="6985"/>
            <wp:docPr id="15" name="图片 15" descr="屏幕截图 2026-07-01 16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7-01 1602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2C70">
      <w:pPr>
        <w:spacing w:line="288" w:lineRule="auto"/>
        <w:jc w:val="center"/>
        <w:rPr>
          <w:rFonts w:hint="default" w:ascii="Times New Roman" w:hAnsi="Times New Roman" w:cs="Arial"/>
          <w:sz w:val="24"/>
          <w:lang w:val="en-US" w:eastAsia="zh-CN"/>
        </w:rPr>
      </w:pPr>
      <w:r>
        <w:rPr>
          <w:rFonts w:hint="eastAsia" w:ascii="Times New Roman" w:hAnsi="Times New Roman" w:cs="Arial"/>
          <w:sz w:val="24"/>
          <w:lang w:val="en-US" w:eastAsia="zh-CN"/>
        </w:rPr>
        <w:t>图25 底层日志更改后状态2</w:t>
      </w:r>
    </w:p>
    <w:p w14:paraId="0A7C67F1">
      <w:pPr>
        <w:spacing w:line="288" w:lineRule="auto"/>
        <w:jc w:val="center"/>
      </w:pPr>
      <w:r>
        <w:drawing>
          <wp:inline distT="0" distB="0" distL="114300" distR="114300">
            <wp:extent cx="5532120" cy="3089275"/>
            <wp:effectExtent l="0" t="0" r="5080" b="952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5DF8">
      <w:pPr>
        <w:bidi w:val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图2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  <w:lang w:val="en-US" w:eastAsia="zh-CN"/>
        </w:rPr>
        <w:t xml:space="preserve"> 台账日志同步更新</w:t>
      </w:r>
    </w:p>
    <w:p w14:paraId="53D5C7C1">
      <w:pPr>
        <w:pStyle w:val="3"/>
        <w:bidi w:val="0"/>
      </w:pPr>
      <w:bookmarkStart w:id="33" w:name="heading_19"/>
      <w:bookmarkStart w:id="34" w:name="_Toc32303"/>
      <w:r>
        <w:t>5.2 测试结果总结</w:t>
      </w:r>
      <w:bookmarkEnd w:id="33"/>
      <w:bookmarkEnd w:id="34"/>
    </w:p>
    <w:p w14:paraId="7FA033CB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本系统在完成“基础功能、边界异常、工业联动”三大专项矩阵测试后，对各项测试指标进行了全方位的量化与评估。总体测试结果总结如下：</w:t>
      </w:r>
    </w:p>
    <w:p w14:paraId="7EC464EB">
      <w:pPr>
        <w:bidi w:val="0"/>
        <w:ind w:firstLine="482" w:firstLineChars="20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</w:rPr>
        <w:t>功能完整性与业务闭环率达到 100%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1DBC388F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通过对主界面三类台账名录切换、多条件动态搜索、跨窗口模态联动、资产增删防错以及免驱动 Excel 报表导出等细分测试用例的覆盖追踪，系统所有前台控制控件与后台事务引擎均响应正常。主、子窗口间通过内存引用实现了数据无缝传递，本地 JSON 持久化落盘准确无误，业务流转实现闭环。</w:t>
      </w:r>
    </w:p>
    <w:p w14:paraId="3EAF118B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</w:rPr>
        <w:t>系统具备极强的鲁棒性与防错拦截能力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3AABE757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边界异常测试中，系统表现出了良好的容错与健壮性。针对一线操作人员可能发生的“空值录入”、“重复输入相同设备位号”等误操作，系统内置的数据幂等性校验机制能够执行强行阻断，并弹出对用户友好的警告对话框。对于导出 Excel 时因本地文件被独占打开而导致的 I/O 阻塞异常，系统内嵌的 try-except 异常捕获块能够完美化解，有效避免了工控软件的死锁或闪退风险。</w:t>
      </w:r>
    </w:p>
    <w:p w14:paraId="3A8EAADD">
      <w:pPr>
        <w:bidi w:val="0"/>
        <w:ind w:firstLine="482" w:firstLineChars="200"/>
        <w:rPr>
          <w:rFonts w:hint="default"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3.</w:t>
      </w:r>
      <w:r>
        <w:rPr>
          <w:rFonts w:hint="default" w:ascii="Times New Roman" w:hAnsi="Times New Roman" w:cs="Times New Roman"/>
          <w:b/>
          <w:bCs/>
        </w:rPr>
        <w:t>工业流转仿真与自适应排版适配良好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194E466D">
      <w:pPr>
        <w:bidi w:val="0"/>
        <w:ind w:firstLine="480" w:firstLineChars="200"/>
        <w:rPr>
          <w:rFonts w:hint="eastAsia" w:ascii="宋体" w:hAnsi="宋体" w:cs="宋体"/>
          <w:szCs w:val="24"/>
          <w:lang w:eastAsia="zh-CN"/>
        </w:rPr>
      </w:pPr>
      <w:r>
        <w:rPr>
          <w:rFonts w:hint="default" w:ascii="Times New Roman" w:hAnsi="Times New Roman" w:cs="Times New Roman"/>
        </w:rPr>
        <w:t>在模拟石化现场“紧急停机”、“挂牌检修”等工业仿真联动场景下，系统色彩状态机切换灵敏。系统严格遵循工控安全视觉规范，通过绿、灰、红三色直观渲染设备状态。即使在输入超长、复杂的复合工艺指标时，QTableWidget 表格的自适应布局引擎也能自动平分布局，字迹无折叠重叠，底部审计日志栏能按秒级时间戳流式留痕，完全满足物理隔离内网环境下的安全溯源需求。</w:t>
      </w:r>
    </w:p>
    <w:p w14:paraId="5F3FB09D">
      <w:pPr>
        <w:pStyle w:val="2"/>
        <w:bidi w:val="0"/>
      </w:pPr>
      <w:bookmarkStart w:id="35" w:name="heading_20"/>
      <w:bookmarkStart w:id="36" w:name="_Toc17751"/>
      <w:r>
        <w:t>6 实训总结与心得体会</w:t>
      </w:r>
      <w:bookmarkEnd w:id="35"/>
      <w:bookmarkEnd w:id="36"/>
    </w:p>
    <w:p w14:paraId="296750A7">
      <w:pPr>
        <w:pStyle w:val="3"/>
        <w:bidi w:val="0"/>
      </w:pPr>
      <w:bookmarkStart w:id="37" w:name="heading_21"/>
      <w:bookmarkStart w:id="38" w:name="_Toc30676"/>
      <w:r>
        <w:t>6.1 实训专业收获</w:t>
      </w:r>
      <w:bookmarkEnd w:id="37"/>
      <w:bookmarkEnd w:id="38"/>
    </w:p>
    <w:p w14:paraId="0AF52F15">
      <w:pPr>
        <w:bidi w:val="0"/>
        <w:ind w:firstLine="480" w:firstLineChars="200"/>
        <w:rPr>
          <w:rFonts w:hint="eastAsia" w:ascii="Times New Roman" w:hAnsi="Times New Roman" w:eastAsia="宋体" w:cs="Arial"/>
          <w:lang w:val="en-US" w:eastAsia="zh-CN"/>
        </w:rPr>
      </w:pPr>
      <w:r>
        <w:rPr>
          <w:rFonts w:hint="default" w:ascii="Times New Roman" w:hAnsi="Times New Roman" w:cs="Times New Roman"/>
        </w:rPr>
        <w:t>历经本次为期两周的实训，我实现了从纯代码编写向工业业务闭环的技能蜕变。技术方面，我</w:t>
      </w:r>
      <w:r>
        <w:rPr>
          <w:rFonts w:hint="default" w:ascii="Times New Roman" w:hAnsi="Times New Roman" w:cs="Times New Roman"/>
          <w:lang w:val="en-US" w:eastAsia="zh-CN"/>
        </w:rPr>
        <w:t>系统学习</w:t>
      </w:r>
      <w:r>
        <w:rPr>
          <w:rFonts w:hint="default" w:ascii="Times New Roman" w:hAnsi="Times New Roman" w:cs="Times New Roman"/>
        </w:rPr>
        <w:t>了 PyQt5 窗体高阶布局、色彩状态机联动以及跨窗口参数深度传递，攻克了本地 JSON 数据落盘与 openpyxl 免驱报表导出功能，并深刻理解了 Modbus 与 OPC UA 工业通信模拟的基本原理。业务方面，通过切入石化一线生产逻辑，我熟悉了设备分级台账、挂牌检修和全生命周期维保流程，明白了化工行业对数据防错拦截、秒级审计留痕等安全性与可溯源性的严苛要求。工程实践上，项目经历了从选题、设计到边界异常测试的完整闭环，高强度淬炼了我的独立排错（Debug）与解决技术“大坑”的能力。更重要的是，这次开发让我切身体会到在当前工业安全背景下，发展自主可控、国产化工业软件对保障国家能源命脉的重大战略</w:t>
      </w:r>
      <w:r>
        <w:rPr>
          <w:rFonts w:hint="eastAsia" w:ascii="Times New Roman" w:hAnsi="Times New Roman" w:cs="Times New Roman"/>
          <w:lang w:val="en-US" w:eastAsia="zh-CN"/>
        </w:rPr>
        <w:t>意义。</w:t>
      </w:r>
    </w:p>
    <w:p w14:paraId="7B1BDF83">
      <w:pPr>
        <w:pStyle w:val="3"/>
        <w:bidi w:val="0"/>
      </w:pPr>
      <w:bookmarkStart w:id="39" w:name="heading_22"/>
      <w:bookmarkStart w:id="40" w:name="_Toc4274"/>
      <w:r>
        <w:t>6.2 自身存在不足</w:t>
      </w:r>
      <w:bookmarkEnd w:id="39"/>
      <w:bookmarkEnd w:id="40"/>
    </w:p>
    <w:p w14:paraId="775AAF34">
      <w:pPr>
        <w:bidi w:val="0"/>
        <w:ind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本次实训中，我也清醒地认识到自身存在的局限性：一是工业协议联调经验不足，面对底层通信模拟器的接口报错与网络中断，缺乏高效的协议逆向抓包与排查手段；二是代码工程化规范性有待提升，核心业务逻辑的解耦和模块化封装思维尚浅，导致部分代码复用率偏低；三是工控 UI 交互设计与美化适配能力薄弱，在复杂工艺参数突变时的自适应布局及视觉高亮上，距离厂区严苛的商用控制室标准仍有差距；四是对石化领域纵深工艺与全生命周期运维流程的理解较浅，代码逻辑未能完全吃透复杂多变的一线真实工产业务。</w:t>
      </w:r>
    </w:p>
    <w:p w14:paraId="6D005F97">
      <w:pPr>
        <w:pStyle w:val="3"/>
        <w:bidi w:val="0"/>
      </w:pPr>
      <w:bookmarkStart w:id="41" w:name="heading_23"/>
      <w:bookmarkStart w:id="42" w:name="_Toc7310"/>
      <w:r>
        <w:t>6.3 后续学习改进规划</w:t>
      </w:r>
      <w:bookmarkEnd w:id="41"/>
      <w:bookmarkEnd w:id="42"/>
    </w:p>
    <w:p w14:paraId="344E4ED5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  <w:r>
        <w:rPr>
          <w:rFonts w:ascii="Times New Roman" w:hAnsi="Times New Roman" w:eastAsia="宋体" w:cs="Arial"/>
          <w:sz w:val="24"/>
        </w:rPr>
        <w:t>后续课余时间主动学习工业通信协议基础知识点，多练习工控对接实操案例；学习代码模块化封装写法，养成规范注释、精简代码的编程习惯；主动了解石化数字化行业基础知识，贴合行业业务学习开发技术；深耕桌面GUI开发、数据库优化知识点，补齐专业短板，提升工业软件开发综合能力。</w:t>
      </w:r>
      <w:bookmarkStart w:id="43" w:name="heading_24"/>
    </w:p>
    <w:p w14:paraId="2276308C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027790DC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5EEA73E6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361588DF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1FFDEFB7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493D30B5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66069073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5F0934FF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2E2787D1">
      <w:pPr>
        <w:spacing w:line="288" w:lineRule="auto"/>
        <w:ind w:firstLine="480" w:firstLineChars="200"/>
        <w:rPr>
          <w:rFonts w:ascii="Times New Roman" w:hAnsi="Times New Roman" w:eastAsia="宋体" w:cs="Arial"/>
          <w:sz w:val="24"/>
        </w:rPr>
      </w:pPr>
    </w:p>
    <w:p w14:paraId="303F8A0D">
      <w:pPr>
        <w:spacing w:line="288" w:lineRule="auto"/>
        <w:rPr>
          <w:rFonts w:ascii="Times New Roman" w:hAnsi="Times New Roman" w:eastAsia="宋体" w:cs="Arial"/>
          <w:sz w:val="24"/>
        </w:rPr>
      </w:pPr>
    </w:p>
    <w:p w14:paraId="139F3BA3">
      <w:pPr>
        <w:spacing w:line="288" w:lineRule="auto"/>
        <w:jc w:val="center"/>
        <w:rPr>
          <w:rFonts w:hint="eastAsia" w:ascii="Times New Roman" w:hAnsi="Times New Roman" w:cs="Arial"/>
          <w:b/>
          <w:bCs/>
          <w:sz w:val="24"/>
          <w:lang w:val="en-US" w:eastAsia="zh-CN"/>
        </w:rPr>
      </w:pPr>
      <w:r>
        <w:rPr>
          <w:rFonts w:hint="eastAsia" w:ascii="Times New Roman" w:hAnsi="Times New Roman" w:cs="Arial"/>
          <w:b/>
          <w:bCs/>
          <w:sz w:val="24"/>
          <w:lang w:val="en-US" w:eastAsia="zh-CN"/>
        </w:rPr>
        <w:t>参考文献</w:t>
      </w:r>
    </w:p>
    <w:p w14:paraId="14E46A34">
      <w:pPr>
        <w:numPr>
          <w:ilvl w:val="0"/>
          <w:numId w:val="2"/>
        </w:numPr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张旭东, 刘海峰, 曾志强, 等. 基于PyQt5的石化车间设备运行状态监测系统设计[J]. 计算机测量与控制, 2024, 32(04): 112-118.  </w:t>
      </w:r>
    </w:p>
    <w:p w14:paraId="46C16959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孙克军. 工业控制计算机及多机通信技术[M]. 2版. 北京: 机械工业出版社, 2021. 85-92. </w:t>
      </w:r>
    </w:p>
    <w:p w14:paraId="758CCC43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马超. 基于OPC UA协议的化工资产管理系统设计与实现[D]. 硕士学位论文. 西安: 西安电子科技大学, 2023. </w:t>
      </w:r>
    </w:p>
    <w:p w14:paraId="55A1AA4E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崔智敏. 工业数字化台账数据结构优化与持久化事务引擎研究[J]. 软件工程, 2025, 28(02): 45-49. </w:t>
      </w:r>
    </w:p>
    <w:p w14:paraId="1894D24A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罗毅. Python开源生态下的工控报表自动化流式导出技术[J/OL]. 自动化仪表, 2025, 46(09): 14-19[2026-06-15].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"https://www.google.com/search?q=http://www.china-ca.club/periodical/zdhyb/202509.html"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23"/>
          <w:rFonts w:hint="default" w:ascii="Times New Roman" w:hAnsi="Times New Roman" w:eastAsia="宋体" w:cs="Times New Roman"/>
          <w:color w:val="auto"/>
          <w:szCs w:val="24"/>
        </w:rPr>
        <w:t>http://www.china-ca.club/periodical/zdhyb/202509.html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. </w:t>
      </w:r>
    </w:p>
    <w:p w14:paraId="30AF62B9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sectPr>
          <w:footerReference r:id="rId8" w:type="default"/>
          <w:pgSz w:w="11906" w:h="16838"/>
          <w:pgMar w:top="1587" w:right="1417" w:bottom="1417" w:left="1417" w:header="1134" w:footer="1134" w:gutter="0"/>
          <w:pgNumType w:fmt="decimal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  <w:color w:val="auto"/>
        </w:rPr>
        <w:t>[6] 袁洪涛. 国产化自主可控工业软件体系架构与安全策略[M]. 北京: 电子工业出版社, 2023. 142-150.</w:t>
      </w:r>
    </w:p>
    <w:bookmarkEnd w:id="43"/>
    <w:p w14:paraId="4A0CD2AA">
      <w:pPr>
        <w:pStyle w:val="2"/>
        <w:bidi w:val="0"/>
      </w:pPr>
      <w:bookmarkStart w:id="44" w:name="heading_25"/>
      <w:bookmarkStart w:id="45" w:name="_Toc32580"/>
      <w:r>
        <w:t>附录</w:t>
      </w:r>
      <w:bookmarkEnd w:id="44"/>
      <w:bookmarkEnd w:id="45"/>
    </w:p>
    <w:p w14:paraId="68FAA9BC">
      <w:pPr>
        <w:pStyle w:val="3"/>
        <w:bidi w:val="0"/>
        <w:rPr>
          <w:rFonts w:hint="default" w:ascii="Times New Roman" w:hAnsi="Times New Roman" w:cs="Times New Roman"/>
        </w:rPr>
      </w:pPr>
      <w:bookmarkStart w:id="46" w:name="heading_26"/>
      <w:bookmarkStart w:id="47" w:name="_Toc26415"/>
      <w:r>
        <w:rPr>
          <w:rFonts w:hint="default" w:ascii="Times New Roman" w:hAnsi="Times New Roman" w:cs="Times New Roman"/>
        </w:rPr>
        <w:t>附录A 项目核心源代码</w:t>
      </w:r>
      <w:bookmarkEnd w:id="46"/>
      <w:bookmarkEnd w:id="47"/>
    </w:p>
    <w:p w14:paraId="3DE88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os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import sys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import json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import time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import PyQt5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os.environ['QT_QPA_PLATFORM_PLUGIN_PATH'] =os.path.join(os.path.dirname(PyQt5.__file__), 'Qt5', 'plugins', 'platforms')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from PyQt5.QtWidgets import (QApplication, QMainWindow, QWidget, QVBoxLayout,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QHBoxLayout, QTableWidget, QTableWidgetItem,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QPushButton, QDialog, QLabel, QTextEdit,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QAbstractItemView, QHeaderView, QComboBox, QLineEdit, QMessageBox)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from PyQt5.QtCore import Qt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# 尝试引入 Excel 导出库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try: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import openpyxl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except ImportError: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pass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DATA_FILE = "chemical_devices.json"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DEFAULT_DATA = {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"储存设备": [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{"id": "ST-01", "name": "1号原油常压储罐", "status": "运行中", "param": "液位: 12.5m | 温度: 25℃",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"log": "2026-06-30 常规巡检：罐体无腐蚀，呼吸阀动作正常。 (巡检员：张师傅)"},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{"id": "ST-02", "name": "2号精制汽油内浮顶罐", "status": "检修中", "param": "液位: 2.1m | 温度: 22℃",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"log": "2026-07-01 异常上报：阻火器处发现微量渗漏，已开具工单转入紧急检修。 (填报人：李工)"}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"反应设备": [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{"id": "RE-01", "name": "加氢裂化一段反应器", "status": "运行中", "param": "压力: 15.2MPa | 温度: 380℃",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"log": "2026-06-28 运行分析：催化剂床层温升正常。"}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"输送设备": [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{"id": "TR-01", "name": "常减压主进料高压离心泵", "status": "运行中", "param": "转速: 2950rpm | 轴承温度: 65℃",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"log": "2026-06-27 机泵测振正常，润滑油位处于标准区间。"}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]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}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def init_data():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if not os.path.exists(DATA_FILE):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with open(DATA_FILE, 'w', encoding='utf-8') as f: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json.dump(DEFAULT_DATA, f, ensure_ascii=False, indent=4)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#子窗口一：设备检修与状态调整子窗口 ---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class InspectionDialog(QDialog):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__init__(self, device_info, parent=None):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super().__init__(parent)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self.device_info = device_info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self.initUI()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initUI(self):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self.setWindowTitle(f"设备维保检修档案 - {self.device_info['name']}")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self.setFixedSize(450, 420)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 = QVBoxLayout()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layout.addWidget(QLabel(f"&lt;b&gt;设备位号(ID):&lt;/b&gt; {self.device_info['id']}"))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layout.addWidget(QLabel(f"&lt;b&gt;设备名称:&lt;/b&gt; {self.device_info['name']}"))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layout.addWidget(QLabel(f"&lt;b&gt;当前工艺参数:&lt;/b&gt; {self.device_info['param']}"))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status_layout = QHBoxLayout()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status_layout.addWidget(QLabel("&lt;b&gt;设备运行状态调整:&lt;/b&gt;"))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self.status_combo = QComboBox()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self.status_combo.addItems(["运行中", "停机", "检修中"])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self.status_combo.setCurrentText(self.device_info['status'])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status_layout.addWidget(self.status_combo)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layout.addLayout(status_layout)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layout.addWidget(QLabel("&lt;b&gt;厂区维保/巡检历史日志录入:&lt;/b&gt;"))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self.log_text = QTextEdit()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self.log_text.setText(self.device_info['log'])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layout.addWidget(self.log_text)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btn_layout = QHBoxLayout()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self.btn_save = QPushButton("💾 保存修改并同步台账")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self.btn_close = QPushButton("🔙 取消并返回")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self.btn_save.clicked.connect(self.save_data)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self.btn_close.clicked.connect(self.close)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btn_layout.addWidget(self.btn_save)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btn_layout.addWidget(self.btn_close)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layout.addLayout(btn_layout)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self.setLayout(layout)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save_data(self):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self.device_info['status'] = self.status_combo.currentText()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self.device_info['log'] = self.log_text.toPlainText()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self.accept()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# 子窗口二：新设备入库新增子窗口 ---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class AddDeviceDialog(QDialog):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__init__(self, parent=None):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super().__init__(parent)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self.new_device = None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self.initUI()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initUI(self):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self.setWindowTitle("⚙️ 新增厂区设备入库台账")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self.setFixedSize(350, 250)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 = QVBoxLayout()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self.txt_id = QLineEdit()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self.txt_id.setPlaceholderText("请输入设备位号 (如: ST-04)")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self.txt_name = QLineEdit()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self.txt_name.setPlaceholderText("请输入设备名称 (如: 4号轻油罐)")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self.txt_param = QLineEdit()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self.txt_param.setPlaceholderText("请输入初始设计/工艺参数")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layout.addWidget(QLabel("&lt;b&gt;设备编号(位号):&lt;/b&gt;"))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layout.addWidget(self.txt_id)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layout.addWidget(QLabel("&lt;b&gt;设备名称:&lt;/b&gt;"))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layout.addWidget(self.txt_name)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layout.addWidget(QLabel("&lt;b&gt;设计参数/技术指标:&lt;/b&gt;"))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layout.addWidget(self.txt_param)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btn_layout = QHBoxLayout()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btn_ok = QPushButton("确定入库")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btn_cancel = QPushButton("取消")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btn_ok.clicked.connect(self.on_submit)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btn_cancel.clicked.connect(self.close)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btn_layout.addWidget(btn_ok)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btn_layout.addWidget(btn_cancel)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layout.addLayout(btn_layout)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self.setLayout(layout)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on_submit(self):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if not self.txt_id.text().strip() or not self.txt_name.text().strip():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QMessageBox.warning(self, "警告", "设备编号和名称不能为空！")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return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self.new_device = {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"id": self.txt_id.text().strip(),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"name": self.txt_name.text().strip(),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"status": "停机",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"param": self.txt_param.text().strip() if self.txt_param.text().strip() else "暂无参数描述",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"log": f"{time.strftime('%Y-%m-%d')} 新设备登记入库台账。"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}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self.accept()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# 主窗口：化工设备分级台账主系统 ---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class MainWindow(QMainWindow):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__init__(self):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super().__init__()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self.current_category = "储存设备"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self.load_all_data()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self.initUI()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load_all_data(self):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with open(DATA_FILE, 'r', encoding='utf-8') as f: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self.all_data = json.load(f)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save_all_data(self):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with open(DATA_FILE, 'w', encoding='utf-8') as f: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json.dump(self.all_data, f, ensure_ascii=False, indent=4)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initUI(self):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self.setWindowTitle("石化厂区化工设备分级台账管理系统 v2.0")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self.resize(900, 550)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main_widget = QWidget()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main_layout = QVBoxLayout()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# 1. 顶部厂区设备分级导航栏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nav_layout = QHBoxLayout()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self.btn_store = QPushButton("🛢️ 储存设备名录")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self.btn_react = QPushButton("⚗️ 反应设备名录")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self.btn_trans = QPushButton(" Pump 输送设备名录")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nav_layout.addWidget(self.btn_store)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nav_layout.addWidget(self.btn_react)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nav_layout.addWidget(self.btn_trans)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self.btn_store.clicked.connect(lambda: self.switch_category("储存设备"))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self.btn_react.clicked.connect(lambda: self.switch_category("反应设备"))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self.btn_trans.clicked.connect(lambda: self.switch_category("输送设备"))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main_layout.addLayout(nav_layout)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# 2. 工具栏：搜索过滤 + 新增 + 报表导出 (2.0核心升级)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tool_layout = QHBoxLayout()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self.search_input = QLineEdit()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self.search_input.setPlaceholderText("🔍 按设备编号/名称实时过滤过滤搜索...")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self.search_input.textChanged.connect(self.refresh_table)  # 实时过滤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tool_layout.addWidget(self.search_input, 2)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self.btn_add = QPushButton("➕ 新增设备")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self.btn_add.clicked.connect(self.add_device)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self.btn_delete = QPushButton("❌ 设备报废")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self.btn_delete.clicked.connect(self.delete_device)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self.btn_export = QPushButton("📊 导出Excel盘点表")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self.btn_export.setStyleSheet("background-color: #2E7D32; color: white;")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self.btn_export.clicked.connect(self.export_to_excel)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tool_layout.addWidget(self.btn_add)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tool_layout.addWidget(self.btn_delete)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tool_layout.addWidget(self.btn_export)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main_layout.addLayout(tool_layout)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# 3. 中间台账数据表格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 = QTableWidget()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self.table.setColumnCount(4)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self.table.setHorizontalHeaderLabels(["设备位号(ID)", "设备名称", "生产运行状态", "实时工艺参数明细"])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self.table.setSelectionBehavior(QAbstractItemView.SelectRows)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self.table.setEditTriggers(QAbstractItemView.NoEditTriggers)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self.table.horizontalHeader().setSectionResizeMode(QHeaderView.Stretch)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self.table.cellDoubleClicked.connect(self.open_inspection)  # 双击直接跳转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main_layout.addWidget(self.table)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# 4. 底部查看调阅按钮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self.btn_inspect = QPushButton("🔍 调取设备详细维保子窗口")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self.btn_inspect.setStyleSheet("background-color: #1E88E5; color: white; font-weight: bold; height: 35px;")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self.btn_inspect.clicked.connect(self.open_inspection)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main_layout.addWidget(self.btn_inspect)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# 5. 审计日志栏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self.status_label = QLabel("📋 系统审计日志: 台账系统初始化完成，等待厂区调度指令。")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self.status_label.setStyleSheet("color: #555; background-color: #EEE; padding: 5px;")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main_layout.addWidget(self.status_label)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main_widget.setLayout(main_layout)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self.setCentralWidget(main_widget)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self.refresh_table()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switch_category(self, category_name):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self.current_category = category_name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self.search_input.clear()  # 切换分类时清空搜索栏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self.refresh_table()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self.log_status(f"用户切换了分类视图 -&gt; 调取【{category_name}】分级台账名录")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refresh_table(self):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devices = self.all_data.get(self.current_category, [])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search_keyword = self.search_input.text().strip().lower()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# 过滤筛选符合搜索条件的设备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filtered_devices = []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for dev in devices: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if not search_keyword or search_keyword in dev["id"].lower() or search_keyword in dev["name"].lower():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filtered_devices.append(dev)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self.table.setRowCount(len(filtered_devices))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# 渲染表格（缓存被过滤的数据索引，以便双击或点击时准确定位）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self.displayed_devices = filtered_devices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for row, dev in enumerate(filtered_devices):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self.table.setItem(row, 0, QTableWidgetItem(dev["id"]))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self.table.setItem(row, 1, QTableWidgetItem(dev["name"]))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status_item = QTableWidgetItem(dev["status"])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status_item.setTextAlignment(Qt.AlignCenter)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if dev["status"] == "运行中":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status_item.setBackground(PyQt5.QtGui.QColor(230, 245, 230))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status_item.setForeground(PyQt5.QtGui.QColor(0, 128, 0))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elif dev["status"] == "检修中":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status_item.setBackground(PyQt5.QtGui.QColor(255, 230, 230))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status_item.setForeground(PyQt5.QtGui.QColor(255, 0, 0))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else: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status_item.setBackground(PyQt5.QtGui.QColor(240, 240, 240))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status_item.setForeground(PyQt5.QtGui.QColor(128, 128, 128))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self.table.setItem(row, 2, status_item)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self.table.setItem(row, 3, QTableWidgetItem(dev["param"]))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open_inspection(self):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selected_row = self.table.currentRow()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if selected_row &lt; 0: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self.log_status("❌ 操作驳回！请先在表格中选择一行化工设备。")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return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device_info = self.displayed_devices[selected_row]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dialog = InspectionDialog(device_info, self)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if dialog.exec_() == QDialog.Accepted: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self.save_all_data()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self.refresh_table()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self.log_status(f"💾 数据留存：设备 [{device_info['id']}] 维保档案已同步写入本地。")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else: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self.log_status(f"🔙 审计事件：用户关闭了 [{device_info['id']}] 档案，未做修改。")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add_device(self):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dialog = AddDeviceDialog(self)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if dialog.exec_() == QDialog.Accepted and dialog.new_device: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new_dev = dialog.new_device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# 防止编号重复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if any(d['id'] == new_dev['id'] for category in self.all_data.values() for d in category):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QMessageBox.critical(self, "错误", f"设备位号 {new_dev['id']} 在全厂台账中已存在，无法重复录入！")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return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self.all_data[self.current_category].append(new_dev)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self.save_all_data()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self.refresh_table()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self.log_status(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f"➕ 资产变动：新设备 [{new_dev['id']} - {new_dev['name']}] 登记入库，归属于【{self.current_category}】")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delete_device(self):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selected_row = self.table.currentRow()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if selected_row &lt; 0: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QMessageBox.warning(self, "提示", "请先选择需要申请报废的设备行！")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return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device_info = self.displayed_devices[selected_row]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reply = QMessageBox.question(self, "报废确认",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        f"确定要将设备 [{device_info['name']}] 从当前设备台账中注销报废吗？此操作不可逆！",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        QMessageBox.Yes | QMessageBox.No, QMessageBox.No)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if reply == QMessageBox.Yes: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self.all_data[self.current_category].remove(device_info)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self.save_all_data()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self.refresh_table()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self.log_status(f"❌ 资产变动：申请批准！设备 [{device_info['id']}] 已执行报废下线并清退台账。")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export_to_excel(self):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try: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wb = openpyxl.Workbook()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# 移出默认工作表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default_sheet = wb.active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wb.remove(default_sheet)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# 分品类导出成不同的工作表(Sheet)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for category, devices in self.all_data.items():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ws = wb.create_sheet(title=category)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ws.append(["设备编号(位号)", "设备名称", "生产运行状态", "工艺参数明细", "维保/检修历史日志"])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for dev in devices: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        ws.append([dev["id"], dev["name"], dev["status"], dev["param"], dev["log"]])            excel_name = f"全厂化工设备分级台账_{int(time.time())}.xlsx"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wb.save(excel_name)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QMessageBox.information(self, "成功", f"📊 盘点表导出成功！\n文件已保存至：\n{os.path.abspath(excel_name)}")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self.log_status(f"📊 报表审计：成功导出全厂资产盘点表 -&gt; 文件名: {excel_name}")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except Exception as e: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    QMessageBox.critical(self, "错误", f"导出失败，错误原因：{str(e)}")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def log_status(self, message):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timestamp = time.strftime('%H:%M:%S', time.localtime())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    self.status_label.setText(f"📋 系统审计日志: [{timestamp}] {message}")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>if __name__ == "__main__":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init_data()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app = QApplication(sys.argv)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window = MainWindow()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window.show()</w:t>
      </w:r>
      <w:r>
        <w:rPr>
          <w:rFonts w:hint="default" w:ascii="Times New Roman" w:hAnsi="Times New Roman" w:cs="Times New Roman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</w:rPr>
        <w:t xml:space="preserve">    sys.exit(app.exec_())</w:t>
      </w:r>
    </w:p>
    <w:p w14:paraId="734E734D">
      <w:pPr>
        <w:pStyle w:val="3"/>
        <w:bidi w:val="0"/>
        <w:rPr>
          <w:rFonts w:hint="default" w:ascii="Times New Roman" w:hAnsi="Times New Roman" w:cs="Times New Roman"/>
        </w:rPr>
      </w:pPr>
      <w:bookmarkStart w:id="48" w:name="heading_27"/>
      <w:bookmarkStart w:id="49" w:name="_Toc22137"/>
      <w:r>
        <w:rPr>
          <w:rFonts w:hint="default" w:ascii="Times New Roman" w:hAnsi="Times New Roman" w:cs="Times New Roman"/>
        </w:rPr>
        <w:t>附录B 系统运行截图</w:t>
      </w:r>
      <w:bookmarkEnd w:id="48"/>
      <w:bookmarkEnd w:id="49"/>
    </w:p>
    <w:p w14:paraId="29546D3F"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见报告测试部分插图</w:t>
      </w:r>
    </w:p>
    <w:sectPr>
      <w:pgSz w:w="11906" w:h="16838"/>
      <w:pgMar w:top="1587" w:right="1417" w:bottom="1417" w:left="1417" w:header="1134" w:footer="1134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汉仪书宋二简">
    <w:altName w:val="宋体"/>
    <w:panose1 w:val="00000000000000000000"/>
    <w:charset w:val="86"/>
    <w:family w:val="modern"/>
    <w:pitch w:val="default"/>
    <w:sig w:usb0="00000000" w:usb1="00000000" w:usb2="00000012" w:usb3="00000000" w:csb0="00040000" w:csb1="00000000"/>
  </w:font>
  <w:font w:name="+中文正文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+中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33E9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9E125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A3847">
    <w:pPr>
      <w:pStyle w:val="11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5E7238D">
                <w:pPr>
                  <w:pStyle w:val="11"/>
                  <w:jc w:val="center"/>
                  <w:rPr>
                    <w:rFonts w:hint="eastAsia" w:ascii="宋体" w:hAnsi="宋体" w:eastAsia="宋体" w:cs="宋体"/>
                    <w:sz w:val="21"/>
                    <w:szCs w:val="21"/>
                  </w:rPr>
                </w:pP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 xml:space="preserve">第 </w: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begin"/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instrText xml:space="preserve"> PAGE  \* MERGEFORMAT </w:instrTex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separate"/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6</w: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end"/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 xml:space="preserve"> 页 共 </w: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begin"/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instrText xml:space="preserve"> NUMPAGES  \* MERGEFORMAT </w:instrTex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separate"/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32</w: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fldChar w:fldCharType="end"/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 xml:space="preserve"> 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B3443">
    <w:pPr>
      <w:pStyle w:val="12"/>
      <w:jc w:val="center"/>
      <w:rPr>
        <w:rFonts w:hint="default" w:eastAsia="宋体"/>
        <w:sz w:val="21"/>
        <w:szCs w:val="21"/>
        <w:lang w:val="en-US" w:eastAsia="zh-CN"/>
      </w:rPr>
    </w:pPr>
    <w:r>
      <w:rPr>
        <w:rFonts w:hint="eastAsia"/>
        <w:sz w:val="21"/>
        <w:szCs w:val="21"/>
        <w:lang w:val="en-US" w:eastAsia="zh-CN"/>
      </w:rPr>
      <w:t>常州大学实习报告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73961"/>
    <w:multiLevelType w:val="singleLevel"/>
    <w:tmpl w:val="DAF7396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9AF5B68"/>
    <w:multiLevelType w:val="singleLevel"/>
    <w:tmpl w:val="39AF5B68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7E3B15"/>
    <w:rsid w:val="0002060C"/>
    <w:rsid w:val="00081B1F"/>
    <w:rsid w:val="000B4D5E"/>
    <w:rsid w:val="000D5501"/>
    <w:rsid w:val="00114B7F"/>
    <w:rsid w:val="001740A1"/>
    <w:rsid w:val="0020085C"/>
    <w:rsid w:val="002133A2"/>
    <w:rsid w:val="002146F7"/>
    <w:rsid w:val="00297AE2"/>
    <w:rsid w:val="00362552"/>
    <w:rsid w:val="003A3F0F"/>
    <w:rsid w:val="003B7969"/>
    <w:rsid w:val="0040694A"/>
    <w:rsid w:val="004E5D1A"/>
    <w:rsid w:val="005330D8"/>
    <w:rsid w:val="005A4DE0"/>
    <w:rsid w:val="00607F24"/>
    <w:rsid w:val="00713EFA"/>
    <w:rsid w:val="00737E1D"/>
    <w:rsid w:val="007B02A8"/>
    <w:rsid w:val="007E3B15"/>
    <w:rsid w:val="00834AFD"/>
    <w:rsid w:val="008E3345"/>
    <w:rsid w:val="009203E0"/>
    <w:rsid w:val="00984371"/>
    <w:rsid w:val="009A6A08"/>
    <w:rsid w:val="009E4061"/>
    <w:rsid w:val="00A7171A"/>
    <w:rsid w:val="00B4186D"/>
    <w:rsid w:val="00B841FF"/>
    <w:rsid w:val="00BD6C0C"/>
    <w:rsid w:val="00C21A31"/>
    <w:rsid w:val="00CB77BA"/>
    <w:rsid w:val="00D15A27"/>
    <w:rsid w:val="00E55D7C"/>
    <w:rsid w:val="00EF684C"/>
    <w:rsid w:val="00F14184"/>
    <w:rsid w:val="00F90768"/>
    <w:rsid w:val="00F9757E"/>
    <w:rsid w:val="3B495A15"/>
    <w:rsid w:val="5D300642"/>
    <w:rsid w:val="6CB63947"/>
    <w:rsid w:val="7E8A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line="360" w:lineRule="auto"/>
      <w:outlineLvl w:val="0"/>
    </w:pPr>
    <w:rPr>
      <w:rFonts w:asciiTheme="majorAscii" w:hAnsiTheme="majorAscii" w:cstheme="majorBidi"/>
      <w:b/>
      <w:color w:val="auto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line="360" w:lineRule="auto"/>
      <w:outlineLvl w:val="1"/>
    </w:pPr>
    <w:rPr>
      <w:rFonts w:asciiTheme="majorAscii" w:hAnsiTheme="majorAscii" w:cstheme="majorBidi"/>
      <w:b/>
      <w:color w:val="auto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line="360" w:lineRule="auto"/>
      <w:outlineLvl w:val="2"/>
    </w:pPr>
    <w:rPr>
      <w:rFonts w:asciiTheme="majorAscii" w:hAnsiTheme="majorAscii" w:cstheme="majorBidi"/>
      <w:b/>
      <w:color w:val="auto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toc 1"/>
    <w:basedOn w:val="1"/>
    <w:next w:val="1"/>
    <w:semiHidden/>
    <w:unhideWhenUsed/>
    <w:uiPriority w:val="39"/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Hyperlink"/>
    <w:basedOn w:val="21"/>
    <w:semiHidden/>
    <w:unhideWhenUsed/>
    <w:uiPriority w:val="99"/>
    <w:rPr>
      <w:color w:val="0000FF"/>
      <w:u w:val="single"/>
    </w:rPr>
  </w:style>
  <w:style w:type="character" w:styleId="24">
    <w:name w:val="HTML Code"/>
    <w:basedOn w:val="21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5">
    <w:name w:val="标题 1 字符"/>
    <w:basedOn w:val="21"/>
    <w:link w:val="2"/>
    <w:uiPriority w:val="9"/>
    <w:rPr>
      <w:rFonts w:eastAsia="宋体" w:asciiTheme="majorAscii" w:hAnsiTheme="majorAscii" w:cstheme="majorBidi"/>
      <w:b/>
      <w:color w:val="auto"/>
      <w:sz w:val="28"/>
      <w:szCs w:val="48"/>
    </w:rPr>
  </w:style>
  <w:style w:type="character" w:customStyle="1" w:styleId="26">
    <w:name w:val="标题 2 字符"/>
    <w:basedOn w:val="21"/>
    <w:link w:val="3"/>
    <w:semiHidden/>
    <w:uiPriority w:val="9"/>
    <w:rPr>
      <w:rFonts w:eastAsia="宋体" w:asciiTheme="majorAscii" w:hAnsiTheme="majorAscii" w:cstheme="majorBidi"/>
      <w:b/>
      <w:color w:val="auto"/>
      <w:sz w:val="24"/>
      <w:szCs w:val="40"/>
    </w:rPr>
  </w:style>
  <w:style w:type="character" w:customStyle="1" w:styleId="27">
    <w:name w:val="标题 3 字符"/>
    <w:basedOn w:val="21"/>
    <w:link w:val="4"/>
    <w:uiPriority w:val="9"/>
    <w:rPr>
      <w:rFonts w:eastAsia="宋体" w:asciiTheme="majorAscii" w:hAnsiTheme="majorAscii" w:cstheme="majorBidi"/>
      <w:b/>
      <w:color w:val="auto"/>
      <w:sz w:val="24"/>
      <w:szCs w:val="32"/>
    </w:rPr>
  </w:style>
  <w:style w:type="character" w:customStyle="1" w:styleId="28">
    <w:name w:val="标题 4 字符"/>
    <w:basedOn w:val="21"/>
    <w:link w:val="5"/>
    <w:semiHidden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21"/>
    <w:link w:val="6"/>
    <w:semiHidden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21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21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21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21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2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21"/>
    <w:link w:val="14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21"/>
    <w:link w:val="36"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21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21"/>
    <w:link w:val="40"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21"/>
    <w:qFormat/>
    <w:uiPriority w:val="32"/>
    <w:rPr>
      <w:b/>
      <w:bCs/>
      <w:smallCaps/>
      <w:color w:val="0F4761" w:themeColor="accent1" w:themeShade="BF"/>
      <w:spacing w:val="5"/>
    </w:rPr>
  </w:style>
  <w:style w:type="paragraph" w:customStyle="1" w:styleId="43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7180</Words>
  <Characters>7846</Characters>
  <Lines>60</Lines>
  <Paragraphs>16</Paragraphs>
  <TotalTime>43</TotalTime>
  <ScaleCrop>false</ScaleCrop>
  <LinksUpToDate>false</LinksUpToDate>
  <CharactersWithSpaces>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2026-06-23T14:44:00Z</dcterms:created>
  <dc:creator>ygc</dc:creator>
  <cp:lastModifiedBy>涩.</cp:lastModifiedBy>
  <dcterms:modified xsi:type="dcterms:W3CDTF">2026-07-01T10:50:45Z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eyJoZGlkIjoiMWQ0OTRkMjJkMTI4OTYyYWNlNTBiYTE4NmNlYWQxOTciLCJ1c2VySWQiOiI4NjUxODI3NzUifQ==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92624405D6CB4F60B20E64322B1596D5_12</vt:lpwstr>
  </property>
</Properties>
</file>