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ITEC001 Quiz 1 — Programming Fundamentals</w:t>
      </w:r>
    </w:p>
    <w:p>
      <w:pPr>
        <w:spacing w:after="160"/>
      </w:pPr>
      <w:r>
        <w:rPr>
          <w:b/>
          <w:bCs/>
          <w:i w:val="false"/>
          <w:iCs w:val="false"/>
        </w:rPr>
        <w:t xml:space="preserve">Course: ITEC001 — Introduction to Programming</w:t>
      </w:r>
    </w:p>
    <w:p>
      <w:pPr>
        <w:spacing w:after="160"/>
      </w:pPr>
      <w:r>
        <w:rPr>
          <w:b/>
          <w:bCs/>
          <w:i w:val="false"/>
          <w:iCs w:val="false"/>
        </w:rPr>
        <w:t xml:space="preserve">Category: Quiz</w:t>
      </w:r>
    </w:p>
    <w:p>
      <w:pPr>
        <w:spacing w:after="160"/>
      </w:pPr>
      <w:r>
        <w:rPr>
          <w:b/>
          <w:bCs/>
          <w:i w:val="false"/>
          <w:iCs w:val="false"/>
        </w:rPr>
        <w:t xml:space="preserve">Due date: Friday, 25 September 2026, 11:59 PM</w:t>
      </w:r>
    </w:p>
    <w:p>
      <w:pPr>
        <w:spacing w:after="160"/>
      </w:pPr>
      <w:r>
        <w:rPr>
          <w:b w:val="false"/>
          <w:bCs w:val="false"/>
          <w:i w:val="false"/>
          <w:iCs w:val="false"/>
        </w:rPr>
        <w:t xml:space="preserve">Weighting: 5% of final grade</w:t>
      </w:r>
    </w:p>
    <w:p>
      <w:pPr>
        <w:pStyle w:val="Heading2"/>
        <w:spacing w:after="120" w:before="240"/>
      </w:pPr>
      <w:r>
        <w:t xml:space="preserve">Learning outcomes addressed</w:t>
      </w:r>
    </w:p>
    <w:p>
      <w:pPr>
        <w:pStyle w:val="ListParagraph"/>
        <w:numPr>
          <w:ilvl w:val="0"/>
          <w:numId w:val="1"/>
        </w:numPr>
        <w:spacing w:after="100"/>
      </w:pPr>
      <w:r>
        <w:t xml:space="preserve">Explain how variables, data types, and operators are used to store and manipulate data.</w:t>
      </w:r>
    </w:p>
    <w:p>
      <w:pPr>
        <w:pStyle w:val="ListParagraph"/>
        <w:numPr>
          <w:ilvl w:val="0"/>
          <w:numId w:val="1"/>
        </w:numPr>
        <w:spacing w:after="100"/>
      </w:pPr>
      <w:r>
        <w:t xml:space="preserve">Trace the execution of conditional statements and loops given a specific input.</w:t>
      </w:r>
    </w:p>
    <w:p>
      <w:pPr>
        <w:pStyle w:val="ListParagraph"/>
        <w:numPr>
          <w:ilvl w:val="0"/>
          <w:numId w:val="1"/>
        </w:numPr>
        <w:spacing w:after="100"/>
      </w:pPr>
      <w:r>
        <w:t xml:space="preserve">Identify appropriate use cases for functions, including parameters and return values.</w:t>
      </w:r>
    </w:p>
    <w:p>
      <w:pPr>
        <w:pStyle w:val="Heading2"/>
        <w:spacing w:after="120" w:before="240"/>
      </w:pPr>
      <w:r>
        <w:t xml:space="preserve">Introduction</w:t>
      </w:r>
    </w:p>
    <w:p>
      <w:pPr>
        <w:spacing w:after="160"/>
      </w:pPr>
      <w:r>
        <w:rPr>
          <w:b w:val="false"/>
          <w:bCs w:val="false"/>
          <w:i w:val="false"/>
          <w:iCs w:val="false"/>
        </w:rPr>
        <w:t xml:space="preserve">This quiz assesses your understanding of the programming fundamentals covered in Weeks 1–3: variables, data types, conditionals, loops, and functions. Rather than testing these concepts in the abstract, every question in this quiz is based on one running worked example used throughout lectures this term: BudgetBuddy Logistics, a fictional parcel delivery company. You are expected to know this example in detail, not just the general concepts it illustrates.</w:t>
      </w:r>
    </w:p>
    <w:p>
      <w:pPr>
        <w:pStyle w:val="Heading2"/>
        <w:spacing w:after="120" w:before="240"/>
      </w:pPr>
      <w:r>
        <w:t xml:space="preserve">Worked example: BudgetBuddy's shipping calculator</w:t>
      </w:r>
    </w:p>
    <w:p>
      <w:pPr>
        <w:spacing w:after="160"/>
      </w:pPr>
      <w:r>
        <w:rPr>
          <w:b w:val="false"/>
          <w:bCs w:val="false"/>
          <w:i w:val="false"/>
          <w:iCs w:val="false"/>
        </w:rPr>
        <w:t xml:space="preserve">BudgetBuddy Logistics charges customers for shipping based on package weight and whether the customer has chosen priority delivery. The function below, shown and explained across Weeks 1–3, is BudgetBuddy's actual shipping cost calculator:</w:t>
      </w:r>
    </w:p>
    <w:p>
      <w:pPr>
        <w:spacing w:after="100"/>
        <w:ind w:left="260"/>
      </w:pPr>
      <w:r>
        <w:rPr>
          <w:rFonts w:ascii="Consolas" w:cs="Consolas" w:eastAsia="Consolas" w:hAnsi="Consolas"/>
          <w:sz w:val="21"/>
          <w:szCs w:val="21"/>
        </w:rPr>
        <w:t xml:space="preserve">function calculateShippingCost(weightKg, isPriority) {</w:t>
      </w:r>
    </w:p>
    <w:p>
      <w:pPr>
        <w:spacing w:after="100"/>
        <w:ind w:left="260"/>
      </w:pPr>
      <w:r>
        <w:rPr>
          <w:rFonts w:ascii="Consolas" w:cs="Consolas" w:eastAsia="Consolas" w:hAnsi="Consolas"/>
          <w:sz w:val="21"/>
          <w:szCs w:val="21"/>
        </w:rPr>
        <w:t xml:space="preserve">    let cost = 5.00;                    // base handling fee</w:t>
      </w:r>
    </w:p>
    <w:p>
      <w:pPr>
        <w:spacing w:after="100"/>
        <w:ind w:left="260"/>
      </w:pPr>
      <w:r>
        <w:rPr>
          <w:rFonts w:ascii="Consolas" w:cs="Consolas" w:eastAsia="Consolas" w:hAnsi="Consolas"/>
          <w:sz w:val="21"/>
          <w:szCs w:val="21"/>
        </w:rPr>
        <w:t xml:space="preserve">    if (weightKg &gt; 2) {</w:t>
      </w:r>
    </w:p>
    <w:p>
      <w:pPr>
        <w:spacing w:after="100"/>
        <w:ind w:left="260"/>
      </w:pPr>
      <w:r>
        <w:rPr>
          <w:rFonts w:ascii="Consolas" w:cs="Consolas" w:eastAsia="Consolas" w:hAnsi="Consolas"/>
          <w:sz w:val="21"/>
          <w:szCs w:val="21"/>
        </w:rPr>
        <w:t xml:space="preserve">        cost = cost + (weightKg - 2) * 1.75;</w:t>
      </w:r>
    </w:p>
    <w:p>
      <w:pPr>
        <w:spacing w:after="100"/>
        <w:ind w:left="260"/>
      </w:pPr>
      <w:r>
        <w:rPr>
          <w:rFonts w:ascii="Consolas" w:cs="Consolas" w:eastAsia="Consolas" w:hAnsi="Consolas"/>
          <w:sz w:val="21"/>
          <w:szCs w:val="21"/>
        </w:rPr>
        <w:t xml:space="preserve">    }</w:t>
      </w:r>
    </w:p>
    <w:p>
      <w:pPr>
        <w:spacing w:after="100"/>
        <w:ind w:left="260"/>
      </w:pPr>
      <w:r>
        <w:rPr>
          <w:rFonts w:ascii="Consolas" w:cs="Consolas" w:eastAsia="Consolas" w:hAnsi="Consolas"/>
          <w:sz w:val="21"/>
          <w:szCs w:val="21"/>
        </w:rPr>
        <w:t xml:space="preserve">    if (isPriority) {</w:t>
      </w:r>
    </w:p>
    <w:p>
      <w:pPr>
        <w:spacing w:after="100"/>
        <w:ind w:left="260"/>
      </w:pPr>
      <w:r>
        <w:rPr>
          <w:rFonts w:ascii="Consolas" w:cs="Consolas" w:eastAsia="Consolas" w:hAnsi="Consolas"/>
          <w:sz w:val="21"/>
          <w:szCs w:val="21"/>
        </w:rPr>
        <w:t xml:space="preserve">        cost = cost * 2;</w:t>
      </w:r>
    </w:p>
    <w:p>
      <w:pPr>
        <w:spacing w:after="100"/>
        <w:ind w:left="260"/>
      </w:pPr>
      <w:r>
        <w:rPr>
          <w:rFonts w:ascii="Consolas" w:cs="Consolas" w:eastAsia="Consolas" w:hAnsi="Consolas"/>
          <w:sz w:val="21"/>
          <w:szCs w:val="21"/>
        </w:rPr>
        <w:t xml:space="preserve">    }</w:t>
      </w:r>
    </w:p>
    <w:p>
      <w:pPr>
        <w:spacing w:after="100"/>
        <w:ind w:left="260"/>
      </w:pPr>
      <w:r>
        <w:rPr>
          <w:rFonts w:ascii="Consolas" w:cs="Consolas" w:eastAsia="Consolas" w:hAnsi="Consolas"/>
          <w:sz w:val="21"/>
          <w:szCs w:val="21"/>
        </w:rPr>
        <w:t xml:space="preserve">    return cost;</w:t>
      </w:r>
    </w:p>
    <w:p>
      <w:pPr>
        <w:spacing w:after="100"/>
        <w:ind w:left="260"/>
      </w:pPr>
      <w:r>
        <w:rPr>
          <w:rFonts w:ascii="Consolas" w:cs="Consolas" w:eastAsia="Consolas" w:hAnsi="Consolas"/>
          <w:sz w:val="21"/>
          <w:szCs w:val="21"/>
        </w:rPr>
        <w:t xml:space="preserve">}</w:t>
      </w:r>
    </w:p>
    <w:p>
      <w:pPr>
        <w:spacing w:after="160"/>
      </w:pPr>
      <w:r>
        <w:rPr>
          <w:b w:val="false"/>
          <w:bCs w:val="false"/>
          <w:i w:val="false"/>
          <w:iCs w:val="false"/>
        </w:rPr>
        <w:t xml:space="preserve">Worked example, step by step: for a 5kg priority package, the base fee is $5.00. Since 5kg is over the 2kg threshold, we add (5 - 2) × $1.75 = $5.25, bringing the running total to $10.25. Because isPriority is true, this is then doubled, giving a final cost of $20.50. Note that a 5kg non-priority package would cost exactly half that: $10.25.</w:t>
      </w:r>
    </w:p>
    <w:p>
      <w:pPr>
        <w:pStyle w:val="Heading3"/>
        <w:spacing w:after="100" w:before="180"/>
      </w:pPr>
      <w:r>
        <w:t xml:space="preserve">A second worked case, for practice</w:t>
      </w:r>
    </w:p>
    <w:p>
      <w:pPr>
        <w:spacing w:after="160"/>
      </w:pPr>
      <w:r>
        <w:rPr>
          <w:b w:val="false"/>
          <w:bCs w:val="false"/>
          <w:i w:val="false"/>
          <w:iCs w:val="false"/>
        </w:rPr>
        <w:t xml:space="preserve">Consider a 1.5kg standard (non-priority) package. Since 1.5kg does not exceed the 2kg threshold, the first if block does not execute at all — the cost remains at the base fee of $5.00. Since isPriority is false, the second if block also does not execute. The function returns exactly $5.00.</w:t>
      </w:r>
    </w:p>
    <w:p>
      <w:pPr>
        <w:pStyle w:val="Heading2"/>
        <w:spacing w:after="120" w:before="240"/>
      </w:pPr>
      <w:r>
        <w:t xml:space="preserve">Variables and data types in this example</w:t>
      </w:r>
    </w:p>
    <w:p>
      <w:pPr>
        <w:spacing w:after="160"/>
      </w:pPr>
      <w:r>
        <w:rPr>
          <w:b w:val="false"/>
          <w:bCs w:val="false"/>
          <w:i w:val="false"/>
          <w:iCs w:val="false"/>
        </w:rPr>
        <w:t xml:space="preserve">weightKg is declared as a floating-point parameter, not an integer — BudgetBuddy's real intake system always accepts weight to two decimal places (e.g. 3.45kg), since courier scales report fractional kilograms. isPriority is a boolean parameter. This distinction is deliberately tested: BudgetBuddy's system rejects a request where isPriority is passed as the string "true" rather than the boolean literal true, since a non-empty string is truthy regardless of its text content, which would cause every package to silently be charged as priority.</w:t>
      </w:r>
    </w:p>
    <w:p>
      <w:pPr>
        <w:pStyle w:val="Heading2"/>
        <w:spacing w:after="120" w:before="240"/>
      </w:pPr>
      <w:r>
        <w:t xml:space="preserve">Conditionals in this example</w:t>
      </w:r>
    </w:p>
    <w:p>
      <w:pPr>
        <w:spacing w:after="160"/>
      </w:pPr>
      <w:r>
        <w:rPr>
          <w:b w:val="false"/>
          <w:bCs w:val="false"/>
          <w:i w:val="false"/>
          <w:iCs w:val="false"/>
        </w:rPr>
        <w:t xml:space="preserve">A common misreading of this function is to assume the two if statements form an if/else pair, where only one of the two blocks can ever run. They do not. They are two completely independent checks, evaluated one after the other. This matters in practice: a package that is both over 2kg and marked priority has both conditions apply in sequence — first the per-kilogram surcharge is added, and only after that is the running total doubled. Reversing the order (doubling first, then adding the per-kilogram surcharge) would produce a different, incorrect result, which is why the order of operations in this function is itself a specific point covered in lectures.</w:t>
      </w:r>
    </w:p>
    <w:p>
      <w:pPr>
        <w:pStyle w:val="Heading2"/>
        <w:spacing w:after="120" w:before="240"/>
      </w:pPr>
      <w:r>
        <w:t xml:space="preserve">Loops: BudgetBuddy's nightly batch processor</w:t>
      </w:r>
    </w:p>
    <w:p>
      <w:pPr>
        <w:spacing w:after="160"/>
      </w:pPr>
      <w:r>
        <w:rPr>
          <w:b w:val="false"/>
          <w:bCs w:val="false"/>
          <w:i w:val="false"/>
          <w:iCs w:val="false"/>
        </w:rPr>
        <w:t xml:space="preserve">Separately from the shipping calculator, BudgetBuddy runs a nightly batch job that processes exactly 200 packages per batch, using a for loop indexed from 0 to 199 inclusive. If fewer than 200 real packages are waiting on a given night, the loop still runs the full 200 iterations, but uses a continue statement to skip any empty slots rather than exiting early. The lecture is explicit that this is a deliberate design decision — a while loop was considered but rejected, specifically because a for loop with a fixed, known iteration count makes the nightly job's expected runtime predictable for BudgetBuddy's operations team, who schedule other tasks around it.</w:t>
      </w:r>
    </w:p>
    <w:p>
      <w:pPr>
        <w:pStyle w:val="Heading2"/>
        <w:spacing w:after="120" w:before="240"/>
      </w:pPr>
      <w:r>
        <w:t xml:space="preserve">Functions: the naming convention used in this course</w:t>
      </w:r>
    </w:p>
    <w:p>
      <w:pPr>
        <w:spacing w:after="160"/>
      </w:pPr>
      <w:r>
        <w:rPr>
          <w:b w:val="false"/>
          <w:bCs w:val="false"/>
          <w:i w:val="false"/>
          <w:iCs w:val="false"/>
        </w:rPr>
        <w:t xml:space="preserve">Every function introduced in this course, without exception, follows BudgetBuddy's internal naming convention: verbNoun, written in camelCase — for example calculateShippingCost, validatePackageWeight, and printInvoice. A function named simply cost, shipping, or ship_cost would fail this course's style requirements, since it doesn't follow the verb-first camelCase pattern used consistently across every lecture example.</w:t>
      </w:r>
    </w:p>
    <w:p>
      <w:pPr>
        <w:pStyle w:val="Heading2"/>
        <w:spacing w:after="120" w:before="240"/>
      </w:pPr>
      <w:r>
        <w:t xml:space="preserve">Quiz format</w:t>
      </w:r>
    </w:p>
    <w:p>
      <w:pPr>
        <w:spacing w:after="160"/>
      </w:pPr>
      <w:r>
        <w:rPr>
          <w:b w:val="false"/>
          <w:bCs w:val="false"/>
          <w:i w:val="false"/>
          <w:iCs w:val="false"/>
        </w:rPr>
        <w:t xml:space="preserve">This quiz consists of 10 multiple-choice questions and 2 short-answer questions requiring you to trace the output of a modified version of calculateShippingCost. You have one attempt, with a 20-minute time limit once started. It is completed online via the unit's quiz portal.</w:t>
      </w:r>
    </w:p>
    <w:p>
      <w:pPr>
        <w:pStyle w:val="Heading2"/>
        <w:spacing w:after="120" w:before="240"/>
      </w:pPr>
      <w:r>
        <w:t xml:space="preserve">Referencing</w:t>
      </w:r>
    </w:p>
    <w:p>
      <w:pPr>
        <w:spacing w:after="160"/>
      </w:pPr>
      <w:r>
        <w:rPr>
          <w:b w:val="false"/>
          <w:bCs w:val="false"/>
          <w:i w:val="false"/>
          <w:iCs w:val="false"/>
        </w:rPr>
        <w:t xml:space="preserve">Any external sources used (outside of lecture material) must be cited in APA 7th style, including in-text citations and a reference list.</w:t>
      </w:r>
    </w:p>
    <w:p>
      <w:pPr>
        <w:pStyle w:val="Heading2"/>
        <w:spacing w:after="120" w:before="240"/>
      </w:pPr>
      <w:r>
        <w:t xml:space="preserve">Academic integrity</w:t>
      </w:r>
    </w:p>
    <w:p>
      <w:pPr>
        <w:spacing w:after="160"/>
      </w:pPr>
      <w:r>
        <w:rPr>
          <w:b w:val="false"/>
          <w:bCs w:val="false"/>
          <w:i w:val="false"/>
          <w:iCs w:val="false"/>
        </w:rPr>
        <w:t xml:space="preserve">This is an individual assessment. You may discuss general concepts with classmates, but all written work, diagrams, and code must be your own. Submissions are checked using similarity-detection software. Suspected breaches are referred to the unit's Academic Integrity process.</w:t>
      </w:r>
    </w:p>
    <w:p>
      <w:pPr>
        <w:pStyle w:val="Heading2"/>
        <w:spacing w:after="120" w:before="240"/>
      </w:pPr>
      <w:r>
        <w:t xml:space="preserve">Late submission policy</w:t>
      </w:r>
    </w:p>
    <w:p>
      <w:pPr>
        <w:spacing w:after="160"/>
      </w:pPr>
      <w:r>
        <w:rPr>
          <w:b w:val="false"/>
          <w:bCs w:val="false"/>
          <w:i w:val="false"/>
          <w:iCs w:val="false"/>
        </w:rPr>
        <w:t xml:space="preserve">Late submissions are penalised at 5% of the total available marks per calendar day, up to a maximum of 5 days late. Submissions more than 5 days late will not be accepted without an approved extension. Extension requests must be submitted at least 24 hours before the due date via the unit's extension request form.</w:t>
      </w:r>
    </w:p>
    <w:p>
      <w:pPr>
        <w:pStyle w:val="Heading2"/>
        <w:spacing w:after="120" w:before="240"/>
      </w:pPr>
      <w:r>
        <w:t xml:space="preserve">Getting help</w:t>
      </w:r>
    </w:p>
    <w:p>
      <w:pPr>
        <w:spacing w:after="160"/>
      </w:pPr>
      <w:r>
        <w:rPr>
          <w:b w:val="false"/>
          <w:bCs w:val="false"/>
          <w:i w:val="false"/>
          <w:iCs w:val="false"/>
        </w:rPr>
        <w:t xml:space="preserve">Questions about this assessment can be raised in the weekly workshop, on the unit's discussion forum, or during consultation hours. Please do not leave questions until the day before the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2026-09-25T03:21:35.000Z</dcterms:created>
  <dcterms:modified xsi:type="dcterms:W3CDTF">2026-09-25T03:21:35.008Z</dcterms:modified>
</cp:coreProperties>
</file>

<file path=docProps/custom.xml><?xml version="1.0" encoding="utf-8"?>
<Properties xmlns="http://schemas.openxmlformats.org/officeDocument/2006/custom-properties" xmlns:vt="http://schemas.openxmlformats.org/officeDocument/2006/docPropsVTypes"/>
</file>