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F5496"/>
          <w:sz w:val="32"/>
        </w:rPr>
        <w:t>基于 LeNet-5 的手写数字识别（MNIST）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1"/>
        </w:rPr>
        <w:t>课程报告</w:t>
      </w:r>
      <w:r>
        <w:rPr>
          <w:rFonts w:ascii="微软雅黑" w:hAnsi="微软雅黑" w:eastAsia="微软雅黑"/>
          <w:b w:val="0"/>
          <w:sz w:val="21"/>
        </w:rPr>
        <w:t xml:space="preserve">        姓名：____________        学号：____________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2F5496"/>
          <w:sz w:val="26"/>
        </w:rPr>
        <w:t>一、任务目标与数据集</w:t>
      </w:r>
    </w:p>
    <w:p>
      <w:r>
        <w:rPr>
          <w:rFonts w:ascii="微软雅黑" w:hAnsi="微软雅黑" w:eastAsia="微软雅黑"/>
          <w:b w:val="0"/>
          <w:sz w:val="21"/>
        </w:rPr>
        <w:t>本实验使用 PyTorch 实现经典卷积神经网络 LeNet-5，在 MNIST 手写数字数据集（60000 张训练图、10000 张测试图）上完成 0–9 的手写数字识别，并在此基础上完成两项改进实验。三个任务分别为：（1）实现原版 LeNet-5；（2）将所有卷积层的卷积核数量减半；（3）在原版基础上引入 Dropout 层（丢弃率 1%、5%、10%）。</w:t>
      </w:r>
    </w:p>
    <w:p>
      <w:r>
        <w:rPr>
          <w:rFonts w:ascii="微软雅黑" w:hAnsi="微软雅黑" w:eastAsia="微软雅黑"/>
          <w:b w:val="0"/>
          <w:sz w:val="21"/>
        </w:rPr>
        <w:t>需要特别说明的是，LeNet-5 原论文及 MNIST 官网（yann.lecun.com）提供的原始下载链接均已失效。为此本实验改用 torchvision 内置的数据接口，从官方稳定镜像自动获取数据，所得数据与原始 MNIST 完全一致，从而绕开了失效链接的问题。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2F5496"/>
          <w:sz w:val="26"/>
        </w:rPr>
        <w:t>二、网络结构</w:t>
      </w:r>
    </w:p>
    <w:p>
      <w:r>
        <w:rPr>
          <w:rFonts w:ascii="微软雅黑" w:hAnsi="微软雅黑" w:eastAsia="微软雅黑"/>
          <w:b w:val="0"/>
          <w:sz w:val="21"/>
        </w:rPr>
        <w:t>严格复刻 LeCun(1998) 原始 LeNet-5：输入经补边为 32×32，激活函数采用 tanh，下采样采用平均池化。结构如下表（输入 1×32×32）。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56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304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输出尺寸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C1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卷积 6@5×5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6×28×28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S2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平均池化 2×2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6×14×14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C3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卷积 16@5×5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16×10×10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S4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平均池化 2×2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16×5×5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C5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卷积 120@5×5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120×1×1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F6 / 输出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全连接 120→84→10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三个任务的差异：任务2 将卷积核数量减半（6→3、16→8、120→60）；任务3 在两个池化层之后及全连接层 F6 之后插入 Dropout。训练统一采用 Adam 优化器（学习率 1e-3）、交叉熵损失、batch size 128，并固定随机种子以保证可复现。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2F5496"/>
          <w:sz w:val="26"/>
        </w:rPr>
        <w:t>三、实验结果</w:t>
      </w:r>
    </w:p>
    <w:p>
      <w:r>
        <w:rPr>
          <w:rFonts w:ascii="微软雅黑" w:hAnsi="微软雅黑" w:eastAsia="微软雅黑"/>
          <w:b w:val="0"/>
          <w:sz w:val="21"/>
        </w:rPr>
        <w:t>为避免单次训练的偶然性，每个模型均使用 3 个不同随机种子重复训练（各 10 轮），报告测试准确率的均值 ± 标准差。结果如下表。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736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参数量</w:t>
            </w:r>
          </w:p>
        </w:tc>
        <w:tc>
          <w:tcPr>
            <w:tcW w:type="dxa" w:w="2736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测试准确率 (mean±std)</w:t>
            </w:r>
          </w:p>
        </w:tc>
        <w:tc>
          <w:tcPr>
            <w:tcW w:type="dxa" w:w="1584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训练准确率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过拟合差距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任务1 原版 LeNet-5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61,706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98.87% ± 0.12%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99.51%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0.65%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任务2 卷积核减半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18,720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98.63% ± 0.10%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0.37%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任务3 Dropout 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61,706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98.87% ± 0.07%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0.66%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任务3 Dropout 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61,706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98.81% ± 0.02%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0.52%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任务3 Dropout 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61,706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98.74% ± 0.10%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0.26%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2F5496"/>
          <w:sz w:val="26"/>
        </w:rPr>
        <w:t>四、结果分析与反事实验证</w:t>
      </w:r>
    </w:p>
    <w:p>
      <w:r>
        <w:rPr>
          <w:rFonts w:ascii="微软雅黑" w:hAnsi="微软雅黑" w:eastAsia="微软雅黑"/>
          <w:b w:val="0"/>
          <w:sz w:val="21"/>
        </w:rPr>
        <w:t>① 原版 LeNet-5 仅 10 轮即达到约 98.87% 的测试准确率，验证了经典结构的有效性。</w:t>
      </w:r>
    </w:p>
    <w:p>
      <w:r>
        <w:rPr>
          <w:rFonts w:ascii="微软雅黑" w:hAnsi="微软雅黑" w:eastAsia="微软雅黑"/>
          <w:b w:val="0"/>
          <w:sz w:val="21"/>
        </w:rPr>
        <w:t>② 卷积核减半后，参数量从 61,706 降至 18,720（减少约 70%），而测试准确率仅下降约 0.24 个百分点。这说明对 MNIST 这类相对简单的任务，原版模型存在明显冗余，轻量化模型以极小的精度代价换来了更小的体积，性价比很高。</w:t>
      </w:r>
    </w:p>
    <w:p>
      <w:r>
        <w:rPr>
          <w:rFonts w:ascii="微软雅黑" w:hAnsi="微软雅黑" w:eastAsia="微软雅黑"/>
          <w:b w:val="0"/>
          <w:sz w:val="21"/>
        </w:rPr>
        <w:t>③ 在完整 MNIST 上，三种 Dropout 的测试准确率并未超过原版。注意到各模型差异（≤0.24%）与种子间标准差（约 0.1%）处于同一量级，说明这些差异多落在随机波动范围内。其根本原因是：MNIST 任务本身几乎不过拟合（原版训练/测试差距仅 0.65%），Dropout 作为抑制过拟合的正则化手段无用武之地。</w:t>
      </w:r>
    </w:p>
    <w:p>
      <w:r>
        <w:rPr>
          <w:rFonts w:ascii="微软雅黑" w:hAnsi="微软雅黑" w:eastAsia="微软雅黑"/>
          <w:b w:val="0"/>
          <w:sz w:val="21"/>
        </w:rPr>
        <w:t>为验证 Dropout 的作用确实存在，本实验进一步设计了反事实实验：将训练集人为缩小到 1000 张、训练 40 轮，制造明显的过拟合场景，再比较原版与 Dropout 模型。结果如下表。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3744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测试准确率 (mean±std)</w:t>
            </w:r>
          </w:p>
        </w:tc>
        <w:tc>
          <w:tcPr>
            <w:tcW w:type="dxa" w:w="1584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训练准确率</w:t>
            </w:r>
          </w:p>
        </w:tc>
        <w:tc>
          <w:tcPr>
            <w:tcW w:type="dxa" w:w="1584"/>
            <w:shd w:fill="2F549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过拟合差距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原版 LeNet-5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93.00% ± 0.14%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100.00%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7.00%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Dropout 10%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93.15% ± 0.09%  (+0.15%)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99.50%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6.35%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Dropout 20%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93.24% ± 0.12%  (+0.24%)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98.37%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5.13%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在该过拟合场景下，原版模型训练准确率飙升至 100%（完全记住训练集），而 Dropout 模型的测试准确率反超原版，且丢弃率越大、过拟合差距越小、测试精度越高。这从可控实验的角度证明：Dropout 并非无效，而是“对症下药”的正则化手段——其收益取决于任务是否过拟合。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2F5496"/>
          <w:sz w:val="26"/>
        </w:rPr>
        <w:t>五、结论</w:t>
      </w:r>
    </w:p>
    <w:p>
      <w:r>
        <w:rPr>
          <w:rFonts w:ascii="微软雅黑" w:hAnsi="微软雅黑" w:eastAsia="微软雅黑"/>
          <w:b w:val="0"/>
          <w:sz w:val="21"/>
        </w:rPr>
        <w:t>本实验完整实现并对比了原版 LeNet-5、卷积核减半版及三种 Dropout 版本，在 MNIST 上均达到约 98%–99% 的识别精度。通过多种子重复实验与反事实实验，得到三点结论：经典 LeNet-5 在 MNIST 上已有冗余容量，卷积核减半可大幅压缩模型而几乎不损失精度；Dropout 的收益依赖于任务的过拟合程度，在易过拟合场景下才会体现正则化优势。本实验的局限在于：未使用数据增强、未做超参数搜索、种子数量有限，后续可通过增加重复次数与显著性检验进一步增强结论的严谨性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可复现性：全部实验由统一入口 main.py 驱动，支持指定任务与随机种子；数据集首次运行时自动获取，无需预训练权重。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