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6238" w14:textId="322BCED8" w:rsidR="000107F7" w:rsidRDefault="00002996">
      <w:pPr>
        <w:pStyle w:val="Title"/>
        <w:jc w:val="center"/>
        <w:rPr>
          <w:sz w:val="44"/>
          <w:szCs w:val="44"/>
        </w:rPr>
      </w:pPr>
      <w:r w:rsidRPr="00C54E9D">
        <w:rPr>
          <w:sz w:val="44"/>
          <w:szCs w:val="44"/>
        </w:rPr>
        <w:t>Summary Report: IAEA Pre-Course Survey (RAS5101)</w:t>
      </w:r>
    </w:p>
    <w:p w14:paraId="1FEAB616" w14:textId="1F1D25FF" w:rsidR="000C40B9" w:rsidRPr="000C40B9" w:rsidRDefault="000C40B9" w:rsidP="000C40B9">
      <w:pPr>
        <w:jc w:val="right"/>
      </w:pPr>
      <w:r>
        <w:rPr>
          <w:b/>
          <w:bCs/>
        </w:rPr>
        <w:t xml:space="preserve">Report </w:t>
      </w:r>
      <w:r w:rsidRPr="000C40B9">
        <w:rPr>
          <w:b/>
          <w:bCs/>
        </w:rPr>
        <w:t>Updated:</w:t>
      </w:r>
      <w:r>
        <w:t xml:space="preserve"> 6 May 2026</w:t>
      </w:r>
    </w:p>
    <w:p w14:paraId="296BE563" w14:textId="77777777" w:rsidR="00722BBB" w:rsidRDefault="00002996">
      <w:pPr>
        <w:rPr>
          <w:b/>
          <w:bCs/>
        </w:rPr>
      </w:pPr>
      <w:r>
        <w:rPr>
          <w:b/>
        </w:rPr>
        <w:t xml:space="preserve">Course: </w:t>
      </w:r>
      <w:r>
        <w:t>Regional Training Course on Development of New Mutant Germplasm and Populations of Target Food Crops with High Nutrient Content (RAS5101)</w:t>
      </w:r>
      <w:r>
        <w:br/>
      </w:r>
      <w:r>
        <w:rPr>
          <w:b/>
        </w:rPr>
        <w:t xml:space="preserve">Event Code: </w:t>
      </w:r>
      <w:r>
        <w:t>EVT2505345 | 11–15 May 2026 | Bangkok, Thailand</w:t>
      </w:r>
      <w:r w:rsidR="00101306">
        <w:br/>
      </w:r>
    </w:p>
    <w:p w14:paraId="63961BC4" w14:textId="4AD80068" w:rsidR="00101306" w:rsidRDefault="00101306">
      <w:r w:rsidRPr="00101306">
        <w:rPr>
          <w:b/>
          <w:bCs/>
        </w:rPr>
        <w:t>Survey responses:</w:t>
      </w:r>
      <w:r>
        <w:t xml:space="preserve"> 15</w:t>
      </w:r>
      <w:r>
        <w:br/>
      </w:r>
      <w:r w:rsidRPr="00101306">
        <w:rPr>
          <w:b/>
          <w:bCs/>
        </w:rPr>
        <w:t>Halal diet required:</w:t>
      </w:r>
      <w:r>
        <w:t xml:space="preserve"> </w:t>
      </w:r>
      <w:r w:rsidR="0016535E">
        <w:t>5</w:t>
      </w:r>
    </w:p>
    <w:p w14:paraId="66FE4A47" w14:textId="2938098D" w:rsidR="0016535E" w:rsidRDefault="0016535E">
      <w:pPr>
        <w:rPr>
          <w:lang w:bidi="th-TH"/>
        </w:rPr>
      </w:pPr>
      <w:r>
        <w:t>(See details in the Excel data file.)</w:t>
      </w:r>
    </w:p>
    <w:p w14:paraId="0F12A072" w14:textId="77777777" w:rsidR="000107F7" w:rsidRDefault="00002996">
      <w:pPr>
        <w:pStyle w:val="Heading1"/>
      </w:pPr>
      <w:r>
        <w:t>I. Participant Profile &amp; Logistics</w:t>
      </w:r>
    </w:p>
    <w:p w14:paraId="58EF2CD1" w14:textId="2270EB7E" w:rsidR="004B136E" w:rsidRDefault="004B136E">
      <w:pPr>
        <w:jc w:val="center"/>
        <w:rPr>
          <w:noProof/>
        </w:rPr>
      </w:pPr>
    </w:p>
    <w:p w14:paraId="58A1ED9C" w14:textId="264D38F6" w:rsidR="000107F7" w:rsidRDefault="000C40B9">
      <w:pPr>
        <w:jc w:val="center"/>
      </w:pPr>
      <w:r>
        <w:rPr>
          <w:noProof/>
        </w:rPr>
        <w:drawing>
          <wp:inline distT="0" distB="0" distL="0" distR="0" wp14:anchorId="6FE0338E" wp14:editId="4B7017C8">
            <wp:extent cx="5486400" cy="3916680"/>
            <wp:effectExtent l="0" t="0" r="0" b="7620"/>
            <wp:docPr id="9985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1. Distribution of Member States.</w:t>
      </w:r>
    </w:p>
    <w:p w14:paraId="659DECD9" w14:textId="77777777" w:rsidR="00CA5463" w:rsidRDefault="00CA5463">
      <w:pPr>
        <w:jc w:val="center"/>
        <w:rPr>
          <w:b/>
        </w:rPr>
      </w:pPr>
    </w:p>
    <w:p w14:paraId="57255C5A" w14:textId="148D31BF" w:rsidR="000107F7" w:rsidRDefault="000C40B9">
      <w:pPr>
        <w:jc w:val="center"/>
      </w:pPr>
      <w:r>
        <w:rPr>
          <w:i/>
          <w:noProof/>
        </w:rPr>
        <w:lastRenderedPageBreak/>
        <w:drawing>
          <wp:inline distT="0" distB="0" distL="0" distR="0" wp14:anchorId="3A5480DA" wp14:editId="1BBBF405">
            <wp:extent cx="5486400" cy="3916680"/>
            <wp:effectExtent l="0" t="0" r="0" b="7620"/>
            <wp:docPr id="810732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2. Professional experience levels.</w:t>
      </w:r>
    </w:p>
    <w:p w14:paraId="37181A76" w14:textId="77777777" w:rsidR="00CA5463" w:rsidRDefault="00CA5463">
      <w:pPr>
        <w:jc w:val="center"/>
        <w:rPr>
          <w:b/>
        </w:rPr>
      </w:pPr>
    </w:p>
    <w:p w14:paraId="4F54CB00" w14:textId="07A62A43" w:rsidR="000107F7" w:rsidRDefault="000C40B9">
      <w:pPr>
        <w:jc w:val="center"/>
      </w:pPr>
      <w:r>
        <w:rPr>
          <w:i/>
          <w:noProof/>
        </w:rPr>
        <w:lastRenderedPageBreak/>
        <w:drawing>
          <wp:inline distT="0" distB="0" distL="0" distR="0" wp14:anchorId="1A65301F" wp14:editId="34C1BE16">
            <wp:extent cx="5486400" cy="3916680"/>
            <wp:effectExtent l="0" t="0" r="0" b="7620"/>
            <wp:docPr id="442980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3. Hardware readiness.</w:t>
      </w:r>
    </w:p>
    <w:p w14:paraId="02FCA4D5" w14:textId="77777777" w:rsidR="000107F7" w:rsidRDefault="00002996">
      <w:pPr>
        <w:pStyle w:val="Heading1"/>
      </w:pPr>
      <w:r>
        <w:t>II. Technical Landscape</w:t>
      </w:r>
    </w:p>
    <w:p w14:paraId="15BEFE8A" w14:textId="77777777" w:rsidR="00CA5463" w:rsidRPr="00CA5463" w:rsidRDefault="00CA5463" w:rsidP="00CA5463"/>
    <w:p w14:paraId="314C2D16" w14:textId="0F207B9A" w:rsidR="000107F7" w:rsidRDefault="000C40B9">
      <w:pPr>
        <w:jc w:val="center"/>
      </w:pPr>
      <w:r>
        <w:rPr>
          <w:i/>
          <w:noProof/>
        </w:rPr>
        <w:lastRenderedPageBreak/>
        <w:drawing>
          <wp:inline distT="0" distB="0" distL="0" distR="0" wp14:anchorId="52276DB2" wp14:editId="3C9083E3">
            <wp:extent cx="5486400" cy="3916680"/>
            <wp:effectExtent l="0" t="0" r="0" b="7620"/>
            <wp:docPr id="1383088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4. Primary areas of professional focus.</w:t>
      </w:r>
    </w:p>
    <w:p w14:paraId="657DA748" w14:textId="77777777" w:rsidR="00CA5463" w:rsidRDefault="00CA5463">
      <w:pPr>
        <w:jc w:val="center"/>
        <w:rPr>
          <w:i/>
        </w:rPr>
      </w:pPr>
    </w:p>
    <w:p w14:paraId="526A7731" w14:textId="0E2CD352" w:rsidR="000107F7" w:rsidRDefault="000C40B9">
      <w:pPr>
        <w:jc w:val="center"/>
      </w:pPr>
      <w:r>
        <w:rPr>
          <w:i/>
          <w:noProof/>
        </w:rPr>
        <w:lastRenderedPageBreak/>
        <w:drawing>
          <wp:inline distT="0" distB="0" distL="0" distR="0" wp14:anchorId="553897A2" wp14:editId="6CD04D27">
            <wp:extent cx="5486400" cy="3916680"/>
            <wp:effectExtent l="0" t="0" r="0" b="7620"/>
            <wp:docPr id="2052181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5. Proficiency baseline for core breeding and analysis techniques.</w:t>
      </w:r>
    </w:p>
    <w:p w14:paraId="596B673E" w14:textId="77777777" w:rsidR="000107F7" w:rsidRDefault="00002996">
      <w:pPr>
        <w:pStyle w:val="Heading1"/>
      </w:pPr>
      <w:r>
        <w:t>III. Strategic Priorities</w:t>
      </w:r>
    </w:p>
    <w:p w14:paraId="04D9D3B1" w14:textId="77777777" w:rsidR="00CA5463" w:rsidRDefault="00CA5463">
      <w:pPr>
        <w:jc w:val="center"/>
        <w:rPr>
          <w:b/>
        </w:rPr>
      </w:pPr>
    </w:p>
    <w:p w14:paraId="0864AA91" w14:textId="34EE82B6" w:rsidR="000107F7" w:rsidRDefault="000C40B9">
      <w:pPr>
        <w:jc w:val="center"/>
      </w:pPr>
      <w:r>
        <w:rPr>
          <w:i/>
          <w:noProof/>
        </w:rPr>
        <w:lastRenderedPageBreak/>
        <w:drawing>
          <wp:inline distT="0" distB="0" distL="0" distR="0" wp14:anchorId="2055A239" wp14:editId="21437BBB">
            <wp:extent cx="5486400" cy="3916680"/>
            <wp:effectExtent l="0" t="0" r="0" b="7620"/>
            <wp:docPr id="490958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96">
        <w:rPr>
          <w:b/>
        </w:rPr>
        <w:br/>
      </w:r>
      <w:r w:rsidR="00002996">
        <w:rPr>
          <w:i/>
        </w:rPr>
        <w:t>Figure 6. Key target crops identified for mutation breeding.</w:t>
      </w:r>
    </w:p>
    <w:p w14:paraId="16D35013" w14:textId="77777777" w:rsidR="00CA5463" w:rsidRDefault="00CA5463">
      <w:pPr>
        <w:jc w:val="center"/>
        <w:rPr>
          <w:b/>
        </w:rPr>
      </w:pPr>
    </w:p>
    <w:p w14:paraId="18F02584" w14:textId="2590AB6B" w:rsidR="000107F7" w:rsidRDefault="000C40B9">
      <w:pPr>
        <w:jc w:val="center"/>
      </w:pPr>
      <w:r>
        <w:rPr>
          <w:b/>
          <w:noProof/>
        </w:rPr>
        <w:lastRenderedPageBreak/>
        <w:drawing>
          <wp:inline distT="0" distB="0" distL="0" distR="0" wp14:anchorId="6E725304" wp14:editId="2460830F">
            <wp:extent cx="5486400" cy="3916680"/>
            <wp:effectExtent l="0" t="0" r="0" b="7620"/>
            <wp:docPr id="937020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7F5E">
        <w:rPr>
          <w:i/>
        </w:rPr>
        <w:br/>
      </w:r>
      <w:r w:rsidR="00002996">
        <w:rPr>
          <w:i/>
        </w:rPr>
        <w:t xml:space="preserve">Figure 7. Participant learning goals for </w:t>
      </w:r>
      <w:proofErr w:type="gramStart"/>
      <w:r w:rsidR="00002996">
        <w:rPr>
          <w:i/>
        </w:rPr>
        <w:t>the Bangkok</w:t>
      </w:r>
      <w:proofErr w:type="gramEnd"/>
      <w:r w:rsidR="00002996">
        <w:rPr>
          <w:i/>
        </w:rPr>
        <w:t xml:space="preserve"> training.</w:t>
      </w:r>
    </w:p>
    <w:sectPr w:rsidR="000107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652068">
    <w:abstractNumId w:val="8"/>
  </w:num>
  <w:num w:numId="2" w16cid:durableId="1211304056">
    <w:abstractNumId w:val="6"/>
  </w:num>
  <w:num w:numId="3" w16cid:durableId="151996230">
    <w:abstractNumId w:val="5"/>
  </w:num>
  <w:num w:numId="4" w16cid:durableId="2014062419">
    <w:abstractNumId w:val="4"/>
  </w:num>
  <w:num w:numId="5" w16cid:durableId="19204532">
    <w:abstractNumId w:val="7"/>
  </w:num>
  <w:num w:numId="6" w16cid:durableId="1326326940">
    <w:abstractNumId w:val="3"/>
  </w:num>
  <w:num w:numId="7" w16cid:durableId="1814827265">
    <w:abstractNumId w:val="2"/>
  </w:num>
  <w:num w:numId="8" w16cid:durableId="1754278537">
    <w:abstractNumId w:val="1"/>
  </w:num>
  <w:num w:numId="9" w16cid:durableId="69503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96"/>
    <w:rsid w:val="000107F7"/>
    <w:rsid w:val="00034616"/>
    <w:rsid w:val="0006063C"/>
    <w:rsid w:val="000667D7"/>
    <w:rsid w:val="000C40B9"/>
    <w:rsid w:val="00101306"/>
    <w:rsid w:val="0015074B"/>
    <w:rsid w:val="0016535E"/>
    <w:rsid w:val="0029639D"/>
    <w:rsid w:val="00326F90"/>
    <w:rsid w:val="00447BA3"/>
    <w:rsid w:val="004B136E"/>
    <w:rsid w:val="005D6E8F"/>
    <w:rsid w:val="00722BBB"/>
    <w:rsid w:val="00820FDA"/>
    <w:rsid w:val="00AA1D8D"/>
    <w:rsid w:val="00AC7F5E"/>
    <w:rsid w:val="00B0236A"/>
    <w:rsid w:val="00B47730"/>
    <w:rsid w:val="00C54E9D"/>
    <w:rsid w:val="00CA5463"/>
    <w:rsid w:val="00CB0664"/>
    <w:rsid w:val="00D21B29"/>
    <w:rsid w:val="00D57FF1"/>
    <w:rsid w:val="00DB4300"/>
    <w:rsid w:val="00DF7E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1B5A67-0CAA-45A1-8415-8CBDABB8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Roppon  Picha</cp:lastModifiedBy>
  <cp:revision>12</cp:revision>
  <dcterms:created xsi:type="dcterms:W3CDTF">2013-12-23T23:15:00Z</dcterms:created>
  <dcterms:modified xsi:type="dcterms:W3CDTF">2026-05-06T01:08:00Z</dcterms:modified>
  <cp:category/>
</cp:coreProperties>
</file>