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sz w:val="21"/>
        </w:rPr>
        <w:t># 万州区生态环境局智能 AI 大数据控制台 — 操作手册</w:t>
      </w:r>
    </w:p>
    <w:p>
      <w:pPr>
        <w:spacing w:after="40"/>
      </w:pPr>
    </w:p>
    <w:p>
      <w:pPr>
        <w:spacing w:after="160"/>
        <w:jc w:val="center"/>
      </w:pPr>
      <w:r>
        <w:rPr>
          <w:b/>
          <w:i/>
          <w:color w:val="777777"/>
          <w:sz w:val="18"/>
        </w:rPr>
        <w:t>版本</w:t>
      </w:r>
      <w:r>
        <w:rPr>
          <w:b w:val="0"/>
          <w:i/>
          <w:color w:val="777777"/>
          <w:sz w:val="18"/>
        </w:rPr>
        <w:t>：v1.0</w:t>
      </w:r>
    </w:p>
    <w:p>
      <w:pPr>
        <w:spacing w:after="160"/>
        <w:jc w:val="center"/>
      </w:pPr>
      <w:r>
        <w:rPr>
          <w:b/>
          <w:i/>
          <w:color w:val="777777"/>
          <w:sz w:val="18"/>
        </w:rPr>
        <w:t>日期</w:t>
      </w:r>
      <w:r>
        <w:rPr>
          <w:b w:val="0"/>
          <w:i/>
          <w:color w:val="777777"/>
          <w:sz w:val="18"/>
        </w:rPr>
        <w:t>：2026-06-24</w:t>
      </w:r>
    </w:p>
    <w:p>
      <w:pPr>
        <w:spacing w:after="160"/>
        <w:jc w:val="center"/>
      </w:pPr>
      <w:r>
        <w:rPr>
          <w:b/>
          <w:i/>
          <w:color w:val="777777"/>
          <w:sz w:val="18"/>
        </w:rPr>
        <w:t>适用对象</w:t>
      </w:r>
      <w:r>
        <w:rPr>
          <w:b w:val="0"/>
          <w:i/>
          <w:color w:val="777777"/>
          <w:sz w:val="18"/>
        </w:rPr>
        <w:t>：系统管理员 / 值守员 / 访客</w:t>
      </w:r>
    </w:p>
    <w:p>
      <w:pPr>
        <w:spacing w:after="160"/>
        <w:jc w:val="center"/>
      </w:pPr>
      <w:r>
        <w:rPr>
          <w:b/>
          <w:i/>
          <w:color w:val="777777"/>
          <w:sz w:val="18"/>
        </w:rPr>
        <w:t>密级</w:t>
      </w:r>
      <w:r>
        <w:rPr>
          <w:b w:val="0"/>
          <w:i/>
          <w:color w:val="777777"/>
          <w:sz w:val="18"/>
        </w:rPr>
        <w:t>：内部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一、登录与退出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1.1 登录系统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打开浏览器，访问系统地址：</w:t>
      </w:r>
    </w:p>
    <w:p>
      <w:pPr>
        <w:spacing w:after="80"/>
      </w:pPr>
      <w:r>
        <w:rPr>
          <w:rFonts w:ascii="Consolas" w:hAnsi="Consolas"/>
          <w:b w:val="0"/>
          <w:i w:val="0"/>
          <w:sz w:val="18"/>
        </w:rPr>
        <w:t>`</w:t>
      </w:r>
    </w:p>
    <w:p>
      <w:pPr>
        <w:spacing w:after="80"/>
      </w:pPr>
      <w:r>
        <w:rPr>
          <w:b w:val="0"/>
          <w:i w:val="0"/>
          <w:sz w:val="21"/>
        </w:rPr>
        <w:t>http://111.10.220.226:81</w:t>
      </w:r>
    </w:p>
    <w:p>
      <w:pPr>
        <w:spacing w:after="80"/>
      </w:pPr>
      <w:r>
        <w:rPr>
          <w:rFonts w:ascii="Consolas" w:hAnsi="Consolas"/>
          <w:b w:val="0"/>
          <w:i w:val="0"/>
          <w:sz w:val="18"/>
        </w:rPr>
        <w:t>`</w:t>
      </w:r>
    </w:p>
    <w:p>
      <w:pPr>
        <w:spacing w:after="80"/>
        <w:ind w:left="227"/>
      </w:pPr>
      <w:r>
        <w:rPr>
          <w:b w:val="0"/>
          <w:i w:val="0"/>
          <w:sz w:val="21"/>
        </w:rPr>
        <w:t>输入用户名、密码，点击「登录」。</w:t>
      </w:r>
    </w:p>
    <w:p>
      <w:pPr>
        <w:spacing w:after="80"/>
        <w:ind w:left="227"/>
      </w:pPr>
      <w:r>
        <w:rPr>
          <w:b w:val="0"/>
          <w:i w:val="0"/>
          <w:sz w:val="21"/>
        </w:rPr>
        <w:t>首次登录默认管理员账号为：</w:t>
      </w:r>
    </w:p>
    <w:p>
      <w:pPr>
        <w:spacing w:after="80"/>
      </w:pPr>
      <w:r>
        <w:rPr>
          <w:b w:val="0"/>
          <w:i w:val="0"/>
          <w:sz w:val="21"/>
        </w:rPr>
        <w:t>- 用户名：</w:t>
      </w:r>
      <w:r>
        <w:rPr>
          <w:rFonts w:ascii="Consolas" w:hAnsi="Consolas"/>
          <w:b w:val="0"/>
          <w:i w:val="0"/>
          <w:sz w:val="18"/>
        </w:rPr>
        <w:t>admin</w:t>
      </w:r>
    </w:p>
    <w:p>
      <w:pPr>
        <w:spacing w:after="80"/>
      </w:pPr>
      <w:r>
        <w:rPr>
          <w:b w:val="0"/>
          <w:i w:val="0"/>
          <w:sz w:val="21"/>
        </w:rPr>
        <w:t>- 密码：</w:t>
      </w:r>
      <w:r>
        <w:rPr>
          <w:rFonts w:ascii="Consolas" w:hAnsi="Consolas"/>
          <w:b w:val="0"/>
          <w:i w:val="0"/>
          <w:sz w:val="18"/>
        </w:rPr>
        <w:t>admin123</w:t>
      </w:r>
    </w:p>
    <w:p>
      <w:pPr>
        <w:spacing w:after="80"/>
        <w:ind w:left="227"/>
      </w:pPr>
      <w:r>
        <w:rPr>
          <w:b w:val="0"/>
          <w:i w:val="0"/>
          <w:sz w:val="21"/>
        </w:rPr>
        <w:t>首次登录后，系统会强制要求修改密码。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1.2 角色说明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权限范围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可执行操作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管理员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全部功能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系统配置、用户管理、视频流/数据源/告警接入/图标等配置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值守员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日常值守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处理预警、手动触发采集、发送短信预警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访客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只读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查看驾驶舱和部分管理页面，不能进行任何写操作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1.3 修改密码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点击管理后台右上角「改密」按钮。</w:t>
      </w:r>
    </w:p>
    <w:p>
      <w:pPr>
        <w:spacing w:after="80"/>
        <w:ind w:left="227"/>
      </w:pPr>
      <w:r>
        <w:rPr>
          <w:b w:val="0"/>
          <w:i w:val="0"/>
          <w:sz w:val="21"/>
        </w:rPr>
        <w:t>输入原密码、新密码、确认新密码。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点击「确认」。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1.4 退出登录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点击管理后台右上角「登出」按钮，或直接关闭浏览器。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二、驾驶舱主界面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2.1 界面布局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驾驶舱主界面采用三栏布局：</w:t>
      </w:r>
    </w:p>
    <w:p>
      <w:pPr>
        <w:spacing w:after="40"/>
      </w:pP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┌────────────────────────────────────────────────────────┐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│                      顶部导航栏                         │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├──────────────┬───────────────────────┬─────────────────┤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│   左侧面板    │       中间地图区       │    右侧面板     │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│  实时告警     │                       │   统计分析      │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└──────────────┴───────────────────────┴─────────────────┘</w:t>
      </w:r>
    </w:p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2.2 顶部 Tab 切换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顶部有三个 Tab，点击切换驾驶舱视图：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Tab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显示内容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全域态势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默认视图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显示所有类型点位（空气监测、水体监测、摄像头、告警、无人机、监测断面）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气环境驾驶舱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大气污染专题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叠加气体快检设备、扬尘监控、企业监控信息卡片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水环境驾驶舱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水污染专题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叠加流域水质、排污口监控信息卡片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2.3 顶部右侧实时数据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数据颜色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监测站 XX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当前接入的监测站总数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蓝色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摄像头 XX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当前接入的摄像头总数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绿色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今日告警 XX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今日接收到的告警总数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橙色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  <w:ind w:left="170"/>
      </w:pPr>
      <w:r>
        <w:rPr>
          <w:b/>
          <w:i/>
          <w:color w:val="1F5CA8"/>
          <w:sz w:val="19"/>
        </w:rPr>
        <w:t>说明</w:t>
      </w:r>
      <w:r>
        <w:rPr>
          <w:b w:val="0"/>
          <w:i/>
          <w:color w:val="1F5CA8"/>
          <w:sz w:val="19"/>
        </w:rPr>
        <w:t>：数据每 10 秒自动刷新一次。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2.4 无人机溯源入口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点击顶部「无人机溯源」按钮，将打开无人机管理平台（新窗口）：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http://111.10.220.226:81/dajiang</w:t>
      </w:r>
    </w:p>
    <w:p>
      <w:pPr>
        <w:spacing w:after="120"/>
      </w:pP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三、电子地图操作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3.1 地图说明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地图默认中心点：</w:t>
      </w:r>
      <w:r>
        <w:rPr>
          <w:b w:val="0"/>
          <w:i w:val="0"/>
          <w:sz w:val="21"/>
        </w:rPr>
        <w:t>经度 108.4076，纬度 30.8077</w:t>
      </w:r>
      <w:r>
        <w:rPr>
          <w:b w:val="0"/>
          <w:i w:val="0"/>
          <w:sz w:val="21"/>
        </w:rPr>
        <w:t>（万州区）。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默认缩放等级：</w:t>
      </w:r>
      <w:r>
        <w:rPr>
          <w:b w:val="0"/>
          <w:i w:val="0"/>
          <w:sz w:val="21"/>
        </w:rPr>
        <w:t>12</w:t>
      </w:r>
      <w:r>
        <w:rPr>
          <w:b w:val="0"/>
          <w:i w:val="0"/>
          <w:sz w:val="21"/>
        </w:rPr>
        <w:t>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 xml:space="preserve">支持高德地图 </w:t>
      </w:r>
      <w:r>
        <w:rPr>
          <w:b w:val="0"/>
          <w:i w:val="0"/>
          <w:sz w:val="21"/>
        </w:rPr>
        <w:t>2D 模式</w:t>
      </w:r>
      <w:r>
        <w:rPr>
          <w:b w:val="0"/>
          <w:i w:val="0"/>
          <w:sz w:val="21"/>
        </w:rPr>
        <w:t>，暗色主题。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3.2 点位类型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图标颜色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蓝色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空气监测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气环境监测站点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青色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水体监测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水环境监测站点、排污口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紫色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摄像头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视频监控点位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红色闪烁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告警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实时告警事件定位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黄色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无人机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无人机机场 / 气体快检设备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绿色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监测断面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流域水质监测断面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  <w:ind w:left="170"/>
      </w:pPr>
      <w:r>
        <w:rPr>
          <w:b/>
          <w:i/>
          <w:color w:val="1F5CA8"/>
          <w:sz w:val="19"/>
        </w:rPr>
        <w:t>提示</w:t>
      </w:r>
      <w:r>
        <w:rPr>
          <w:b w:val="0"/>
          <w:i/>
          <w:color w:val="1F5CA8"/>
          <w:sz w:val="19"/>
        </w:rPr>
        <w:t>：图标样式可在管理后台「地图图标配置」页面自定义。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3.3 鼠标交互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鼠标悬停点位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弹出信息窗，显示点位名称和详情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鼠标移开点位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信息窗自动关闭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双击摄像头/视频点位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弹出视频播放弹窗，实时播放该点位视频流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拖拽地图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平移地图视角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滚轮缩放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放大地图或缩小地图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点击地图空白处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关闭已打开的信息窗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  <w:ind w:left="170"/>
      </w:pPr>
      <w:r>
        <w:rPr>
          <w:b/>
          <w:i/>
          <w:color w:val="1F5CA8"/>
          <w:sz w:val="19"/>
        </w:rPr>
        <w:t>注意</w:t>
      </w:r>
      <w:r>
        <w:rPr>
          <w:b w:val="0"/>
          <w:i/>
          <w:color w:val="1F5CA8"/>
          <w:sz w:val="19"/>
        </w:rPr>
        <w:t>：地图双击缩放已禁用，避免与「双击播放视频」冲突。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3.4 图例说明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图例位于电子地图</w:t>
      </w:r>
      <w:r>
        <w:rPr>
          <w:b w:val="0"/>
          <w:i w:val="0"/>
          <w:sz w:val="21"/>
        </w:rPr>
        <w:t>左上方</w:t>
      </w:r>
      <w:r>
        <w:rPr>
          <w:b w:val="0"/>
          <w:i w:val="0"/>
          <w:sz w:val="21"/>
        </w:rPr>
        <w:t>，在「全域态势」Tab 下方。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点击图例右上角的「？」按钮，可展开鼠标与点位交互说明面板。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3.5 告警联动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左侧「实时告警」面板中的告警条被点击后，地图会自动定位到对应告警点位。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新告警点位会有红色脉冲呼吸动画。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四、视频监控操作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4.1 视频流分组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系统预置 5 个视频分组：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分组名称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颜色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无人机视频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紫色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无人机航拍画面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港口堆场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绿色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港口扬尘监控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道路监控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黄色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道路扬尘监控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水体监控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青色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水质相关监控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重点企业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橙色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企业排污监控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4.2 视频群组轮巡（3×2）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在驾驶舱点击「视频轮巡」入口，打开视频群组轮巡面板。</w:t>
      </w:r>
    </w:p>
    <w:p>
      <w:pPr>
        <w:spacing w:after="80"/>
        <w:ind w:left="227"/>
      </w:pPr>
      <w:r>
        <w:rPr>
          <w:b w:val="0"/>
          <w:i w:val="0"/>
          <w:sz w:val="21"/>
        </w:rPr>
        <w:t xml:space="preserve">面板显示 </w:t>
      </w:r>
      <w:r>
        <w:rPr>
          <w:b/>
          <w:i w:val="0"/>
          <w:sz w:val="21"/>
        </w:rPr>
        <w:t>3 列 × 2 行 = 6 路</w:t>
      </w:r>
      <w:r>
        <w:rPr>
          <w:b w:val="0"/>
          <w:i w:val="0"/>
          <w:sz w:val="21"/>
        </w:rPr>
        <w:t>视频缩略图。</w:t>
      </w:r>
    </w:p>
    <w:p>
      <w:pPr>
        <w:spacing w:after="80"/>
        <w:ind w:left="227"/>
      </w:pPr>
      <w:r>
        <w:rPr>
          <w:b w:val="0"/>
          <w:i w:val="0"/>
          <w:sz w:val="21"/>
        </w:rPr>
        <w:t>顶部按钮可切换不同视频分组。</w:t>
      </w:r>
    </w:p>
    <w:p>
      <w:pPr>
        <w:spacing w:after="80"/>
        <w:ind w:left="227"/>
      </w:pPr>
      <w:r>
        <w:rPr>
          <w:b/>
          <w:i w:val="0"/>
          <w:sz w:val="21"/>
        </w:rPr>
        <w:t>鼠标滚轮</w:t>
      </w:r>
      <w:r>
        <w:rPr>
          <w:b w:val="0"/>
          <w:i w:val="0"/>
          <w:sz w:val="21"/>
        </w:rPr>
        <w:t>向下滚动：切换到下一页；向上滚动：切换到上一页。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点击任意缩略图卡片，弹出视频播放弹窗。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点击「▦ 视频墙」按钮，可打开全屏视频墙。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4.3 视频墙（3×3）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 xml:space="preserve">视频墙为全屏九宫格，最多同时展示 </w:t>
      </w:r>
      <w:r>
        <w:rPr>
          <w:b/>
          <w:i w:val="0"/>
          <w:sz w:val="21"/>
        </w:rPr>
        <w:t>9 路</w:t>
      </w:r>
      <w:r>
        <w:rPr>
          <w:b w:val="0"/>
          <w:i w:val="0"/>
          <w:sz w:val="21"/>
        </w:rPr>
        <w:t>视频。</w:t>
      </w:r>
    </w:p>
    <w:p>
      <w:pPr>
        <w:spacing w:after="80"/>
        <w:ind w:left="227"/>
      </w:pPr>
      <w:r>
        <w:rPr>
          <w:b w:val="0"/>
          <w:i w:val="0"/>
          <w:sz w:val="21"/>
        </w:rPr>
        <w:t>顶部按钮可按分组过滤，或选择「所有视频」查看全部。</w:t>
      </w:r>
    </w:p>
    <w:p>
      <w:pPr>
        <w:spacing w:after="80"/>
        <w:ind w:left="227"/>
      </w:pPr>
      <w:r>
        <w:rPr>
          <w:b/>
          <w:i w:val="0"/>
          <w:sz w:val="21"/>
        </w:rPr>
        <w:t>鼠标滚轮</w:t>
      </w:r>
      <w:r>
        <w:rPr>
          <w:b w:val="0"/>
          <w:i w:val="0"/>
          <w:sz w:val="21"/>
        </w:rPr>
        <w:t>向下滚动：下一页；向上滚动：上一页。</w:t>
      </w:r>
    </w:p>
    <w:p>
      <w:pPr>
        <w:spacing w:after="80"/>
        <w:ind w:left="227"/>
      </w:pPr>
      <w:r>
        <w:rPr>
          <w:b w:val="0"/>
          <w:i w:val="0"/>
          <w:sz w:val="21"/>
        </w:rPr>
        <w:t>每页视频会自动播放，离线视频显示「离线」提示。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点击背景区域或右上角「×」关闭视频墙。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4.4 视频播放弹窗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双击地图摄像头点位，或点击视频轮巡中的缩略图，会打开视频播放弹窗。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弹窗自动识别视频协议（HLS / FLV / WebRTC / RTSP / ONVIF / GB28181）。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H.265 视频会自动走转码通道，转换为 H.264 后播放。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点击弹窗外区域或关闭按钮，关闭视频。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4.5 自动截图缩略图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视频墙中的视频成功播放 3 秒后，系统会自动截图一张，缩放到 255×125，作为该视频流的显示图片。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截图会同步保存到管理后台「视频流管理」页面中。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五、实时告警面板（左侧）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5.1 告警级别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级别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颜色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L1 注意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蓝色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轻微异常，需关注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L2 轻度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黄色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轻度超标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L3 中度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橙色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中度超标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L4 重度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红色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严重超标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5.2 告警来源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MQTT 实时推送告警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气体采集预警系统产生的预警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管理后台人工录入的事件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5.3 告警操作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点击告警条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选中/取消选中该告警，地图自动定位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新告警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告警条目会闪烁 3 次提示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查看更多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点击「更多」按钮，打开告警历史记录弹窗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5.4 告警字段说明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每条告警显示：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告警级别标签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发生时间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告警类型（如道路扬尘 AI识别、气体污染等）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发生地点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违规值 / 标准限值（如有）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车牌号（针对车辆相关告警）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六、统计分析面板（右侧）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6.1 面板内容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数据内容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刷新频率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近 7 天告警趋势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本周每天告警数量折线图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静态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告警类型占比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6 类告警的占比环形图 + 进度条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每 10 秒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智治推送排行 TOP5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按预案名称聚合的推送次数排行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每 10 秒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重点企业污染事件排行 TOP5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近 30 天企业污染事件数量排行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每 60 秒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6.2 告警类型颜色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告警类型</w:t>
            </w:r>
          </w:p>
        </w:tc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颜色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气体污染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紫色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水体污染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青色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秸秆燃烧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黄色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道路扬尘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橙色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堆头未覆盖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红色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气体采集预警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蓝色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七、管理后台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7.1 进入管理后台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在驾驶舱点击「管理后台」入口，进入管理后台界面。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7.2 管理后台顶部状态栏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状态项</w:t>
            </w:r>
          </w:p>
        </w:tc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MQTT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系统与 MQTT 消息中间件的连接状态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视频流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在线视频流数量 / 视频流总数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推送告警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当前未处理的推送告警数量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当前用户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当前登录用户名和角色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7.3 侧边栏菜单说明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菜单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适用角色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系统总览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查看 MQTT、视频流、告警等整体运行状态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视频流管理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配置 RTSP / HLS / WebRTC / ONVIF / GB28181 视频流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流媒体服务器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管理员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配置 ZLMediaKit 流媒体服务器节点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MQTT 配置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管理员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配置 MQTT Broker、订阅主题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告警接入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管理员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配置告警 JSON 格式映射、测试告警推送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智治推送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管理员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配置城运中心处置预案、推送规则、查看推送历史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市局监测站数据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管理市局整点数据接入与推送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气体采集预警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配置污染源数据采集、查看预警记录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短信预警推送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值守员及以上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管理云MAS联系人、短信模板、发送短信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数据统计报表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查看采集趋势、超标统计等报表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重点企业管理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值守员及以上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管理重点企业名单、污染事件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地图图标配置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管理员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自定义地图点位类型和视频分组图标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用户管理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管理员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管理系统账号、角色、密码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八、视频流管理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8.1 进入页面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依次点击：管理后台 → 视频流管理。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8.2 新增视频流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点击「新增」按钮，打开新增弹窗。</w:t>
      </w:r>
    </w:p>
    <w:p>
      <w:pPr>
        <w:spacing w:after="80"/>
        <w:ind w:left="227"/>
      </w:pPr>
      <w:r>
        <w:rPr>
          <w:b w:val="0"/>
          <w:i w:val="0"/>
          <w:sz w:val="21"/>
        </w:rPr>
        <w:t>填写基本信息：</w:t>
      </w:r>
    </w:p>
    <w:p>
      <w:pPr>
        <w:spacing w:after="80"/>
      </w:pPr>
      <w:r>
        <w:rPr>
          <w:b w:val="0"/>
          <w:i w:val="0"/>
          <w:sz w:val="21"/>
        </w:rPr>
        <w:t>- 名称：视频流名称</w:t>
      </w:r>
    </w:p>
    <w:p>
      <w:pPr>
        <w:spacing w:after="80"/>
      </w:pPr>
      <w:r>
        <w:rPr>
          <w:b w:val="0"/>
          <w:i w:val="0"/>
          <w:sz w:val="21"/>
        </w:rPr>
        <w:t>- 位置：安装位置</w:t>
      </w:r>
    </w:p>
    <w:p>
      <w:pPr>
        <w:spacing w:after="80"/>
      </w:pPr>
      <w:r>
        <w:rPr>
          <w:b w:val="0"/>
          <w:i w:val="0"/>
          <w:sz w:val="21"/>
        </w:rPr>
        <w:t>- 经纬度：用于地图定位</w:t>
      </w:r>
    </w:p>
    <w:p>
      <w:pPr>
        <w:spacing w:after="80"/>
      </w:pPr>
      <w:r>
        <w:rPr>
          <w:b w:val="0"/>
          <w:i w:val="0"/>
          <w:sz w:val="21"/>
        </w:rPr>
        <w:t>- 分组：选择所属分组（无人机视频 / 港口堆场 / 道路监控 / 水体监控 / 重点企业）</w:t>
      </w:r>
    </w:p>
    <w:p>
      <w:pPr>
        <w:spacing w:after="80"/>
      </w:pPr>
      <w:r>
        <w:rPr>
          <w:b w:val="0"/>
          <w:i w:val="0"/>
          <w:sz w:val="21"/>
        </w:rPr>
        <w:t>- URL：视频流地址</w:t>
      </w:r>
    </w:p>
    <w:p>
      <w:pPr>
        <w:spacing w:after="80"/>
      </w:pPr>
      <w:r>
        <w:rPr>
          <w:b w:val="0"/>
          <w:i w:val="0"/>
          <w:sz w:val="21"/>
        </w:rPr>
        <w:t>- 协议：rtsp / hls / webrtc / onvif / gb28181</w:t>
      </w:r>
    </w:p>
    <w:p>
      <w:pPr>
        <w:spacing w:after="80"/>
        <w:ind w:left="227"/>
      </w:pPr>
      <w:r>
        <w:rPr>
          <w:b w:val="0"/>
          <w:i w:val="0"/>
          <w:sz w:val="21"/>
        </w:rPr>
        <w:t>选择协议后，部分协议会显示额外配置：</w:t>
      </w:r>
    </w:p>
    <w:p>
      <w:pPr>
        <w:spacing w:after="80"/>
      </w:pPr>
      <w:r>
        <w:rPr>
          <w:b w:val="0"/>
          <w:i w:val="0"/>
          <w:sz w:val="21"/>
        </w:rPr>
        <w:t xml:space="preserve">- </w:t>
      </w:r>
      <w:r>
        <w:rPr>
          <w:b/>
          <w:i w:val="0"/>
          <w:sz w:val="21"/>
        </w:rPr>
        <w:t>RTSP</w:t>
      </w:r>
      <w:r>
        <w:rPr>
          <w:b w:val="0"/>
          <w:i w:val="0"/>
          <w:sz w:val="21"/>
        </w:rPr>
        <w:t xml:space="preserve">：直接填写 RTSP 地址，如 </w:t>
      </w:r>
      <w:r>
        <w:rPr>
          <w:rFonts w:ascii="Consolas" w:hAnsi="Consolas"/>
          <w:b w:val="0"/>
          <w:i w:val="0"/>
          <w:sz w:val="18"/>
        </w:rPr>
        <w:t>rtsp://admin:password@192.168.1.100:554/live/main</w:t>
      </w:r>
    </w:p>
    <w:p>
      <w:pPr>
        <w:spacing w:after="80"/>
      </w:pPr>
      <w:r>
        <w:rPr>
          <w:b w:val="0"/>
          <w:i w:val="0"/>
          <w:sz w:val="21"/>
        </w:rPr>
        <w:t xml:space="preserve">- </w:t>
      </w:r>
      <w:r>
        <w:rPr>
          <w:b/>
          <w:i w:val="0"/>
          <w:sz w:val="21"/>
        </w:rPr>
        <w:t>HLS</w:t>
      </w:r>
      <w:r>
        <w:rPr>
          <w:b w:val="0"/>
          <w:i w:val="0"/>
          <w:sz w:val="21"/>
        </w:rPr>
        <w:t xml:space="preserve">：填写 HLS 地址或相对路径，如 </w:t>
      </w:r>
      <w:r>
        <w:rPr>
          <w:rFonts w:ascii="Consolas" w:hAnsi="Consolas"/>
          <w:b w:val="0"/>
          <w:i w:val="0"/>
          <w:sz w:val="18"/>
        </w:rPr>
        <w:t>/jsc/xxx/hls.m3u8</w:t>
      </w:r>
    </w:p>
    <w:p>
      <w:pPr>
        <w:spacing w:after="80"/>
      </w:pPr>
      <w:r>
        <w:rPr>
          <w:b w:val="0"/>
          <w:i w:val="0"/>
          <w:sz w:val="21"/>
        </w:rPr>
        <w:t xml:space="preserve">- </w:t>
      </w:r>
      <w:r>
        <w:rPr>
          <w:b/>
          <w:i w:val="0"/>
          <w:sz w:val="21"/>
        </w:rPr>
        <w:t>ONVIF</w:t>
      </w:r>
      <w:r>
        <w:rPr>
          <w:b w:val="0"/>
          <w:i w:val="0"/>
          <w:sz w:val="21"/>
        </w:rPr>
        <w:t>：填写 ONVIF 服务地址</w:t>
      </w:r>
    </w:p>
    <w:p>
      <w:pPr>
        <w:spacing w:after="80"/>
      </w:pPr>
      <w:r>
        <w:rPr>
          <w:b w:val="0"/>
          <w:i w:val="0"/>
          <w:sz w:val="21"/>
        </w:rPr>
        <w:t xml:space="preserve">- </w:t>
      </w:r>
      <w:r>
        <w:rPr>
          <w:b/>
          <w:i w:val="0"/>
          <w:sz w:val="21"/>
        </w:rPr>
        <w:t>GB28181</w:t>
      </w:r>
      <w:r>
        <w:rPr>
          <w:b w:val="0"/>
          <w:i w:val="0"/>
          <w:sz w:val="21"/>
        </w:rPr>
        <w:t>：填写 SIP 服务器、设备编码、通道编码、认证信息等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点击「保存」。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8.3 编辑/删除视频流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在视频流列表中，点击某条记录右侧的「编辑」按钮可修改。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点击「删除」按钮可删除，删除前需确认。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8.4 启动/停止播放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视频流列表中会显示每路流的在线状态。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点击「播放」按钮可临时测试播放。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管理后台会自动维护视频流的推流状态。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8.5 视频流显示图片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视频流卡片支持上传显示图片，用于视频轮巡缩略图展示。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也可通过驾驶舱「视频墙」播放后自动生成截图作为显示图片。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九、智治推送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9.1 功能说明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智治推送用于对接城运中心，当发生指定告警事件并满足触发条件时，自动将告警信息推送到城运中心处置预案接口。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9.2 进入页面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依次点击：管理后台 → 智治推送。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页面包含三个 Tab：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处置预案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推送规则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推送历史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9.3 配置处置预案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切换到「处置预案」Tab。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点击「新增预案」。</w:t>
      </w:r>
    </w:p>
    <w:p>
      <w:pPr>
        <w:spacing w:after="80"/>
        <w:ind w:left="227"/>
      </w:pPr>
      <w:r>
        <w:rPr>
          <w:b w:val="0"/>
          <w:i w:val="0"/>
          <w:sz w:val="21"/>
        </w:rPr>
        <w:t>填写：</w:t>
      </w:r>
    </w:p>
    <w:p>
      <w:pPr>
        <w:spacing w:after="80"/>
      </w:pPr>
      <w:r>
        <w:rPr>
          <w:b w:val="0"/>
          <w:i w:val="0"/>
          <w:sz w:val="21"/>
        </w:rPr>
        <w:t>- 预案名称：如「巴渝治气」</w:t>
      </w:r>
    </w:p>
    <w:p>
      <w:pPr>
        <w:spacing w:after="80"/>
      </w:pPr>
      <w:r>
        <w:rPr>
          <w:b w:val="0"/>
          <w:i w:val="0"/>
          <w:sz w:val="21"/>
        </w:rPr>
        <w:t>- 事件类型：气体污染 / 水体污染 / 秸秆燃烧 / 道路扬尘 / 堆头未覆盖</w:t>
      </w:r>
    </w:p>
    <w:p>
      <w:pPr>
        <w:spacing w:after="80"/>
      </w:pPr>
      <w:r>
        <w:rPr>
          <w:b w:val="0"/>
          <w:i w:val="0"/>
          <w:sz w:val="21"/>
        </w:rPr>
        <w:t>- HTTP 方法：POST / GET / PUT</w:t>
      </w:r>
    </w:p>
    <w:p>
      <w:pPr>
        <w:spacing w:after="80"/>
      </w:pPr>
      <w:r>
        <w:rPr>
          <w:b w:val="0"/>
          <w:i w:val="0"/>
          <w:sz w:val="21"/>
        </w:rPr>
        <w:t>- 接口地址：城运中心接收告警的 URL</w:t>
      </w:r>
    </w:p>
    <w:p>
      <w:pPr>
        <w:spacing w:after="80"/>
      </w:pPr>
      <w:r>
        <w:rPr>
          <w:b w:val="0"/>
          <w:i w:val="0"/>
          <w:sz w:val="21"/>
        </w:rPr>
        <w:t>- 请求头（JSON 格式）</w:t>
      </w:r>
    </w:p>
    <w:p>
      <w:pPr>
        <w:spacing w:after="80"/>
      </w:pPr>
      <w:r>
        <w:rPr>
          <w:b w:val="0"/>
          <w:i w:val="0"/>
          <w:sz w:val="21"/>
        </w:rPr>
        <w:t>- 报文模板（JSON 格式，支持变量替换）</w:t>
      </w:r>
    </w:p>
    <w:p>
      <w:pPr>
        <w:spacing w:after="80"/>
      </w:pPr>
      <w:r>
        <w:rPr>
          <w:b w:val="0"/>
          <w:i w:val="0"/>
          <w:sz w:val="21"/>
        </w:rPr>
        <w:t>- 描述</w:t>
      </w:r>
    </w:p>
    <w:p>
      <w:pPr>
        <w:spacing w:after="80"/>
      </w:pPr>
      <w:r>
        <w:rPr>
          <w:b w:val="0"/>
          <w:i w:val="0"/>
          <w:sz w:val="21"/>
        </w:rPr>
        <w:t>- 启用状态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点击「保存」。</w:t>
      </w:r>
    </w:p>
    <w:p>
      <w:pPr>
        <w:spacing w:after="40"/>
      </w:pPr>
    </w:p>
    <w:p>
      <w:pPr>
        <w:spacing w:after="80"/>
      </w:pPr>
      <w:r>
        <w:rPr>
          <w:b/>
          <w:i w:val="0"/>
          <w:sz w:val="21"/>
        </w:rPr>
        <w:t>报文模板可用变量</w:t>
      </w:r>
      <w:r>
        <w:rPr>
          <w:b w:val="0"/>
          <w:i w:val="0"/>
          <w:sz w:val="21"/>
        </w:rPr>
        <w:t>：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{event_type}    事件类型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{location}      发生地点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{lat}          纬度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{lon}          经度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{level}        告警级别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{value}        监测值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{standard}     标准限值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{time}         触发时间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{description}  描述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{trigger_count} 触发次数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{event_ids}    事件ID列表</w:t>
      </w:r>
    </w:p>
    <w:p>
      <w:pPr>
        <w:spacing w:after="120"/>
      </w:pP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9.4 配置推送规则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切换到「推送规则」Tab。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点击「新增规则」。</w:t>
      </w:r>
    </w:p>
    <w:p>
      <w:pPr>
        <w:spacing w:after="80"/>
        <w:ind w:left="227"/>
      </w:pPr>
      <w:r>
        <w:rPr>
          <w:b w:val="0"/>
          <w:i w:val="0"/>
          <w:sz w:val="21"/>
        </w:rPr>
        <w:t>填写：</w:t>
      </w:r>
    </w:p>
    <w:p>
      <w:pPr>
        <w:spacing w:after="80"/>
      </w:pPr>
      <w:r>
        <w:rPr>
          <w:b w:val="0"/>
          <w:i w:val="0"/>
          <w:sz w:val="21"/>
        </w:rPr>
        <w:t>- 规则名称</w:t>
      </w:r>
    </w:p>
    <w:p>
      <w:pPr>
        <w:spacing w:after="80"/>
      </w:pPr>
      <w:r>
        <w:rPr>
          <w:b w:val="0"/>
          <w:i w:val="0"/>
          <w:sz w:val="21"/>
        </w:rPr>
        <w:t>- 事件类型</w:t>
      </w:r>
    </w:p>
    <w:p>
      <w:pPr>
        <w:spacing w:after="80"/>
      </w:pPr>
      <w:r>
        <w:rPr>
          <w:b w:val="0"/>
          <w:i w:val="0"/>
          <w:sz w:val="21"/>
        </w:rPr>
        <w:t>- 关联预案（下拉选择已启用的处置预案）</w:t>
      </w:r>
    </w:p>
    <w:p>
      <w:pPr>
        <w:spacing w:after="80"/>
      </w:pPr>
      <w:r>
        <w:rPr>
          <w:b w:val="0"/>
          <w:i w:val="0"/>
          <w:sz w:val="21"/>
        </w:rPr>
        <w:t>- 点位匹配（模糊匹配，留空表示所有点位）</w:t>
      </w:r>
    </w:p>
    <w:p>
      <w:pPr>
        <w:spacing w:after="80"/>
      </w:pPr>
      <w:r>
        <w:rPr>
          <w:b w:val="0"/>
          <w:i w:val="0"/>
          <w:sz w:val="21"/>
        </w:rPr>
        <w:t>- 时间窗口（小时，默认 48）</w:t>
      </w:r>
    </w:p>
    <w:p>
      <w:pPr>
        <w:spacing w:after="80"/>
      </w:pPr>
      <w:r>
        <w:rPr>
          <w:b w:val="0"/>
          <w:i w:val="0"/>
          <w:sz w:val="21"/>
        </w:rPr>
        <w:t>- 触发次数阈值（默认 5）</w:t>
      </w:r>
    </w:p>
    <w:p>
      <w:pPr>
        <w:spacing w:after="80"/>
      </w:pPr>
      <w:r>
        <w:rPr>
          <w:b w:val="0"/>
          <w:i w:val="0"/>
          <w:sz w:val="21"/>
        </w:rPr>
        <w:t>- 启用状态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点击「保存」。</w:t>
      </w:r>
    </w:p>
    <w:p>
      <w:pPr>
        <w:spacing w:after="40"/>
      </w:pPr>
    </w:p>
    <w:p>
      <w:pPr>
        <w:spacing w:after="80"/>
      </w:pPr>
      <w:r>
        <w:rPr>
          <w:b/>
          <w:i w:val="0"/>
          <w:sz w:val="21"/>
        </w:rPr>
        <w:t>规则触发逻辑</w:t>
      </w:r>
      <w:r>
        <w:rPr>
          <w:b w:val="0"/>
          <w:i w:val="0"/>
          <w:sz w:val="21"/>
        </w:rPr>
        <w:t>：当指定事件类型在指定点位的时间窗口内累计触发达到阈值时，自动按关联预案向城运中心推送。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9.5 查看推送历史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切换到「推送历史」Tab。</w:t>
      </w:r>
    </w:p>
    <w:p>
      <w:pPr>
        <w:spacing w:after="80"/>
        <w:ind w:left="227"/>
      </w:pPr>
      <w:r>
        <w:rPr>
          <w:b w:val="0"/>
          <w:i w:val="0"/>
          <w:sz w:val="21"/>
        </w:rPr>
        <w:t>顶部显示统计：推送总数、成功数、失败数、告警事件总数。</w:t>
      </w:r>
    </w:p>
    <w:p>
      <w:pPr>
        <w:spacing w:after="80"/>
        <w:ind w:left="227"/>
      </w:pPr>
      <w:r>
        <w:rPr>
          <w:b w:val="0"/>
          <w:i w:val="0"/>
          <w:sz w:val="21"/>
        </w:rPr>
        <w:t>可按事件类型筛选历史记录。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点击某条记录右侧「详情」按钮，可查看：</w:t>
      </w:r>
    </w:p>
    <w:p>
      <w:pPr>
        <w:spacing w:after="80"/>
      </w:pPr>
      <w:r>
        <w:rPr>
          <w:b w:val="0"/>
          <w:i w:val="0"/>
          <w:sz w:val="21"/>
        </w:rPr>
        <w:t>- 触发时间</w:t>
      </w:r>
    </w:p>
    <w:p>
      <w:pPr>
        <w:spacing w:after="80"/>
      </w:pPr>
      <w:r>
        <w:rPr>
          <w:b w:val="0"/>
          <w:i w:val="0"/>
          <w:sz w:val="21"/>
        </w:rPr>
        <w:t>- 事件类型和点位</w:t>
      </w:r>
    </w:p>
    <w:p>
      <w:pPr>
        <w:spacing w:after="80"/>
      </w:pPr>
      <w:r>
        <w:rPr>
          <w:b w:val="0"/>
          <w:i w:val="0"/>
          <w:sz w:val="21"/>
        </w:rPr>
        <w:t>- 触发次数</w:t>
      </w:r>
    </w:p>
    <w:p>
      <w:pPr>
        <w:spacing w:after="80"/>
      </w:pPr>
      <w:r>
        <w:rPr>
          <w:b w:val="0"/>
          <w:i w:val="0"/>
          <w:sz w:val="21"/>
        </w:rPr>
        <w:t>- 推送接口地址</w:t>
      </w:r>
    </w:p>
    <w:p>
      <w:pPr>
        <w:spacing w:after="80"/>
      </w:pPr>
      <w:r>
        <w:rPr>
          <w:b w:val="0"/>
          <w:i w:val="0"/>
          <w:sz w:val="21"/>
        </w:rPr>
        <w:t>- HTTP 状态码</w:t>
      </w:r>
    </w:p>
    <w:p>
      <w:pPr>
        <w:spacing w:after="80"/>
      </w:pPr>
      <w:r>
        <w:rPr>
          <w:b w:val="0"/>
          <w:i w:val="0"/>
          <w:sz w:val="21"/>
        </w:rPr>
        <w:t>- 失败原因（如有）</w:t>
      </w:r>
    </w:p>
    <w:p>
      <w:pPr>
        <w:spacing w:after="80"/>
      </w:pPr>
      <w:r>
        <w:rPr>
          <w:b w:val="0"/>
          <w:i w:val="0"/>
          <w:sz w:val="21"/>
        </w:rPr>
        <w:t>- 请求报文和响应内容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十、告警接入配置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10.1 进入页面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依次点击：管理后台 → 告警接入。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10.2 配置告警 JSON 映射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在告警接入页面，配置外部系统推送告警时的 JSON 字段映射关系。</w:t>
      </w:r>
    </w:p>
    <w:p>
      <w:pPr>
        <w:spacing w:after="80"/>
        <w:ind w:left="227"/>
      </w:pPr>
      <w:r>
        <w:rPr>
          <w:b w:val="0"/>
          <w:i w:val="0"/>
          <w:sz w:val="21"/>
        </w:rPr>
        <w:t>支持的字段包括：</w:t>
      </w:r>
    </w:p>
    <w:p>
      <w:pPr>
        <w:spacing w:after="80"/>
      </w:pPr>
      <w:r>
        <w:rPr>
          <w:b w:val="0"/>
          <w:i w:val="0"/>
          <w:sz w:val="21"/>
        </w:rPr>
        <w:t>- 事件类型字段</w:t>
      </w:r>
    </w:p>
    <w:p>
      <w:pPr>
        <w:spacing w:after="80"/>
      </w:pPr>
      <w:r>
        <w:rPr>
          <w:b w:val="0"/>
          <w:i w:val="0"/>
          <w:sz w:val="21"/>
        </w:rPr>
        <w:t>- 地点字段</w:t>
      </w:r>
    </w:p>
    <w:p>
      <w:pPr>
        <w:spacing w:after="80"/>
      </w:pPr>
      <w:r>
        <w:rPr>
          <w:b w:val="0"/>
          <w:i w:val="0"/>
          <w:sz w:val="21"/>
        </w:rPr>
        <w:t>- 经纬度字段</w:t>
      </w:r>
    </w:p>
    <w:p>
      <w:pPr>
        <w:spacing w:after="80"/>
      </w:pPr>
      <w:r>
        <w:rPr>
          <w:b w:val="0"/>
          <w:i w:val="0"/>
          <w:sz w:val="21"/>
        </w:rPr>
        <w:t>- 告警级别字段</w:t>
      </w:r>
    </w:p>
    <w:p>
      <w:pPr>
        <w:spacing w:after="80"/>
      </w:pPr>
      <w:r>
        <w:rPr>
          <w:b w:val="0"/>
          <w:i w:val="0"/>
          <w:sz w:val="21"/>
        </w:rPr>
        <w:t>- 监测值字段</w:t>
      </w:r>
    </w:p>
    <w:p>
      <w:pPr>
        <w:spacing w:after="80"/>
      </w:pPr>
      <w:r>
        <w:rPr>
          <w:b w:val="0"/>
          <w:i w:val="0"/>
          <w:sz w:val="21"/>
        </w:rPr>
        <w:t>- 标准限值字段</w:t>
      </w:r>
    </w:p>
    <w:p>
      <w:pPr>
        <w:spacing w:after="80"/>
      </w:pPr>
      <w:r>
        <w:rPr>
          <w:b w:val="0"/>
          <w:i w:val="0"/>
          <w:sz w:val="21"/>
        </w:rPr>
        <w:t>- 时间字段</w:t>
      </w:r>
    </w:p>
    <w:p>
      <w:pPr>
        <w:spacing w:after="80"/>
        <w:ind w:left="227"/>
      </w:pPr>
      <w:r>
        <w:rPr>
          <w:b w:val="0"/>
          <w:i w:val="0"/>
          <w:sz w:val="21"/>
        </w:rPr>
        <w:t>配置完成后，外部系统通过 MQTT 或 HTTP 推送的告警即可被正确解析入库。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10.3 测试告警推送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在告警接入页面，填写测试 JSON 报文。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点击「测试推送」按钮。</w:t>
      </w:r>
    </w:p>
    <w:p>
      <w:pPr>
        <w:spacing w:after="80"/>
        <w:ind w:left="227"/>
      </w:pPr>
      <w:r>
        <w:rPr>
          <w:b w:val="0"/>
          <w:i w:val="0"/>
          <w:sz w:val="21"/>
        </w:rPr>
        <w:t>系统会模拟一次告警入库，并返回解析结果。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十一、气体采集预警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11.1 进入页面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依次点击：管理后台 → 气体采集预警。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11.2 数据源管理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查看已配置的气体监测数据源列表。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点击「新增数据源」配置新的监测站点。</w:t>
      </w:r>
    </w:p>
    <w:p>
      <w:pPr>
        <w:spacing w:after="80"/>
        <w:ind w:left="227"/>
      </w:pPr>
      <w:r>
        <w:rPr>
          <w:b w:val="0"/>
          <w:i w:val="0"/>
          <w:sz w:val="21"/>
        </w:rPr>
        <w:t>数据源配置包括：站点名称、接口地址、采集频率、污染物指标、预警阈值等。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点击「测试连接」验证数据源是否可用。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点击「手动采集」可立即触发一次数据采集（值守员及以上权限）。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11.3 预警记录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页面会展示所有采集到的气体预警记录。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可按时间、站点、污染物类型筛选。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值守员可点击「处理」按钮，填写处理意见后标记为已处理。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11.4 预警规则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配置各污染物的预警阈值。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支持多级阈值：注意 / 轻度 / 中度 / 重度。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十二、短信预警推送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12.1 进入页面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依次点击：管理后台 → 短信预警推送。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12.2 联系人管理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切换到「联系人」Tab。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点击「新增联系人」，填写姓名、手机号、所属分组。</w:t>
      </w:r>
    </w:p>
    <w:p>
      <w:pPr>
        <w:spacing w:after="80"/>
        <w:ind w:left="227"/>
      </w:pPr>
      <w:r>
        <w:rPr>
          <w:b w:val="0"/>
          <w:i w:val="0"/>
          <w:sz w:val="21"/>
        </w:rPr>
        <w:t>联系人用于接收短信预警通知。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12.3 短信模板管理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切换到「模板」Tab。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点击「新增模板」，填写模板名称、模板内容。</w:t>
      </w:r>
    </w:p>
    <w:p>
      <w:pPr>
        <w:spacing w:after="80"/>
        <w:ind w:left="227"/>
      </w:pPr>
      <w:r>
        <w:rPr>
          <w:b w:val="0"/>
          <w:i w:val="0"/>
          <w:sz w:val="21"/>
        </w:rPr>
        <w:t xml:space="preserve">模板支持变量，如 </w:t>
      </w:r>
      <w:r>
        <w:rPr>
          <w:rFonts w:ascii="Consolas" w:hAnsi="Consolas"/>
          <w:b w:val="0"/>
          <w:i w:val="0"/>
          <w:sz w:val="18"/>
        </w:rPr>
        <w:t>{location}</w:t>
      </w:r>
      <w:r>
        <w:rPr>
          <w:b w:val="0"/>
          <w:i w:val="0"/>
          <w:sz w:val="21"/>
        </w:rPr>
        <w:t>、</w:t>
      </w:r>
      <w:r>
        <w:rPr>
          <w:rFonts w:ascii="Consolas" w:hAnsi="Consolas"/>
          <w:b w:val="0"/>
          <w:i w:val="0"/>
          <w:sz w:val="18"/>
        </w:rPr>
        <w:t>{value}</w:t>
      </w:r>
      <w:r>
        <w:rPr>
          <w:b w:val="0"/>
          <w:i w:val="0"/>
          <w:sz w:val="21"/>
        </w:rPr>
        <w:t>、</w:t>
      </w:r>
      <w:r>
        <w:rPr>
          <w:rFonts w:ascii="Consolas" w:hAnsi="Consolas"/>
          <w:b w:val="0"/>
          <w:i w:val="0"/>
          <w:sz w:val="18"/>
        </w:rPr>
        <w:t>{time}</w:t>
      </w:r>
      <w:r>
        <w:rPr>
          <w:b w:val="0"/>
          <w:i w:val="0"/>
          <w:sz w:val="21"/>
        </w:rPr>
        <w:t xml:space="preserve"> 等。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12.4 发送短信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切换到「发送」Tab。</w:t>
      </w:r>
    </w:p>
    <w:p>
      <w:pPr>
        <w:spacing w:after="80"/>
        <w:ind w:left="227"/>
      </w:pPr>
      <w:r>
        <w:rPr>
          <w:b w:val="0"/>
          <w:i w:val="0"/>
          <w:sz w:val="21"/>
        </w:rPr>
        <w:t>选择联系人或联系人分组。</w:t>
      </w:r>
    </w:p>
    <w:p>
      <w:pPr>
        <w:spacing w:after="80"/>
        <w:ind w:left="227"/>
      </w:pPr>
      <w:r>
        <w:rPr>
          <w:b w:val="0"/>
          <w:i w:val="0"/>
          <w:sz w:val="21"/>
        </w:rPr>
        <w:t>选择短信模板（或手动输入内容）。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点击「发送」。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12.5 发送历史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切换到「历史」Tab，可查看所有短信发送记录和发送状态。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十三、重点企业管理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13.1 进入页面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依次点击：管理后台 → 重点企业管理。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13.2 企业信息管理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查看重点企业名单。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点击「新增企业」，填写企业名称、统一社会信用代码、地址、负责人、联系方式等。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点击「编辑」可修改企业信息。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点击「删除」可移除企业。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13.3 污染事件管理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在企业详情或污染事件列表中查看事件记录。</w:t>
      </w:r>
    </w:p>
    <w:p>
      <w:pPr>
        <w:spacing w:after="80"/>
        <w:ind w:left="227"/>
      </w:pPr>
      <w:r>
        <w:rPr>
          <w:b w:val="0"/>
          <w:i w:val="0"/>
          <w:sz w:val="21"/>
        </w:rPr>
        <w:t>事件包括：发生时间、类型、点位、超标值、处理状态等。</w:t>
      </w:r>
    </w:p>
    <w:p>
      <w:pPr>
        <w:spacing w:after="80"/>
        <w:ind w:left="227"/>
      </w:pPr>
      <w:r>
        <w:rPr>
          <w:b w:val="0"/>
          <w:i w:val="0"/>
          <w:sz w:val="21"/>
        </w:rPr>
        <w:t>值守员可点击「处理」按钮，填写处理结果。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十四、用户管理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14.1 进入页面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依次点击：管理后台 → 用户管理。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14.2 新增用户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点击「新增用户」。</w:t>
      </w:r>
    </w:p>
    <w:p>
      <w:pPr>
        <w:spacing w:after="80"/>
        <w:ind w:left="227"/>
      </w:pPr>
      <w:r>
        <w:rPr>
          <w:b w:val="0"/>
          <w:i w:val="0"/>
          <w:sz w:val="21"/>
        </w:rPr>
        <w:t>填写用户名、显示名、初始密码。</w:t>
      </w:r>
    </w:p>
    <w:p>
      <w:pPr>
        <w:spacing w:after="80"/>
        <w:ind w:left="227"/>
      </w:pPr>
      <w:r>
        <w:rPr>
          <w:b w:val="0"/>
          <w:i w:val="0"/>
          <w:sz w:val="21"/>
        </w:rPr>
        <w:t>选择角色：管理员 / 值守员 / 访客。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点击「保存」。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14.3 编辑/删除用户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管理员可修改用户角色、重置密码、禁用/启用账号。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管理员可删除非当前登录用户。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14.4 重置密码</w:t>
      </w:r>
    </w:p>
    <w:p>
      <w:pPr>
        <w:spacing w:after="40"/>
      </w:pPr>
    </w:p>
    <w:p>
      <w:pPr>
        <w:spacing w:after="80"/>
        <w:ind w:left="227"/>
      </w:pPr>
      <w:r>
        <w:rPr>
          <w:b w:val="0"/>
          <w:i w:val="0"/>
          <w:sz w:val="21"/>
        </w:rPr>
        <w:t>在用户列表中找到目标用户。</w:t>
      </w:r>
    </w:p>
    <w:p>
      <w:pPr>
        <w:spacing w:after="80"/>
        <w:ind w:left="227"/>
      </w:pPr>
      <w:r>
        <w:rPr>
          <w:b w:val="0"/>
          <w:i w:val="0"/>
          <w:sz w:val="21"/>
        </w:rPr>
        <w:t>点击「重置密码」。</w:t>
      </w:r>
    </w:p>
    <w:p>
      <w:pPr>
        <w:spacing w:after="80"/>
        <w:ind w:left="227"/>
      </w:pPr>
      <w:r>
        <w:rPr>
          <w:b w:val="0"/>
          <w:i w:val="0"/>
          <w:sz w:val="21"/>
        </w:rPr>
        <w:t>输入新密码并确认。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十五、常见问题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Q1：视频播放黑屏/无法加载？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检查视频流 URL 是否正确。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检查摄像头是否在线、网络是否可达。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确认视频编码为 H.264；如为 H.265，系统会自动转码，需等待数秒。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检查浏览器是否支持当前协议（Chrome/Edge/Firefox 推荐）。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Q2：地图点位不显示？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检查「地图图标配置」中是否已配置该点位类型的图标。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检查地图点位数据是否已正确录入。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检查网络连接和高德地图 Key 是否有效。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Q3：告警没有推送？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 MQTT 连接状态是否正常。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检查「告警接入」中的 JSON 映射是否正确。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检查「智治推送」中的处置预案和规则是否已启用。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查看「推送历史」中的失败原因。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Q4：短信发送失败？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检查「短信预警推送」中的云MAS配置是否正确。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检查联系人手机号格式是否正确。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查看短信发送历史中的状态报告。</w:t>
      </w:r>
    </w:p>
    <w:p>
      <w:pPr>
        <w:spacing w:after="40"/>
      </w:pPr>
    </w:p>
    <w:p>
      <w:pPr>
        <w:spacing w:after="80" w:before="240"/>
      </w:pPr>
      <w:r>
        <w:rPr>
          <w:b/>
          <w:i w:val="0"/>
          <w:color w:val="1F3A6E"/>
          <w:sz w:val="26"/>
        </w:rPr>
        <w:t>Q5：视频墙翻页没有反应？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确认视频总数超过 9 路，否则无需翻页。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使用鼠标滚轮在视频墙区域内上下滚动。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也可点击底部的分页圆点切换。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320"/>
      </w:pPr>
      <w:r>
        <w:rPr>
          <w:b/>
          <w:i w:val="0"/>
          <w:color w:val="1F3A6E"/>
          <w:sz w:val="32"/>
          <w:u w:val="single" w:color="1F3A6E"/>
        </w:rPr>
        <w:t>十六、联系与支持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系统维护：技术团队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问题反馈：请联系系统管理员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60"/>
        <w:jc w:val="center"/>
      </w:pPr>
      <w:r>
        <w:rPr>
          <w:b/>
          <w:i/>
          <w:color w:val="777777"/>
          <w:sz w:val="18"/>
        </w:rPr>
        <w:t>文档版本</w:t>
      </w:r>
      <w:r>
        <w:rPr>
          <w:b w:val="0"/>
          <w:i/>
          <w:color w:val="777777"/>
          <w:sz w:val="18"/>
        </w:rPr>
        <w:t>：v1.0</w:t>
      </w:r>
    </w:p>
    <w:p>
      <w:pPr>
        <w:spacing w:after="60"/>
        <w:ind w:left="170"/>
      </w:pPr>
      <w:r>
        <w:rPr>
          <w:b/>
          <w:i/>
          <w:color w:val="1F5CA8"/>
          <w:sz w:val="19"/>
        </w:rPr>
        <w:t>最后更新</w:t>
      </w:r>
      <w:r>
        <w:rPr>
          <w:b w:val="0"/>
          <w:i/>
          <w:color w:val="1F5CA8"/>
          <w:sz w:val="19"/>
        </w:rPr>
        <w:t>：2026-06-24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b w:val="0"/>
          <w:i/>
          <w:color w:val="777777"/>
          <w:sz w:val="18"/>
        </w:rPr>
        <w:t>本文档基于 JSC 系统 v2.0 编写 · 文档版本 v1.0 (2026-06-24)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