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环保局“驾驶舱”系统需求规格说明书</w:t>
      </w:r>
    </w:p>
    <w:p>
      <w:pPr>
        <w:jc w:val="center"/>
      </w:pPr>
      <w:r>
        <w:rPr>
          <w:rFonts w:ascii="宋体" w:hAnsi="宋体" w:eastAsia="宋体"/>
          <w:color w:val="555555"/>
          <w:sz w:val="22"/>
        </w:rPr>
        <w:t>（参照重庆两江新区市驾驶舱改造对接 · 含事件处置归档与结案报告模块）</w:t>
      </w:r>
    </w:p>
    <w:p>
      <w:pPr>
        <w:jc w:val="left"/>
      </w:pPr>
      <w:r>
        <w:rPr>
          <w:rFonts w:ascii="黑体" w:hAnsi="黑体" w:eastAsia="黑体"/>
          <w:b/>
          <w:sz w:val="30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45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文档名称</w:t>
            </w:r>
          </w:p>
        </w:tc>
        <w:tc>
          <w:tcPr>
            <w:tcW w:type="dxa" w:w="23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编制单位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编制日期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评审单位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文档状态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环保局“驾驶舱”系统需求规格说明书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V1.1（含事件处置归档模块）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【请填写】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2026年7月11日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待评审 / 草稿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文档目的与范围</w:t>
      </w:r>
    </w:p>
    <w:p>
      <w:r>
        <w:rPr>
          <w:rFonts w:ascii="宋体" w:hAnsi="宋体" w:eastAsia="宋体"/>
          <w:b w:val="0"/>
          <w:sz w:val="22"/>
        </w:rPr>
        <w:t>本文档用于明确环保局“驾驶舱”系统的建设目标、参考原型、功能模块、展示数据、数据来源及表格导入导出需求，作为系统对接与开发实施的基准依据。驾驶舱将参照“重庆两江新区市驾驶舱”的成熟模式进行改造对接。</w:t>
      </w:r>
    </w:p>
    <w:p>
      <w:r>
        <w:rPr>
          <w:rFonts w:ascii="宋体" w:hAnsi="宋体" w:eastAsia="宋体"/>
          <w:b w:val="0"/>
          <w:sz w:val="22"/>
        </w:rPr>
        <w:t>适用范围：驾驶舱大屏展示、交互演示、数据对接、事件处置与结案归档及配套运维能力。不包括硬件采购（详见《需求沟通说明》第一项）与底层网络基础设施建设。</w:t>
      </w:r>
    </w:p>
    <w:p>
      <w:r>
        <w:rPr>
          <w:rFonts w:ascii="宋体" w:hAnsi="宋体" w:eastAsia="宋体"/>
          <w:b w:val="0"/>
          <w:sz w:val="22"/>
        </w:rPr>
        <w:t>本次 V1.1 修订在 V1.0 模板基础上，新增「事件处置与结案归档」模块（详见第九章），并同步更新功能模块清单、展示数据清单、数据来源说明、导入导出需求与待确认问题清单。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参考原型：重庆两江新区市驾驶舱</w:t>
      </w:r>
    </w:p>
    <w:p>
      <w:r>
        <w:rPr>
          <w:rFonts w:ascii="宋体" w:hAnsi="宋体" w:eastAsia="宋体"/>
          <w:b w:val="0"/>
          <w:sz w:val="22"/>
        </w:rPr>
        <w:t>[截图占位] 重庆两江新区市驾驶舱——总览/首页截图</w:t>
      </w:r>
    </w:p>
    <w:p>
      <w:r>
        <w:rPr>
          <w:rFonts w:ascii="宋体" w:hAnsi="宋体" w:eastAsia="宋体"/>
          <w:b w:val="0"/>
          <w:sz w:val="22"/>
        </w:rPr>
        <w:t>[截图占位] 重庆两江新区市驾驶舱——重点模块截图（如监测、视频、地图等）</w:t>
      </w:r>
    </w:p>
    <w:p>
      <w:r>
        <w:rPr>
          <w:rFonts w:ascii="宋体" w:hAnsi="宋体" w:eastAsia="宋体"/>
          <w:b w:val="0"/>
          <w:sz w:val="22"/>
        </w:rPr>
        <w:t>注：原型功能点逐项比对详见下一节，功能设计需与环保局确认后定稿。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原型功能点说明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模块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功能点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功能说明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原型参考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【模块名】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【功能点】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【描述该功能点的作用与交互】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2.1 截图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【模块名】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【功能点】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2.1 截图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【模块名】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【功能点】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2.1 截图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驾驶舱功能模块与页面布局</w:t>
      </w:r>
    </w:p>
    <w:p>
      <w:r>
        <w:rPr>
          <w:rFonts w:ascii="宋体" w:hAnsi="宋体" w:eastAsia="宋体"/>
          <w:b w:val="0"/>
          <w:sz w:val="22"/>
        </w:rPr>
        <w:t>[截图占位] 本驾驶舱页面布局示意图（标注各区域对应的模块）</w:t>
      </w:r>
    </w:p>
    <w:p>
      <w:pPr>
        <w:jc w:val="left"/>
      </w:pPr>
      <w:r>
        <w:rPr>
          <w:rFonts w:ascii="黑体" w:hAnsi="黑体" w:eastAsia="黑体"/>
          <w:b/>
          <w:sz w:val="26"/>
        </w:rPr>
        <w:t>功能模块清单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23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模块名称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功能描述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对应原型功能点</w:t>
            </w:r>
          </w:p>
        </w:tc>
        <w:tc>
          <w:tcPr>
            <w:tcW w:type="dxa" w:w="86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【模块】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2.2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【模块】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2.2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【模块】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2.2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事件处置与结案归档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对全部已处置预警记录处置措施/结果/责任单位/现场照片，并一键生成参照气体溯源报告版式的 PDF 结案归档报告；溯源章节按事件类型条件填充。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新增（见第九章）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执法闭环留痕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展示数据清单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345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数据指标</w:t>
            </w:r>
          </w:p>
        </w:tc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展示形式</w:t>
            </w:r>
          </w:p>
        </w:tc>
        <w:tc>
          <w:tcPr>
            <w:tcW w:type="dxa" w:w="187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更新频率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【如：空气质量指数 AQI】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【图表/地图/列表/视频】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【实时/5分钟】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【如：30路视频点位】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视频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实时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【如：污染源监控】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【地图/列表】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【频率】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事件处置记录（措施/结果/责任单位/责任人/现场照片）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列表 + 详情抽屉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实时（处置时写入）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来源 warnings+disposition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结案归档报告（PDF）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PDF 文档（前端生成下载）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按需生成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版式参照气体溯源报告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数据来源说明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3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数据项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来源系统/单位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获取方式</w:t>
            </w:r>
          </w:p>
        </w:tc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接口/路径说明</w:t>
            </w:r>
          </w:p>
        </w:tc>
        <w:tc>
          <w:tcPr>
            <w:tcW w:type="dxa" w:w="129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提供方</w:t>
            </w:r>
          </w:p>
        </w:tc>
        <w:tc>
          <w:tcPr>
            <w:tcW w:type="dxa" w:w="187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【数据项】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【系统名】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【API/库表/文件/人工】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【地址/表名/模板】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【方】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【数据项】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【系统名】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【方式】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【说明】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【方】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事件处置与归档记录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驾驶舱后端（JSC）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数据库（库表）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warnings 表 status=handled + disposition 扩展字段；结案PDF前端生成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我方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不依赖外部系统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溯源数据（条件填充）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气体溯源系统 / 无人机气体巡查任务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关联任务数据（可选）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事件关联气体巡查任务时取热点/企业匹配/气象；无关联则标“不适用”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环保局/我方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版式参考，非强制依赖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表格导入导出需求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87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数据项</w:t>
            </w:r>
          </w:p>
        </w:tc>
        <w:tc>
          <w:tcPr>
            <w:tcW w:type="dxa" w:w="100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支持导入</w:t>
            </w:r>
          </w:p>
        </w:tc>
        <w:tc>
          <w:tcPr>
            <w:tcW w:type="dxa" w:w="100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支持导出</w:t>
            </w:r>
          </w:p>
        </w:tc>
        <w:tc>
          <w:tcPr>
            <w:tcW w:type="dxa" w:w="115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文件格式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字段说明</w:t>
            </w:r>
          </w:p>
        </w:tc>
        <w:tc>
          <w:tcPr>
            <w:tcW w:type="dxa" w:w="115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频率</w:t>
            </w:r>
          </w:p>
        </w:tc>
        <w:tc>
          <w:tcPr>
            <w:tcW w:type="dxa" w:w="129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操作权限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【数据项】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是/否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是/否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xlsx/csv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【字段清单】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【频率】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【角色】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处置记录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xsv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处置措施/结果/责任单位/责任人/现场照片链接/备注/处置时间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按需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结案归档报告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PDF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完整结案报告（事件信息+证据+处置+溯源+结论）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按需（单条/批量）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前端 html2canvas+jsPDF 生成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非功能性需求</w:t>
      </w:r>
    </w:p>
    <w:p>
      <w:r>
        <w:rPr>
          <w:rFonts w:ascii="宋体" w:hAnsi="宋体" w:eastAsia="宋体"/>
          <w:b w:val="0"/>
          <w:sz w:val="22"/>
        </w:rPr>
        <w:t>性能：大屏需稳定承载约 30 路视频及实时数据展示，交互演示响应流畅（具体指标【请填写】）。</w:t>
      </w:r>
    </w:p>
    <w:p>
      <w:r>
        <w:rPr>
          <w:rFonts w:ascii="宋体" w:hAnsi="宋体" w:eastAsia="宋体"/>
          <w:b w:val="0"/>
          <w:sz w:val="22"/>
        </w:rPr>
        <w:t>可用性：支持向上级领导汇报场景的实景演示与交互操作；断网/单点故障时具备基本降级展示能力（【请填写】）。</w:t>
      </w:r>
    </w:p>
    <w:p>
      <w:r>
        <w:rPr>
          <w:rFonts w:ascii="宋体" w:hAnsi="宋体" w:eastAsia="宋体"/>
          <w:b w:val="0"/>
          <w:sz w:val="22"/>
        </w:rPr>
        <w:t>安全性：遵循电子政务网安全规范，数据访问按角色鉴权，操作留痕可审计（处置/归档操作写入审计日志）。</w:t>
      </w:r>
    </w:p>
    <w:p>
      <w:r>
        <w:rPr>
          <w:rFonts w:ascii="宋体" w:hAnsi="宋体" w:eastAsia="宋体"/>
          <w:b w:val="0"/>
          <w:sz w:val="22"/>
        </w:rPr>
        <w:t>兼容性：适配 2560×1440 及以上分辨率显示器及大屏投屏；浏览器/运行环境【请填写】。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第九章 事件处置与结案归档模块详细需求</w:t>
      </w:r>
    </w:p>
    <w:p>
      <w:r>
        <w:rPr>
          <w:rFonts w:ascii="宋体" w:hAnsi="宋体" w:eastAsia="宋体"/>
          <w:b w:val="0"/>
          <w:sz w:val="22"/>
        </w:rPr>
        <w:t>本章定义「事件处置 → 归档 → 结案PDF」闭环的详细需求，作为开发实施的基准。设计原则：复用驾驶舱现有预警体系（warnings 表 pending/handled 状态），不引入新的外部系统依赖；结案报告版式严格对标万州区生态环境局《气体溯源系统》生成的“无人机大气巡查污染溯源报告”。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9.1 业务目标</w:t>
      </w:r>
    </w:p>
    <w:p>
      <w:pPr>
        <w:pStyle w:val="ListBullet"/>
      </w:pPr>
      <w:r>
        <w:rPr>
          <w:rFonts w:ascii="宋体" w:hAnsi="宋体" w:eastAsia="宋体"/>
          <w:sz w:val="22"/>
        </w:rPr>
        <w:t>对所有已处置预警形成可追溯、可归档的执法闭环记录。</w:t>
      </w:r>
    </w:p>
    <w:p>
      <w:pPr>
        <w:pStyle w:val="ListBullet"/>
      </w:pPr>
      <w:r>
        <w:rPr>
          <w:rFonts w:ascii="宋体" w:hAnsi="宋体" w:eastAsia="宋体"/>
          <w:sz w:val="22"/>
        </w:rPr>
        <w:t>一键生成风格统一、可直接归档/打印的 PDF 结案报告，减少人工整理文书的工作量。</w:t>
      </w:r>
    </w:p>
    <w:p>
      <w:pPr>
        <w:pStyle w:val="ListBullet"/>
      </w:pPr>
      <w:r>
        <w:rPr>
          <w:rFonts w:ascii="宋体" w:hAnsi="宋体" w:eastAsia="宋体"/>
          <w:sz w:val="22"/>
        </w:rPr>
        <w:t>报告版式与既有气体溯源报告保持一致，便于环保局内部文书统一管理。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9.2 业务流程</w:t>
      </w:r>
    </w:p>
    <w:p>
      <w:r>
        <w:rPr>
          <w:rFonts w:ascii="宋体" w:hAnsi="宋体" w:eastAsia="宋体"/>
          <w:b w:val="0"/>
          <w:sz w:val="22"/>
        </w:rPr>
        <w:t>预警产生 → 值守人员处置（标记 handled 并填写处置信息） → 事件进入“已处置”列表 → 管理员/值守人员触发“生成结案报告” → 前端渲染结案单 → html2canvas+jsPDF 生成 PDF 下载/打印 → 报告纳入事件档案。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9.3 数据模型（后端扩展）</w:t>
      </w:r>
    </w:p>
    <w:p>
      <w:r>
        <w:rPr>
          <w:rFonts w:ascii="宋体" w:hAnsi="宋体" w:eastAsia="宋体"/>
          <w:b w:val="0"/>
          <w:sz w:val="22"/>
        </w:rPr>
        <w:t>在现有 warnings 表（status: pending/handled，handledAt，handledBy）基础上，处置时写入如下扩展字段（建议存于 data_json 或独立 disposition 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57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dispositionMeasures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处置措施：现场复核 / 下达整改通知 / 移交执法 / 其他（可多选）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dispositionResult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枚举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处置结果：已整改 / 持续观察 / 误报 / 移交执法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responsibleUnit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责任单位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responsiblePerson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责任人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sitePhotos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URL 数组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现场照片 / 复核材料（可多张）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dispositionNote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备注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dispositionTime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时间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处置完成时间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archived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布尔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是否已归档生成结案报告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linkedTraceTaskId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关联的气体巡查任务 ID（可选，用于条件填充溯源章节）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26"/>
        </w:rPr>
        <w:t>9.4 处置录入界面</w:t>
      </w:r>
    </w:p>
    <w:p>
      <w:pPr>
        <w:pStyle w:val="ListBullet"/>
      </w:pPr>
      <w:r>
        <w:rPr>
          <w:rFonts w:ascii="宋体" w:hAnsi="宋体" w:eastAsia="宋体"/>
          <w:sz w:val="22"/>
        </w:rPr>
        <w:t>入口：实时告警面板 / 告警历史中对“已处置”事件提供「填写处置 / 查看结案」操作。</w:t>
      </w:r>
    </w:p>
    <w:p>
      <w:pPr>
        <w:pStyle w:val="ListBullet"/>
      </w:pPr>
      <w:r>
        <w:rPr>
          <w:rFonts w:ascii="宋体" w:hAnsi="宋体" w:eastAsia="宋体"/>
          <w:sz w:val="22"/>
        </w:rPr>
        <w:t>表单字段：处置措施（多选）、处置结果（下拉）、责任单位、责任人、现场照片上传、备注。</w:t>
      </w:r>
    </w:p>
    <w:p>
      <w:pPr>
        <w:pStyle w:val="ListBullet"/>
      </w:pPr>
      <w:r>
        <w:rPr>
          <w:rFonts w:ascii="宋体" w:hAnsi="宋体" w:eastAsia="宋体"/>
          <w:sz w:val="22"/>
        </w:rPr>
        <w:t>证据联动：事件若含 AI 视频分析证据（图片/缩略图），自动带入结案报告证据区。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9.5 结案 PDF 模板（参照气体溯源报告版式，条件填充）</w:t>
      </w:r>
    </w:p>
    <w:p>
      <w:r>
        <w:rPr>
          <w:rFonts w:ascii="宋体" w:hAnsi="宋体" w:eastAsia="宋体"/>
          <w:b w:val="0"/>
          <w:sz w:val="22"/>
        </w:rPr>
        <w:t>报告章节严格对标“无人机大气巡查污染溯源报告”，结构如下；标 ★ 的章节为溯源依赖章节，按事件类型条件填充。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章节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316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填充规则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封面/标题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事件结案归档报告 · 事件编号/生成时间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一、事件概况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事件类型、级别、发生时间、地点、来源通道、关联企业（如有）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固定（取自预警数据）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二、证据与监测分析 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AI 视频证据图、浓度/参数曲线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IoT视频事件填证据图；气体事件填监测分析（对标“污染监测分析”）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三、气象条件分析 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主导风向、风速、扩散说明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仅关联气体巡查任务时填充；否则标“无溯源数据/不适用”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四、溯源分析 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超标热点、嫌疑企业匹配（排名/距离/匹配分/特征污染物/风险等级）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仅关联气体巡查任务时填充；否则标“无溯源数据/不适用”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五、处置记录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处置措施/结果/责任单位/责任人/现场照片/备注/处置时间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固定（取自 disposition 字段）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六、综合研判结论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事件结论、重点管控点位、后续建议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固定（可编辑）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签章/归档信息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生成时间、技术支持、用途说明、归档编号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说明：溯源章节（二/三/四中标★部分）完全复用气体溯源系统报告的表述逻辑与表格结构；当事件无关联气体巡查任务时，对应章节统一显示“无溯源数据 / 不适用”，不作任何虚构。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9.6 权限与审计</w:t>
      </w:r>
    </w:p>
    <w:p>
      <w:pPr>
        <w:pStyle w:val="ListBullet"/>
      </w:pPr>
      <w:r>
        <w:rPr>
          <w:rFonts w:ascii="宋体" w:hAnsi="宋体" w:eastAsia="宋体"/>
          <w:sz w:val="22"/>
        </w:rPr>
        <w:t>值守人员：可对预警进行处置（填写处置信息）、查看结案报告。</w:t>
      </w:r>
    </w:p>
    <w:p>
      <w:pPr>
        <w:pStyle w:val="ListBullet"/>
      </w:pPr>
      <w:r>
        <w:rPr>
          <w:rFonts w:ascii="宋体" w:hAnsi="宋体" w:eastAsia="宋体"/>
          <w:sz w:val="22"/>
        </w:rPr>
        <w:t>管理员：可归档导出 PDF、导出处置记录 CSV、配置溯源任务关联。</w:t>
      </w:r>
    </w:p>
    <w:p>
      <w:pPr>
        <w:pStyle w:val="ListBullet"/>
      </w:pPr>
      <w:r>
        <w:rPr>
          <w:rFonts w:ascii="宋体" w:hAnsi="宋体" w:eastAsia="宋体"/>
          <w:sz w:val="22"/>
        </w:rPr>
        <w:t>所有处置与归档操作写入审计日志（操作人、时间、事件 ID），满足执法留痕与可审计要求。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验收标准</w:t>
      </w:r>
    </w:p>
    <w:p>
      <w:pPr>
        <w:pStyle w:val="ListBullet"/>
      </w:pPr>
      <w:r>
        <w:rPr>
          <w:rFonts w:ascii="宋体" w:hAnsi="宋体" w:eastAsia="宋体"/>
          <w:sz w:val="22"/>
        </w:rPr>
        <w:t>驾驶舱各功能模块按本说明书实现，与确认后的原型功能点一致。</w:t>
      </w:r>
    </w:p>
    <w:p>
      <w:pPr>
        <w:pStyle w:val="ListBullet"/>
      </w:pPr>
      <w:r>
        <w:rPr>
          <w:rFonts w:ascii="宋体" w:hAnsi="宋体" w:eastAsia="宋体"/>
          <w:sz w:val="22"/>
        </w:rPr>
        <w:t>第四章数据清单所列指标均可正常展示，数据来源与第五章一致且实时/准时更新。</w:t>
      </w:r>
    </w:p>
    <w:p>
      <w:pPr>
        <w:pStyle w:val="ListBullet"/>
      </w:pPr>
      <w:r>
        <w:rPr>
          <w:rFonts w:ascii="宋体" w:hAnsi="宋体" w:eastAsia="宋体"/>
          <w:sz w:val="22"/>
        </w:rPr>
        <w:t>第六章明确的导入导出功能可用，字段与权限符合要求。</w:t>
      </w:r>
    </w:p>
    <w:p>
      <w:pPr>
        <w:pStyle w:val="ListBullet"/>
      </w:pPr>
      <w:r>
        <w:rPr>
          <w:rFonts w:ascii="宋体" w:hAnsi="宋体" w:eastAsia="宋体"/>
          <w:sz w:val="22"/>
        </w:rPr>
        <w:t>第九章事件处置归档模块可用：已处置预警可填写处置信息、生成版式符合气体溯源报告的 PDF 结案报告；溯源章节按事件类型条件填充。</w:t>
      </w:r>
    </w:p>
    <w:p>
      <w:pPr>
        <w:pStyle w:val="ListBullet"/>
      </w:pPr>
      <w:r>
        <w:rPr>
          <w:rFonts w:ascii="宋体" w:hAnsi="宋体" w:eastAsia="宋体"/>
          <w:sz w:val="22"/>
        </w:rPr>
        <w:t>在约定硬件配置（见《需求沟通说明》）下，大屏展示与交互演示稳定流畅。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附录：待环保局确认问题清单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64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待确认问题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责任方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各展示数据的最终范围与口径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各数据的来源系统、接口方式与提供方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表格导入导出的数据项、字段与权限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汇报演示场景下的降级与权限要求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事件处置留痕字段是否满足执法存档（是否扩展/需电子签章）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结案报告是否纳入统一档案管理/纸质归档/审计留存期限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无溯源数据事件报告“溯源”章节标注“不适用”是否被接受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处置与归档的操作权限划分（值守/管理员）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编制单位：【请填写】          环保局（评审）：______________</w:t>
      </w:r>
    </w:p>
    <w:p>
      <w:r>
        <w:rPr>
          <w:rFonts w:ascii="宋体" w:hAnsi="宋体" w:eastAsia="宋体"/>
          <w:b w:val="0"/>
          <w:sz w:val="20"/>
        </w:rPr>
        <w:t>日期：2026年____月____日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