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环保局“驾驶舱”系统需求规格说明书</w:t>
      </w:r>
    </w:p>
    <w:p>
      <w:pPr>
        <w:jc w:val="center"/>
      </w:pPr>
      <w:r>
        <w:rPr>
          <w:rFonts w:ascii="宋体" w:hAnsi="宋体" w:eastAsia="宋体"/>
          <w:color w:val="555555"/>
          <w:sz w:val="22"/>
        </w:rPr>
        <w:t>（参照重庆两江新区市驾驶舱改造对接 · 含事件处置归档与结案报告模块 · V1.4 含城运中心对接闭环 + 堆头未覆盖事件报告示例 + 城运视频平台事件接入）</w:t>
      </w:r>
    </w:p>
    <w:p>
      <w:pPr>
        <w:jc w:val="left"/>
      </w:pPr>
      <w:r>
        <w:rPr>
          <w:rFonts w:ascii="黑体" w:hAnsi="黑体" w:eastAsia="黑体"/>
          <w:b/>
          <w:sz w:val="30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文档名称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编制日期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评审单位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文档状态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环保局“驾驶舱”系统需求规格说明书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V1.4（含城运中心对接闭环 + 堆头未覆盖事件报告示例 + 城运视频平台事件接入）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【请填写】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2026年7月11日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待评审 / 草稿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文档目的与范围</w:t>
      </w:r>
    </w:p>
    <w:p>
      <w:r>
        <w:rPr>
          <w:rFonts w:ascii="宋体" w:hAnsi="宋体" w:eastAsia="宋体"/>
          <w:b w:val="0"/>
          <w:sz w:val="22"/>
        </w:rPr>
        <w:t>本文档用于明确环保局“驾驶舱”系统的建设目标、参考原型、功能模块、展示数据、数据来源及表格导入导出需求，作为系统对接与开发实施的基准依据。驾驶舱将参照“重庆两江新区市驾驶舱”的成熟模式进行改造对接。</w:t>
      </w:r>
    </w:p>
    <w:p>
      <w:r>
        <w:rPr>
          <w:rFonts w:ascii="宋体" w:hAnsi="宋体" w:eastAsia="宋体"/>
          <w:b w:val="0"/>
          <w:sz w:val="22"/>
        </w:rPr>
        <w:t>适用范围：驾驶舱大屏展示、交互演示、数据对接、事件处置与结案归档（含三级城运中心对接闭环）及配套运维能力。不包括硬件采购（详见《需求沟通说明》第一项）与底层网络基础设施建设。</w:t>
      </w:r>
    </w:p>
    <w:p>
      <w:r>
        <w:rPr>
          <w:rFonts w:ascii="宋体" w:hAnsi="宋体" w:eastAsia="宋体"/>
          <w:b w:val="0"/>
          <w:sz w:val="22"/>
        </w:rPr>
        <w:t>本次 V1.4 在 V1.3 基础上，依据《全景影像视频平台接口规范 V1.0》修订第九章 9.7 节：将“城运中心对接”明确拆分为“入站事件接入（/client/handle_event、/client/handle_event_other，来自城运视频平台）”与“出站事件推送与处置反馈闭环（→ 三级城运中心 / 政务系统）”两条方向不同的链路，并补充平台 eventType 枚举（1~17）与驾驶舱 aiType 的映射表、字段落库规则、入站鉴权与幂等要求；同步更新数据来源说明与待确认问题清单（新增 14~18 条平台接口相关待确认项）。V1.3 的堆头未覆盖事件报告示例保持不变。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参考原型：重庆两江新区市驾驶舱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重庆两江新区市驾驶舱——总览/首页截图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重庆两江新区市驾驶舱——重点模块截图（如监测、视频、地图等）</w:t>
      </w:r>
    </w:p>
    <w:p>
      <w:r>
        <w:rPr>
          <w:rFonts w:ascii="宋体" w:hAnsi="宋体" w:eastAsia="宋体"/>
          <w:b w:val="0"/>
          <w:sz w:val="22"/>
        </w:rPr>
        <w:t>注：原型功能点逐项比对详见下一节，功能设计需与环保局确认后定稿。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原型功能点说明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功能点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功能说明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原型参考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【描述该功能点的作用与交互】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驾驶舱功能模块与页面布局</w:t>
      </w:r>
    </w:p>
    <w:p>
      <w:r>
        <w:rPr>
          <w:rFonts w:ascii="宋体" w:hAnsi="宋体" w:eastAsia="宋体"/>
          <w:b w:val="0"/>
          <w:sz w:val="22"/>
        </w:rPr>
        <w:t>[截图占位] 本驾驶舱页面布局示意图（标注各区域对应的模块）</w:t>
      </w:r>
    </w:p>
    <w:p>
      <w:pPr>
        <w:jc w:val="left"/>
      </w:pPr>
      <w:r>
        <w:rPr>
          <w:rFonts w:ascii="黑体" w:hAnsi="黑体" w:eastAsia="黑体"/>
          <w:b/>
          <w:sz w:val="26"/>
        </w:rPr>
        <w:t>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模块名称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对应原型功能点</w:t>
            </w:r>
          </w:p>
        </w:tc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事件处置与结案归档（含城运对接）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对预警经城运中心 API 自动推送、接收政务处置反馈并写回处置信息，形成闭环；支持本地处置兜底；一键生成参照气体溯源报告版式的 PDF 结案归档报告；溯源章节按事件类型条件填充。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新增（见第九章）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执法闭环留痕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展示数据清单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数据指标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展示形式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更新频率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【如：空气质量指数 AQI】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【图表/地图/列表/视频】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【实时/5分钟】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【如：30路视频点位】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视频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【如：污染源监控】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【地图/列表】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事件处置状态流（pending/pushed/processing/closed/handled）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状态标签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实时（推送/回调驱动）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warnings + 城运回调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城运推送与处置反馈记录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详情抽屉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实时（推送/回调时写入）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smart_push_history + disposition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结案归档报告（PDF）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PDF 文档（前端生成下载）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按需生成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版式参照气体溯源报告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数据来源说明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来源系统/单位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获取方式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接口/路径说明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提供方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【API/库表/文件/人工】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【地址/表名/模板】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【方式】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【说明】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预警事件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表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城运视频平台事件接入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全景影像视频平台（城运侧）→ 驾驶舱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回调（入站）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POST /client/handle_event（事件）+ /client/handle_event_other（短视频）；平台按 V1.0 规范推送摄像头识别事件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城运中心（全景影像视频平台）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事件标准来源；eventId/cameraId/eventType/图片/区县街道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城运事件推送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 → 三级城运中心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API（出站）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/api/smart-push/events → 城运中心事件接收接口；含自有 event_id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 + 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复用智治推送机制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城运处置反馈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三级城运中心 → 驾驶舱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回调（入站）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POST /api/smart-push/callback；带 X-Callback-Token 鉴权 + event_id 关联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标准 schema + 字段映射可配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处置与归档记录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+ disposition 扩展字段；结案PDF前端生成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溯源数据（条件填充）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气体溯源系统 / 无人机气体巡查任务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关联任务数据（可选）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事件关联气体巡查任务时取热点/企业匹配/气象；无关联则标“不适用”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环保局/我方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版式参考，非强制依赖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表格导入导出需求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支持导入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支持导出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文件格式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字段说明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频率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操作权限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xlsx/csv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【字段清单】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【角色】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处置记录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处置措施/结果/责任单位/责任人/现场照片链接/政务派单号/处置时间/来源(城运/本地)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城运推送与反馈记录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event_id/城运事件号/推送状态/回调状态/推送时间/反馈时间/重试次数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闭环留痕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结案归档报告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PDF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完整结案报告（事件信息+证据+处置+溯源+结论）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按需（单条/批量）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前端 html2canvas+jsPDF 生成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非功能性需求</w:t>
      </w:r>
    </w:p>
    <w:p>
      <w:r>
        <w:rPr>
          <w:rFonts w:ascii="宋体" w:hAnsi="宋体" w:eastAsia="宋体"/>
          <w:b w:val="0"/>
          <w:sz w:val="22"/>
        </w:rPr>
        <w:t>性能：大屏需稳定承载约 30 路视频及实时数据展示，交互演示响应流畅（具体指标【请填写】）。</w:t>
      </w:r>
    </w:p>
    <w:p>
      <w:r>
        <w:rPr>
          <w:rFonts w:ascii="宋体" w:hAnsi="宋体" w:eastAsia="宋体"/>
          <w:b w:val="0"/>
          <w:sz w:val="22"/>
        </w:rPr>
        <w:t>可用性：支持向上级领导汇报场景的实景演示与交互操作；断网/单点故障时具备基本降级展示能力（【请填写】）。</w:t>
      </w:r>
    </w:p>
    <w:p>
      <w:r>
        <w:rPr>
          <w:rFonts w:ascii="宋体" w:hAnsi="宋体" w:eastAsia="宋体"/>
          <w:b w:val="0"/>
          <w:sz w:val="22"/>
        </w:rPr>
        <w:t>安全性：遵循电子政务网安全规范，数据访问按角色鉴权；城运回调接口采用共享令牌鉴权 + 来源 IP 白名单；处置/推送/回调/归档操作写入审计日志。</w:t>
      </w:r>
    </w:p>
    <w:p>
      <w:r>
        <w:rPr>
          <w:rFonts w:ascii="宋体" w:hAnsi="宋体" w:eastAsia="宋体"/>
          <w:b w:val="0"/>
          <w:sz w:val="22"/>
        </w:rPr>
        <w:t>兼容性：适配 2560×1440 及以上分辨率显示器及大屏投屏；浏览器/运行环境【请填写】。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第九章 事件处置与结案归档模块详细需求（含三级城运中心对接闭环）</w:t>
      </w:r>
    </w:p>
    <w:p>
      <w:r>
        <w:rPr>
          <w:rFonts w:ascii="宋体" w:hAnsi="宋体" w:eastAsia="宋体"/>
          <w:b w:val="0"/>
          <w:sz w:val="22"/>
        </w:rPr>
        <w:t>本章定义「预警 → 推送城运 → 政务处置 → 反馈回舱 → 结案归档」闭环的详细需求，作为开发实施的基准。</w:t>
      </w:r>
    </w:p>
    <w:p>
      <w:r>
        <w:rPr>
          <w:rFonts w:ascii="宋体" w:hAnsi="宋体" w:eastAsia="宋体"/>
          <w:b/>
          <w:sz w:val="22"/>
        </w:rPr>
        <w:t>设计原则：</w:t>
      </w:r>
    </w:p>
    <w:p>
      <w:pPr>
        <w:pStyle w:val="ListBullet"/>
      </w:pPr>
      <w:r>
        <w:rPr>
          <w:rFonts w:ascii="宋体" w:hAnsi="宋体" w:eastAsia="宋体"/>
          <w:sz w:val="22"/>
        </w:rPr>
        <w:t>复用驾驶舱现有预警体系（warnings 表）与既有“智治推送（城运中心对接）”机制（smart_push_events / smart_push_rules / smart_push_plans / smart_push_history）。</w:t>
      </w:r>
    </w:p>
    <w:p>
      <w:pPr>
        <w:pStyle w:val="ListBullet"/>
      </w:pPr>
      <w:r>
        <w:rPr>
          <w:rFonts w:ascii="宋体" w:hAnsi="宋体" w:eastAsia="宋体"/>
          <w:sz w:val="22"/>
        </w:rPr>
        <w:t>新增“后半圈”：城运中心处置完成后通过回调接口将处置结果反馈回驾驶舱，自动更新事件状态并写回处置信息，形成完整执法闭环。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未命中城运推送规则的预警，仍可由值守人员本地处置（handled），同样可生成结案报告，保证无对接盲区。</w:t>
      </w:r>
    </w:p>
    <w:p>
      <w:pPr>
        <w:pStyle w:val="ListBullet"/>
      </w:pPr>
      <w:r>
        <w:rPr>
          <w:rFonts w:ascii="宋体" w:hAnsi="宋体" w:eastAsia="宋体"/>
          <w:sz w:val="22"/>
        </w:rPr>
        <w:t>结案报告版式严格对标万州区生态环境局《气体溯源系统》生成的“无人机大气巡查污染溯源报告”。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9.1 业务目标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对全部预警形成经三级城运中心流转处置的可追溯、可归档执法闭环记录。</w:t>
      </w:r>
    </w:p>
    <w:p>
      <w:pPr>
        <w:pStyle w:val="ListBullet"/>
      </w:pPr>
      <w:r>
        <w:rPr>
          <w:rFonts w:ascii="宋体" w:hAnsi="宋体" w:eastAsia="宋体"/>
          <w:sz w:val="22"/>
        </w:rPr>
        <w:t>通过城运中心 API 自动推送事件、接收处置反馈，减少人工跨系统录入与状态跟办。</w:t>
      </w:r>
    </w:p>
    <w:p>
      <w:pPr>
        <w:pStyle w:val="ListBullet"/>
      </w:pPr>
      <w:r>
        <w:rPr>
          <w:rFonts w:ascii="宋体" w:hAnsi="宋体" w:eastAsia="宋体"/>
          <w:sz w:val="22"/>
        </w:rPr>
        <w:t>一键生成风格统一、可直接归档/打印的 PDF 结案报告，减少人工整理文书的工作量。</w:t>
      </w:r>
    </w:p>
    <w:p>
      <w:pPr>
        <w:pStyle w:val="ListBullet"/>
      </w:pPr>
      <w:r>
        <w:rPr>
          <w:rFonts w:ascii="宋体" w:hAnsi="宋体" w:eastAsia="宋体"/>
          <w:sz w:val="22"/>
        </w:rPr>
        <w:t>报告版式与既有气体溯源报告保持一致，便于环保局内部文书统一管理。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9.2 业务流程（闭环）</w:t>
      </w:r>
    </w:p>
    <w:p>
      <w:r>
        <w:rPr>
          <w:rFonts w:ascii="宋体" w:hAnsi="宋体" w:eastAsia="宋体"/>
          <w:b w:val="0"/>
          <w:sz w:val="22"/>
        </w:rPr>
        <w:t>主链路（城运流转处置）：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预警产生（warnings: pending）→ 命中城运推送规则（smart_push_rules）→ 驾驶舱经城运中心 API 推送事件（body 含自有 event_id 关联键）。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驾驶舱将事件状态置为 pushed（已推送城运），并记录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三级城运中心接收事件并流转至对应政务系统处置 → 处置中回调（status=processing）→ 驾驶舱置 processing。</w:t>
      </w:r>
    </w:p>
    <w:p>
      <w:pPr>
        <w:pStyle w:val="ListBullet"/>
      </w:pPr>
      <w:r>
        <w:rPr>
          <w:rFonts w:ascii="宋体" w:hAnsi="宋体" w:eastAsia="宋体"/>
          <w:sz w:val="22"/>
        </w:rPr>
        <w:t>政务系统处置完成 → 城运中心回调（status=closed，带回处置措施/结果/责任单位/责任人/现场照片/政务派单号/处置时间/反馈时间）→ 驾驶舱写回 disposition、标记事件“待结案”（closed）。</w:t>
      </w:r>
    </w:p>
    <w:p>
      <w:pPr>
        <w:pStyle w:val="ListBullet"/>
      </w:pPr>
      <w:r>
        <w:rPr>
          <w:rFonts w:ascii="宋体" w:hAnsi="宋体" w:eastAsia="宋体"/>
          <w:sz w:val="22"/>
        </w:rPr>
        <w:t>值守/管理员在驾驶舱对“待结案”事件一键生成 PDF 结案报告 → 报告纳入事件档案（archived=true）。</w:t>
      </w:r>
    </w:p>
    <w:p>
      <w:r>
        <w:rPr>
          <w:rFonts w:ascii="宋体" w:hAnsi="宋体" w:eastAsia="宋体"/>
          <w:b/>
          <w:sz w:val="22"/>
        </w:rPr>
        <w:t>兜底链路（本地处置）：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未命中推送规则的预警，由值守人员在驾驶舱本地填写处置信息（status: handled）， dispositionSource=local，同样可生成结案报告。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9.3 数据模型（后端扩展）</w:t>
      </w:r>
    </w:p>
    <w:p>
      <w:r>
        <w:rPr>
          <w:rFonts w:ascii="宋体" w:hAnsi="宋体" w:eastAsia="宋体"/>
          <w:b w:val="0"/>
          <w:sz w:val="22"/>
        </w:rPr>
        <w:t>（1）warnings 状态机扩展（在 pending/handled 基础上新增城运闭环状态）：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51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触发方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pending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预警产生，待处理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系统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pushed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已推送城运中心，等待政务受理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驾驶舱推送成功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processing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政务系统已受理、处置中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closed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政务处置完成，事件待结案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handled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本地手动处置完成（未推送城运的事件）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值守人员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已生成结案报告归档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值守/管理员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（2）处置信息扩展字段（建议存于 data_json 或独立 disposition 表；dispositionSource 区分来源）：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57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dispositionSource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处置来源：chengyun-callback（城运回调）/ local（本地录入）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dispositionMeasures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处置措施：现场复核 / 下达整改通知 / 移交执法 / 其他（可多选）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dispositionResult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处置结果：已整改 / 持续观察 / 误报 / 移交执法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responsibleUnit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responsiblePerson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sitePhotos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URL 数组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现场照片 / 复核材料（可多张，城运回调或本地上传）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govOrderNo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政务派单号 / 处置单号（城运回调回传）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dispositionNote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备注（城运只读结论 + 本地可补充）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处置完成时间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feedbackTime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城运回调反馈到达时间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布尔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是否已归档生成结案报告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linkedTraceTaskId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关联的气体巡查任务 ID（可选，用于条件填充溯源章节）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（3）城运事件映射与回调映射配置：</w:t>
      </w:r>
    </w:p>
    <w:p>
      <w:pPr>
        <w:pStyle w:val="ListBullet"/>
      </w:pPr>
      <w:r>
        <w:rPr>
          <w:rFonts w:ascii="宋体" w:hAnsi="宋体" w:eastAsia="宋体"/>
          <w:sz w:val="22"/>
        </w:rPr>
        <w:t>事件映射：在 smart_push_history 或独立 event_mapping 表中存「我方 event_id ↔ 城运事件号（external_event_id）」，用于回调关联与去重。</w:t>
      </w:r>
    </w:p>
    <w:p>
      <w:pPr>
        <w:pStyle w:val="ListBullet"/>
      </w:pPr>
      <w:r>
        <w:rPr>
          <w:rFonts w:ascii="宋体" w:hAnsi="宋体" w:eastAsia="宋体"/>
          <w:sz w:val="22"/>
        </w:rPr>
        <w:t>callback_field_mapping：配置城运中心实际返回的 JSON 字段名 → 上述标准 disposition 字段的映射（与现有 push body_template 思路对称），适配不同政务系统接口。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9.4 处置录入与展示界面</w:t>
      </w:r>
    </w:p>
    <w:p>
      <w:pPr>
        <w:pStyle w:val="ListBullet"/>
      </w:pPr>
      <w:r>
        <w:rPr>
          <w:rFonts w:ascii="宋体" w:hAnsi="宋体" w:eastAsia="宋体"/>
          <w:sz w:val="22"/>
        </w:rPr>
        <w:t>城运回调自动处置：closed 回调到达后自动写回 disposition，界面以只读卡片展示“政务处置结果”（措施/结果/责任单位/责任人/现场照片/政务派单号），并允许值守人员补充备注。</w:t>
      </w:r>
    </w:p>
    <w:p>
      <w:pPr>
        <w:pStyle w:val="ListBullet"/>
      </w:pPr>
      <w:r>
        <w:rPr>
          <w:rFonts w:ascii="宋体" w:hAnsi="宋体" w:eastAsia="宋体"/>
          <w:sz w:val="22"/>
        </w:rPr>
        <w:t>本地手动处置：未推送事件由值守人员填写处置表单（措施多选、结果下拉、责任单位、责任人、现场照片上传、备注）。</w:t>
      </w:r>
    </w:p>
    <w:p>
      <w:pPr>
        <w:pStyle w:val="ListBullet"/>
      </w:pPr>
      <w:r>
        <w:rPr>
          <w:rFonts w:ascii="宋体" w:hAnsi="宋体" w:eastAsia="宋体"/>
          <w:sz w:val="22"/>
        </w:rPr>
        <w:t>待结案列表：status=closed 事件进入“待结案”视图，提供「生成结案报告」入口；status=pushed/processing 展示实时流转状态。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证据联动：事件若含 AI 视频分析证据（图片/缩略图），自动带入结案报告证据区。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9.5 结案 PDF 模板（参照气体溯源报告版式，条件填充）</w:t>
      </w:r>
    </w:p>
    <w:p>
      <w:r>
        <w:rPr>
          <w:rFonts w:ascii="宋体" w:hAnsi="宋体" w:eastAsia="宋体"/>
          <w:b w:val="0"/>
          <w:sz w:val="22"/>
        </w:rPr>
        <w:t>报告章节严格对标“无人机大气巡查污染溯源报告”，结构如下；标 ★ 的章节为溯源依赖章节，按事件类型条件填充。处置记录章内容取自 9.3 的 disposition 字段（来源可能是城运回调或本地录入）。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章节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填充规则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封面/标题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事件编号/生成时间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一、事件概况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事件类型、级别、发生时间、地点、来源通道、关联企业（如有）、城运事件号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固定（取自预警数据 + govOrderNo）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二、证据与监测分析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视频证据图、浓度/参数曲线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IoT视频事件填证据图；气体事件填监测分析（对标“污染监测分析”）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三、气象条件分析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主导风向、风速、扩散说明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四、溯源分析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超标热点、嫌疑企业匹配（排名/距离/匹配分/特征污染物/风险等级）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五、处置记录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处置来源（城运/本地）、措施/结果/责任单位/责任人/现场照片/政务派单号/处置时间/反馈时间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 disposition 字段）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六、综合研判结论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事件结论、重点管控点位、后续建议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固定（可编辑）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签章/归档信息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生成时间、技术支持、用途说明、归档编号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说明：溯源章节（二/三/四中标★部分）完全复用气体溯源系统报告的表述逻辑与表格结构；当事件无关联气体巡查任务时，对应章节统一显示“无溯源数据 / 不适用”，不作任何虚构。</w:t>
      </w:r>
    </w:p>
    <w:p>
      <w:pPr>
        <w:jc w:val="left"/>
      </w:pPr>
      <w:r>
        <w:rPr>
          <w:rFonts w:ascii="黑体" w:hAnsi="黑体" w:eastAsia="黑体"/>
          <w:b/>
          <w:sz w:val="23"/>
        </w:rPr>
        <w:t>9.5.1 事件报告示例——“堆头未覆盖”（基于驾驶舱真实推送规则填充）</w:t>
      </w:r>
    </w:p>
    <w:p>
      <w:r>
        <w:rPr>
          <w:rFonts w:ascii="宋体" w:hAnsi="宋体" w:eastAsia="宋体"/>
          <w:b w:val="0"/>
          <w:sz w:val="22"/>
        </w:rPr>
        <w:t>以下以「堆头未覆盖」事件为例，按 9.5 模板结构给出一份完整填写的示例报告。数据取自驾驶舱系统「AI分析存档 → 推送规则 → 堆头未覆盖 24小时推送规则」的真实配置与 AI 视频分析存档（累计 38 条、九龙沙场 23 / 龙泗路 14 / GB_Chn_009 1）；标注※的为演示用占位值，非系统实测。</w:t>
      </w:r>
    </w:p>
    <w:p>
      <w:r>
        <w:rPr>
          <w:rFonts w:ascii="宋体" w:hAnsi="宋体" w:eastAsia="宋体"/>
          <w:b w:val="0"/>
          <w:color w:val="555555"/>
          <w:sz w:val="20"/>
        </w:rPr>
        <w:t>该事件为 AI 视频分析类（堆头未覆盖），未关联无人机气体巡查任务，故第三章（气象）、第四章（溯源）按条件填充规则显示“无溯源数据 / 不适用”；第二章的“AI 视频证据”部分正常填充。</w:t>
      </w:r>
    </w:p>
    <w:p>
      <w:r>
        <w:rPr>
          <w:rFonts w:ascii="宋体" w:hAnsi="宋体" w:eastAsia="宋体"/>
          <w:b/>
          <w:sz w:val="22"/>
        </w:rPr>
        <w:t>【报告封面 / 标题】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报告名称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堆头未覆盖（AI 视频分析）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事件编号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JSC-20260710-DT-5633（※示例）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生成时间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关联城运事件号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CY2026-0710-009812（※城运回调示例）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触发推送规则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堆头未覆盖 24小时推送规则（阈值 1 / 时间窗 24h / 适用全部通道）</w:t>
            </w:r>
          </w:p>
        </w:tc>
      </w:tr>
    </w:tbl>
    <w:p>
      <w:r>
        <w:rPr>
          <w:rFonts w:ascii="宋体" w:hAnsi="宋体" w:eastAsia="宋体"/>
          <w:b/>
          <w:sz w:val="22"/>
        </w:rPr>
        <w:t>一、事件概况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事件类型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堆头未覆盖（AI 视频分析识别）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事件级别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 级（一般 / 中度）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发生时段（聚合窗）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2026-07-09 16:00 ～ 2026-07-10 15:58（24h 窗内累计）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重点地点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来源通道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 NVR（通道号 56331706881318000004）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聚合命中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24h 窗内同通道同类型累计识别 23 次（达阈值 1，触发城运推送）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关联城运事件号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CY2026-0710-009812（※城运回调示例）</w:t>
            </w:r>
          </w:p>
        </w:tc>
      </w:tr>
    </w:tbl>
    <w:p>
      <w:r>
        <w:rPr>
          <w:rFonts w:ascii="宋体" w:hAnsi="宋体" w:eastAsia="宋体"/>
          <w:b/>
          <w:sz w:val="22"/>
        </w:rPr>
        <w:t>二、证据与监测分析（★ 适用部分：AI 视频证据）</w:t>
      </w:r>
    </w:p>
    <w:p>
      <w:r>
        <w:rPr>
          <w:rFonts w:ascii="宋体" w:hAnsi="宋体" w:eastAsia="宋体"/>
          <w:b w:val="0"/>
          <w:sz w:val="22"/>
        </w:rPr>
        <w:t>本事件为 IoT 视频 AI 识别类，第二章“证据与监测分析”中的 AI 视频证据部分正常填充；气体浓度监测曲线部分不适用，显示“无气体监测数据 / 不适用”。</w:t>
      </w:r>
    </w:p>
    <w:p>
      <w:pPr>
        <w:pStyle w:val="ListBullet"/>
      </w:pPr>
      <w:r>
        <w:rPr>
          <w:rFonts w:ascii="宋体" w:hAnsi="宋体" w:eastAsia="宋体"/>
          <w:sz w:val="22"/>
        </w:rPr>
        <w:t>识别内容：物料堆场顶部未按扬尘管控要求苫盖防尘网（“堆头未覆盖”）。</w:t>
      </w:r>
    </w:p>
    <w:p>
      <w:pPr>
        <w:pStyle w:val="ListBullet"/>
      </w:pPr>
      <w:r>
        <w:rPr>
          <w:rFonts w:ascii="宋体" w:hAnsi="宋体" w:eastAsia="宋体"/>
          <w:sz w:val="22"/>
        </w:rPr>
        <w:t>识别统计：24h 窗内累计 23 次，AI 置信度区间 0.51 ～ 0.60。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证据图（样例 3 张，取自 AI 分析存档抓拍）：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44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抓拍时间（上海时）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通道 / 地点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置信度</w:t>
            </w:r>
          </w:p>
        </w:tc>
        <w:tc>
          <w:tcPr>
            <w:tcW w:type="dxa" w:w="30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证据图地址（路径截断）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19:50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0.51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…/images/detect/2026/06/07/2026-06-07T19:40:28.jpg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19:00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0.54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…/images/detect/2026/06/07/2026-06-07T18:50:30.jpg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18:40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0.60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…/images/detect/2026/06/07/2026-06-07T18:30:30.jpg</w:t>
            </w:r>
          </w:p>
        </w:tc>
      </w:tr>
    </w:tbl>
    <w:p>
      <w:r>
        <w:rPr>
          <w:rFonts w:ascii="宋体" w:hAnsi="宋体" w:eastAsia="宋体"/>
          <w:b w:val="0"/>
          <w:color w:val="555555"/>
          <w:sz w:val="18"/>
        </w:rPr>
        <w:t>（说明：示例证据图地址取自系统 /images/detect/ 实际抓拍路径；前缀 http://111.10.220.226:5001/ 经图片代理 /api/iot-image 后可在驾驶舱内预览。）</w:t>
      </w:r>
    </w:p>
    <w:p>
      <w:r>
        <w:rPr>
          <w:rFonts w:ascii="宋体" w:hAnsi="宋体" w:eastAsia="宋体"/>
          <w:b/>
          <w:sz w:val="22"/>
        </w:rPr>
        <w:t>三、气象条件分析（★ 不适用）</w:t>
      </w:r>
    </w:p>
    <w:p>
      <w:r>
        <w:rPr>
          <w:rFonts w:ascii="宋体" w:hAnsi="宋体" w:eastAsia="宋体"/>
          <w:b w:val="0"/>
          <w:sz w:val="22"/>
        </w:rPr>
        <w:t>无溯源数据 / 不适用：本事件为 AI 视频识别类（堆头未覆盖），未关联无人机气体巡查任务，无风向 / 风速 / 扩散等气象溯源数据，本章节显示“无溯源数据 / 不适用”，不作虚构。</w:t>
      </w:r>
    </w:p>
    <w:p>
      <w:r>
        <w:rPr>
          <w:rFonts w:ascii="宋体" w:hAnsi="宋体" w:eastAsia="宋体"/>
          <w:b/>
          <w:sz w:val="22"/>
        </w:rPr>
        <w:t>四、溯源分析（★ 不适用）</w:t>
      </w:r>
    </w:p>
    <w:p>
      <w:r>
        <w:rPr>
          <w:rFonts w:ascii="宋体" w:hAnsi="宋体" w:eastAsia="宋体"/>
          <w:b w:val="0"/>
          <w:sz w:val="22"/>
        </w:rPr>
        <w:t>无溯源数据 / 不适用：本事件未关联气体巡查任务，无超标热点、嫌疑企业匹配（排名 / 距离 / 匹配分 / 特征污染物 / 风险等级）等溯源数据，本章节显示“无溯源数据 / 不适用”，不作虚构。</w:t>
      </w:r>
    </w:p>
    <w:p>
      <w:r>
        <w:rPr>
          <w:rFonts w:ascii="宋体" w:hAnsi="宋体" w:eastAsia="宋体"/>
          <w:b/>
          <w:sz w:val="22"/>
        </w:rPr>
        <w:t>五、处置记录</w:t>
      </w:r>
    </w:p>
    <w:p>
      <w:r>
        <w:rPr>
          <w:rFonts w:ascii="宋体" w:hAnsi="宋体" w:eastAsia="宋体"/>
          <w:b w:val="0"/>
          <w:sz w:val="22"/>
        </w:rPr>
        <w:t>（以下为城运闭环示例：三级城运中心流转处置完成后，经回调接口 POST /api/smart-push/callback 将处置结果反馈回驾驶舱，自动写回 disposition；标注※为示例占位。）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处置来源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城运回调（三级城运中心）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现场复核、下达整改通知（※示例）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处置结果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已整改（※示例）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九龙沙场管理方（※示例）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张××（※示例）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现场照片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整改后苫盖照片 ×2（※示例链接）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政务派单号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2026-07-10 17:30（※示例）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反馈时间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2026-07-10 17:42（城运回调到达，※示例）</w:t>
            </w:r>
          </w:p>
        </w:tc>
      </w:tr>
    </w:tbl>
    <w:p>
      <w:r>
        <w:rPr>
          <w:rFonts w:ascii="宋体" w:hAnsi="宋体" w:eastAsia="宋体"/>
          <w:b/>
          <w:sz w:val="22"/>
        </w:rPr>
        <w:t>六、综合研判结论</w:t>
      </w:r>
    </w:p>
    <w:p>
      <w:pPr>
        <w:pStyle w:val="ListBullet"/>
      </w:pPr>
      <w:r>
        <w:rPr>
          <w:rFonts w:ascii="宋体" w:hAnsi="宋体" w:eastAsia="宋体"/>
          <w:sz w:val="22"/>
        </w:rPr>
        <w:t>事件结论：九龙沙场物料堆场在统计时段内多次出现“堆头未覆盖”，存在扬尘污染风险；经三级城运中心流转处置，已完成防尘网苫盖整改。</w:t>
      </w:r>
    </w:p>
    <w:p>
      <w:pPr>
        <w:pStyle w:val="ListBullet"/>
      </w:pPr>
      <w:r>
        <w:rPr>
          <w:rFonts w:ascii="宋体" w:hAnsi="宋体" w:eastAsia="宋体"/>
          <w:sz w:val="22"/>
        </w:rPr>
        <w:t>重点管控点位：九龙沙场堆场顶部区域。</w:t>
      </w:r>
    </w:p>
    <w:p>
      <w:pPr>
        <w:pStyle w:val="ListBullet"/>
      </w:pPr>
      <w:r>
        <w:rPr>
          <w:rFonts w:ascii="宋体" w:hAnsi="宋体" w:eastAsia="宋体"/>
          <w:sz w:val="22"/>
        </w:rPr>
        <w:t>后续建议：建议加装堆场视频 AI 巡检与定期人工巡查，落实防尘网常态化苫盖，并纳入城运中心常态化监管。</w:t>
      </w:r>
    </w:p>
    <w:p>
      <w:r>
        <w:rPr>
          <w:rFonts w:ascii="宋体" w:hAnsi="宋体" w:eastAsia="宋体"/>
          <w:b/>
          <w:sz w:val="22"/>
        </w:rPr>
        <w:t>签章 / 归档信息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生成时间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技术支持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环保局驾驶舱系统（JSC）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用途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环境执法结案归档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归档编号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JSC-ARCH-20260711-0001（※示例）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6"/>
        </w:rPr>
        <w:t>9.6 权限与审计</w:t>
      </w:r>
    </w:p>
    <w:p>
      <w:pPr>
        <w:pStyle w:val="ListBullet"/>
      </w:pPr>
      <w:r>
        <w:rPr>
          <w:rFonts w:ascii="宋体" w:hAnsi="宋体" w:eastAsia="宋体"/>
          <w:sz w:val="22"/>
        </w:rPr>
        <w:t>值守人员：查看城运处置反馈、补充备注、对“待结案”事件生成结案报告；未推送事件可本地处置。</w:t>
      </w:r>
    </w:p>
    <w:p>
      <w:pPr>
        <w:pStyle w:val="ListBullet"/>
      </w:pPr>
      <w:r>
        <w:rPr>
          <w:rFonts w:ascii="宋体" w:hAnsi="宋体" w:eastAsia="宋体"/>
          <w:sz w:val="22"/>
        </w:rPr>
        <w:t>管理员：配置城运推送规则/预案（smart_push_rules/plans）、回调字段映射（callback_field_mapping）、回调令牌与来源 IP 白名单、归档导出与 CSV 导出。</w:t>
      </w:r>
    </w:p>
    <w:p>
      <w:pPr>
        <w:pStyle w:val="ListBullet"/>
      </w:pPr>
      <w:r>
        <w:rPr>
          <w:rFonts w:ascii="宋体" w:hAnsi="宋体" w:eastAsia="宋体"/>
          <w:sz w:val="22"/>
        </w:rPr>
        <w:t>所有推送（含重试）、回调接收、处置写回、结案生成操作均写入审计日志（操作人、时间、事件 ID / event_id），满足执法留痕与可审计要求。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9.7 三级城运中心对接（核心 · 含城运视频平台事件接入）</w:t>
      </w:r>
    </w:p>
    <w:p>
      <w:r>
        <w:rPr>
          <w:rFonts w:ascii="宋体" w:hAnsi="宋体" w:eastAsia="宋体"/>
          <w:b w:val="0"/>
          <w:sz w:val="22"/>
        </w:rPr>
        <w:t>城运中心对接包含两条方向不同的链路，需分别实现：</w:t>
      </w:r>
    </w:p>
    <w:p>
      <w:pPr>
        <w:pStyle w:val="ListBullet"/>
      </w:pPr>
      <w:r>
        <w:rPr>
          <w:rFonts w:ascii="宋体" w:hAnsi="宋体" w:eastAsia="宋体"/>
          <w:sz w:val="22"/>
        </w:rPr>
        <w:t>入站（城运视频平台 → 驾驶舱）：全景影像视频平台按《全景影像视频平台接口规范 V1.0》调用我方订阅接口推送摄像头识别事件与短视频。这是驾驶舱 AI 视频告警（如堆头未覆盖、扬尘等）的标准事件来源，对应 9.7.1 / 9.7.2。</w:t>
      </w:r>
    </w:p>
    <w:p>
      <w:pPr>
        <w:pStyle w:val="ListBullet"/>
      </w:pPr>
      <w:r>
        <w:rPr>
          <w:rFonts w:ascii="宋体" w:hAnsi="宋体" w:eastAsia="宋体"/>
          <w:sz w:val="22"/>
        </w:rPr>
        <w:t>出站（驾驶舱 → 三级城运中心 / 政务系统）：预警经此链路推送至城运中心流转处置，处置结果经回调反馈回驾驶舱形成闭环。对应 9.7.3。</w:t>
      </w:r>
    </w:p>
    <w:p>
      <w:r>
        <w:rPr>
          <w:rFonts w:ascii="宋体" w:hAnsi="宋体" w:eastAsia="宋体"/>
          <w:b w:val="0"/>
          <w:color w:val="555555"/>
          <w:sz w:val="20"/>
        </w:rPr>
        <w:t>基础地址（文档示例）：http://10.120.49.14:30100；实际 IP/端口由管理员提供（待确认）。在线 API 文档：http://10.120.49.14:30100/docs。</w:t>
      </w:r>
    </w:p>
    <w:p>
      <w:r>
        <w:rPr>
          <w:rFonts w:ascii="宋体" w:hAnsi="宋体" w:eastAsia="宋体"/>
          <w:b/>
          <w:sz w:val="22"/>
        </w:rPr>
        <w:t>9.7.1 事件接入（入站 · /client/handle_event）</w:t>
      </w:r>
    </w:p>
    <w:p>
      <w:pPr>
        <w:pStyle w:val="ListBullet"/>
      </w:pPr>
      <w:r>
        <w:rPr>
          <w:rFonts w:ascii="宋体" w:hAnsi="宋体" w:eastAsia="宋体"/>
          <w:sz w:val="22"/>
        </w:rPr>
        <w:t>接口：POST /client/handle_event（HTTP）。由我方按平台报文格式开发此订阅接口，全景影像视频平台调用该接口推送事件消息；响应固定返回 {"code":200,"message":"请求已成功","data":{}}。</w:t>
      </w:r>
    </w:p>
    <w:p>
      <w:pPr>
        <w:pStyle w:val="ListBullet"/>
      </w:pPr>
      <w:r>
        <w:rPr>
          <w:rFonts w:ascii="宋体" w:hAnsi="宋体" w:eastAsia="宋体"/>
          <w:sz w:val="22"/>
        </w:rPr>
        <w:t>必填字段（平台 → 驾驶舱）：eventId（规则 sjzl-摄像头id-毫秒时间戳，如 sjzl-119-202409150714251）、eventTime、cameraId、eventType（枚举 1~17，见下方映射）、subType、elevation（上下角度）、azimuth（水平角度）、absoluteZoom（放大倍数）、eventImgSmall（小图网络地址）、eventImgBig（大图网络地址）、confirm（1已审核/0未审核）。</w:t>
      </w:r>
    </w:p>
    <w:p>
      <w:pPr>
        <w:pStyle w:val="ListBullet"/>
      </w:pPr>
      <w:r>
        <w:rPr>
          <w:rFonts w:ascii="宋体" w:hAnsi="宋体" w:eastAsia="宋体"/>
          <w:sz w:val="22"/>
        </w:rPr>
        <w:t>选填字段：distance（预估距离）、latitude/longitude（经纬度，文档字段名 latitude/longitude 与实际经纬度存在互换笔误，需与平台确认）、address（位置）、watermarkImage（水印图）、count/total（识别物数量/总数）、presetPosNum/presetPosName（预置点）、processEventId/processEventStatus（流程事件标识/状态：0未识别、1识别到，可用于流程结束判断）、districtId/districtName（区县）、townId/townName（乡镇/街道）。</w:t>
      </w:r>
    </w:p>
    <w:p>
      <w:pPr>
        <w:pStyle w:val="ListBullet"/>
      </w:pPr>
      <w:r>
        <w:rPr>
          <w:rFonts w:ascii="宋体" w:hAnsi="宋体" w:eastAsia="宋体"/>
          <w:sz w:val="22"/>
        </w:rPr>
        <w:t>落库映射：eventId→warning.id（保持平台事件ID，便于去重与回查）；cameraId + eventType→匹配 iot_channels 通道与 aiType；eventImgSmall/Big→picUrl（经 /api/iot-image 代理预览）；district/town/address→location；confirm→是否计入已审核告警。该接口推送的事件统一以 source=chengyun-platform 落库，与既有 iotcloud 来源并列。</w:t>
      </w:r>
    </w:p>
    <w:p>
      <w:r>
        <w:rPr>
          <w:rFonts w:ascii="宋体" w:hAnsi="宋体" w:eastAsia="宋体"/>
          <w:b/>
          <w:sz w:val="22"/>
        </w:rPr>
        <w:t>平台 eventType 枚举 → 驾驶舱 aiType 映射（建议，待与城运确认精确对应）：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平台 eventType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驾驶舱 aiType（建议）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工程车作业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工程车作业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工程车数量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工程车数量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烟尘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烟尘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工地裸露地未覆盖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堆头未覆盖（★建议对应，待确认）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生物质燃烧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生物质燃烧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烟囱烟雾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烟囱烟雾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扬尘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扬尘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人员入侵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人员入侵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9 / 10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卡车脏车 / 脏车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脏车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建渣未覆盖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堆头未覆盖（备选对应，待确认）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车辆冒装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车辆冒装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工业烟羽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工业烟羽</w:t>
            </w:r>
          </w:p>
        </w:tc>
      </w:tr>
    </w:tbl>
    <w:p>
      <w:r>
        <w:rPr>
          <w:rFonts w:ascii="宋体" w:hAnsi="宋体" w:eastAsia="宋体"/>
          <w:b/>
          <w:sz w:val="22"/>
        </w:rPr>
        <w:t>9.7.2 短视频接入（入站 · /client/handle_event_other）</w:t>
      </w:r>
    </w:p>
    <w:p>
      <w:pPr>
        <w:pStyle w:val="ListBullet"/>
      </w:pPr>
      <w:r>
        <w:rPr>
          <w:rFonts w:ascii="宋体" w:hAnsi="宋体" w:eastAsia="宋体"/>
          <w:sz w:val="22"/>
        </w:rPr>
        <w:t>接口：POST /client/handle_event_other（HTTP）。平台推送事件关联短视频片段；参数 eventIds（事件ID）、fileUrl（录像文件地址）、cameraId。响应同 {"code":200,...}。</w:t>
      </w:r>
    </w:p>
    <w:p>
      <w:pPr>
        <w:pStyle w:val="ListBullet"/>
      </w:pPr>
      <w:r>
        <w:rPr>
          <w:rFonts w:ascii="宋体" w:hAnsi="宋体" w:eastAsia="宋体"/>
          <w:sz w:val="22"/>
        </w:rPr>
        <w:t>落库：将 fileUrl 关联至对应 warning（按 eventIds 匹配），作为结案报告证据区的视频证据（优于静态图）。</w:t>
      </w:r>
    </w:p>
    <w:p>
      <w:r>
        <w:rPr>
          <w:rFonts w:ascii="宋体" w:hAnsi="宋体" w:eastAsia="宋体"/>
          <w:b/>
          <w:sz w:val="22"/>
        </w:rPr>
        <w:t>9.7.3 事件推送与处置反馈（出站 → 城运中心 / 政务系统闭环）</w:t>
      </w:r>
    </w:p>
    <w:p>
      <w:pPr>
        <w:pStyle w:val="ListBullet"/>
      </w:pPr>
      <w:r>
        <w:rPr>
          <w:rFonts w:ascii="宋体" w:hAnsi="宋体" w:eastAsia="宋体"/>
          <w:sz w:val="22"/>
        </w:rPr>
        <w:t>入口：POST /api/smart-push/events → checkRulesAndPush 按 smart_push_rules（event_type + 点位 + 触发阈值，复用既有智治推送机制）匹配 → 推送至三级城运中心事件接收接口。</w:t>
      </w:r>
    </w:p>
    <w:p>
      <w:pPr>
        <w:pStyle w:val="ListBullet"/>
      </w:pPr>
      <w:r>
        <w:rPr>
          <w:rFonts w:ascii="宋体" w:hAnsi="宋体" w:eastAsia="宋体"/>
          <w:sz w:val="22"/>
        </w:rPr>
        <w:t>关联键：推送 body 通过 body_template 注入标准字段，并固定携带自有 event_id（本次推送聚合包 ID 或关联 warning id 列表），作为城运回调的关联键。</w:t>
      </w:r>
    </w:p>
    <w:p>
      <w:pPr>
        <w:pStyle w:val="ListBullet"/>
      </w:pPr>
      <w:r>
        <w:rPr>
          <w:rFonts w:ascii="宋体" w:hAnsi="宋体" w:eastAsia="宋体"/>
          <w:sz w:val="22"/>
        </w:rPr>
        <w:t>推送失败处理：指数退避重试（最多 N 次），记录于 smart_push_history（request_body / response_status / 重试次数）。</w:t>
      </w:r>
    </w:p>
    <w:p>
      <w:pPr>
        <w:pStyle w:val="ListBullet"/>
      </w:pPr>
      <w:r>
        <w:rPr>
          <w:rFonts w:ascii="宋体" w:hAnsi="宋体" w:eastAsia="宋体"/>
          <w:sz w:val="22"/>
        </w:rPr>
        <w:t>处置反馈回调（入站，新增）：POST /api/smart-push/callback（鉴权 + 关联 + 写回）；回传 event_id → 定位 warnings → 写回 disposition；按 event_id 去重。</w:t>
      </w:r>
    </w:p>
    <w:p>
      <w:pPr>
        <w:pStyle w:val="ListBullet"/>
      </w:pPr>
      <w:r>
        <w:rPr>
          <w:rFonts w:ascii="宋体" w:hAnsi="宋体" w:eastAsia="宋体"/>
          <w:sz w:val="22"/>
        </w:rPr>
        <w:t>回调字段映射：按 callback_field_mapping 将城运返回字段映射到标准 disposition 字段（measures/result/responsibleUnit/responsiblePerson/photos/disposeTime/feedbackTime/govOrderNo），适配不同政务系统；标准回调 schema 与城运确认中（待提供规范）。</w:t>
      </w:r>
    </w:p>
    <w:p>
      <w:pPr>
        <w:pStyle w:val="ListBullet"/>
      </w:pPr>
      <w:r>
        <w:rPr>
          <w:rFonts w:ascii="宋体" w:hAnsi="宋体" w:eastAsia="宋体"/>
          <w:sz w:val="22"/>
        </w:rPr>
        <w:t>状态驱动：城运回调 status=processing → 置 warnings 为 processing；status=closed → 置 closed + 写回 disposition + 标记“待结案”。</w:t>
      </w:r>
    </w:p>
    <w:p>
      <w:r>
        <w:rPr>
          <w:rFonts w:ascii="宋体" w:hAnsi="宋体" w:eastAsia="宋体"/>
          <w:b/>
          <w:sz w:val="22"/>
        </w:rPr>
        <w:t>9.7.4 可靠性与补偿</w:t>
      </w:r>
    </w:p>
    <w:p>
      <w:pPr>
        <w:pStyle w:val="ListBullet"/>
      </w:pPr>
      <w:r>
        <w:rPr>
          <w:rFonts w:ascii="宋体" w:hAnsi="宋体" w:eastAsia="宋体"/>
          <w:sz w:val="22"/>
        </w:rPr>
        <w:t>入站幂等：/client/handle_event 按 eventId 去重，重复推送不重复落库。</w:t>
      </w:r>
    </w:p>
    <w:p>
      <w:pPr>
        <w:pStyle w:val="ListBullet"/>
      </w:pPr>
      <w:r>
        <w:rPr>
          <w:rFonts w:ascii="宋体" w:hAnsi="宋体" w:eastAsia="宋体"/>
          <w:sz w:val="22"/>
        </w:rPr>
        <w:t>出站重试：失败自动指数退避重试（最多 N 次，建议 3~5 次），记录于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反馈超时告警：事件处于 pushed 状态超过 X 小时（建议 24h，待确认）仍无 processing/closed 反馈，标记为“反馈异常”并提示值守人员手动跟办，确保闭环不丢。</w:t>
      </w:r>
    </w:p>
    <w:p>
      <w:r>
        <w:rPr>
          <w:rFonts w:ascii="宋体" w:hAnsi="宋体" w:eastAsia="宋体"/>
          <w:b/>
          <w:sz w:val="22"/>
        </w:rPr>
        <w:t>9.7.5 安全与部署</w:t>
      </w:r>
    </w:p>
    <w:p>
      <w:pPr>
        <w:pStyle w:val="ListBullet"/>
      </w:pPr>
      <w:r>
        <w:rPr>
          <w:rFonts w:ascii="宋体" w:hAnsi="宋体" w:eastAsia="宋体"/>
          <w:sz w:val="22"/>
        </w:rPr>
        <w:t>入站鉴权（/client/handle_event、/client/handle_event_other）：平台调用我方接口，采用政务网来源 IP 白名单（平台出口 IP，待确认）+ 可选共享令牌（请求头，待与平台确认鉴权方式；V1.0 文档未规定鉴权，列为待确认）。</w:t>
      </w:r>
    </w:p>
    <w:p>
      <w:pPr>
        <w:pStyle w:val="ListBullet"/>
      </w:pPr>
      <w:r>
        <w:rPr>
          <w:rFonts w:ascii="宋体" w:hAnsi="宋体" w:eastAsia="宋体"/>
          <w:sz w:val="22"/>
        </w:rPr>
        <w:t>出站鉴权（/api/smart-push/callback）：X-Callback-Token（我方生成下发给城运中心）+ 政务网来源 IP 白名单，校验通过才受理；令牌不硬编码、定期轮换。</w:t>
      </w:r>
    </w:p>
    <w:p>
      <w:pPr>
        <w:pStyle w:val="ListBullet"/>
      </w:pPr>
      <w:r>
        <w:rPr>
          <w:rFonts w:ascii="宋体" w:hAnsi="宋体" w:eastAsia="宋体"/>
          <w:sz w:val="22"/>
        </w:rPr>
        <w:t>接口部署于电子政务网隔离区，遵循政务网安全规范；入站与出站接口分别配置白名单与令牌。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驾驶舱各功能模块按本说明书实现，与确认后的原型功能点一致。</w:t>
      </w:r>
    </w:p>
    <w:p>
      <w:pPr>
        <w:pStyle w:val="ListBullet"/>
      </w:pPr>
      <w:r>
        <w:rPr>
          <w:rFonts w:ascii="宋体" w:hAnsi="宋体" w:eastAsia="宋体"/>
          <w:sz w:val="22"/>
        </w:rPr>
        <w:t>第四章数据清单所列指标均可正常展示，数据来源与第五章一致且实时/准时更新。</w:t>
      </w:r>
    </w:p>
    <w:p>
      <w:pPr>
        <w:pStyle w:val="ListBullet"/>
      </w:pPr>
      <w:r>
        <w:rPr>
          <w:rFonts w:ascii="宋体" w:hAnsi="宋体" w:eastAsia="宋体"/>
          <w:sz w:val="22"/>
        </w:rPr>
        <w:t>第六章明确的导入导出功能可用，字段与权限符合要求。</w:t>
      </w:r>
    </w:p>
    <w:p>
      <w:pPr>
        <w:pStyle w:val="ListBullet"/>
      </w:pPr>
      <w:r>
        <w:rPr>
          <w:rFonts w:ascii="宋体" w:hAnsi="宋体" w:eastAsia="宋体"/>
          <w:sz w:val="22"/>
        </w:rPr>
        <w:t>第九章事件处置归档模块可用：已处置预警可填写/接收处置信息、生成版式符合气体溯源报告的 PDF 结案报告；溯源章节按事件类型条件填充。</w:t>
      </w:r>
    </w:p>
    <w:p>
      <w:pPr>
        <w:pStyle w:val="ListBullet"/>
      </w:pPr>
      <w:r>
        <w:rPr>
          <w:rFonts w:ascii="宋体" w:hAnsi="宋体" w:eastAsia="宋体"/>
          <w:sz w:val="22"/>
        </w:rPr>
        <w:t>城运中心对接可用：①入站事件接入——全景影像视频平台可按《V1.0 规范》调用我方 /client/handle_event（及 /client/handle_event_other 短视频）推送摄像头识别事件，字段正确落库为 warnings（source=chengyun-platform）且按 eventId 幂等去重；②出站闭环——预警可经 API 推送至城运中心（带 event_id）、政务处置结果可经回调接口（X-Callback-Token 鉴权）反馈回驾驶舱并自动写回处置、超时反馈有异常提示；推送与回调全程留痕。</w:t>
      </w:r>
    </w:p>
    <w:p>
      <w:pPr>
        <w:pStyle w:val="ListBullet"/>
      </w:pPr>
      <w:r>
        <w:rPr>
          <w:rFonts w:ascii="宋体" w:hAnsi="宋体" w:eastAsia="宋体"/>
          <w:sz w:val="22"/>
        </w:rPr>
        <w:t>在约定硬件配置（见《需求沟通说明》）下，大屏展示与交互演示稳定流畅。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附录：待环保局/城运中心确认问题清单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64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待确认问题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责任方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各展示数据的最终范围与口径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各数据的来源系统、接口方式与提供方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表格导入导出的数据项、字段与权限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汇报演示场景下的降级与权限要求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事件处置留痕字段是否满足执法存档（是否扩展/需电子签章）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结案报告是否纳入统一档案管理/纸质归档/审计留存期限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无溯源数据事件报告“溯源”章节标注“不适用”是否被接受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处置与归档的操作权限划分（值守/管理员）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城运中心事件接收接口地址、协议（HTTP/HTTPS）、字段规范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城运中心（三级城运）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事件关联键 event_id 的命名/格式约定，以及城运是否回传其派单号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处置反馈回调接口规范：字段名、status 取值、推送时机（处置中/完成各一次或仅完成）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回调鉴权方式（X-Callback-Token 令牌交换、来源 IP 白名单范围）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推送重试次数 N 与反馈超时阈值 X（小时）的取值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城运中心/我方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入站 /client/handle_event 的鉴权方式（政务网来源 IP 白名单 / 共享令牌）与平台出口 IP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城运中心（全景影像视频平台）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平台 eventType 枚举（1~17）与驾驶舱 aiType 的精确映射（如“堆头未覆盖”对应 4 工地裸露地未覆盖 或 12 建渣未覆盖）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平台字段 latitude/longitude 是否确实存在经纬度互换笔误，落库以哪个为准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全景影像视频平台实际部署基础地址（文档示例 10.120.49.14:30100 仅为示例）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城运中心/管理员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出站推送至三级城运中心 / 政务系统的接收接口地址与处置反馈回调规范（V1.0 文档未含，需另提供）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编制单位：【请填写】          环保局（评审）：______________</w:t>
      </w:r>
    </w:p>
    <w:p>
      <w:r>
        <w:rPr>
          <w:rFonts w:ascii="宋体" w:hAnsi="宋体" w:eastAsia="宋体"/>
          <w:b w:val="0"/>
          <w:sz w:val="20"/>
        </w:rPr>
        <w:t>日期：2026年____月____日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