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2"/>
        </w:rPr>
        <w:t>驾驶舱系统（JSC）接口说明文档 · 城运中心对接</w:t>
      </w:r>
    </w:p>
    <w:p>
      <w:r>
        <w:rPr>
          <w:rFonts w:ascii="宋体" w:hAnsi="宋体" w:eastAsia="宋体"/>
          <w:sz w:val="22"/>
        </w:rPr>
        <w:t>本文档为驾驶舱系统（JSC）与城运中心（全景影像视频平台 / 三级城运中心）对接的完整 API 参考，与已部署后端代码严格一致。所有响应体统一为 {"code":int,"message":str,"data":{...}}。</w:t>
      </w:r>
    </w:p>
    <w:p>
      <w:r>
        <w:rPr>
          <w:rFonts w:ascii="黑体" w:hAnsi="黑体" w:eastAsia="黑体"/>
          <w:b/>
          <w:sz w:val="28"/>
        </w:rPr>
        <w:t>一、通用约定</w:t>
      </w:r>
    </w:p>
    <w:p>
      <w:pPr>
        <w:pStyle w:val="ListBullet"/>
      </w:pPr>
      <w:r>
        <w:rPr>
          <w:rFonts w:ascii="宋体" w:hAnsi="宋体" w:eastAsia="宋体"/>
          <w:sz w:val="22"/>
        </w:rPr>
        <w:t>协议：HTTP + JSON（application/json）。</w:t>
      </w:r>
    </w:p>
    <w:p>
      <w:pPr>
        <w:pStyle w:val="ListBullet"/>
      </w:pPr>
      <w:r>
        <w:rPr>
          <w:rFonts w:ascii="宋体" w:hAnsi="宋体" w:eastAsia="宋体"/>
          <w:sz w:val="22"/>
        </w:rPr>
        <w:t>时区：所有时间字段为上海时（Asia/Shanghai），格式 YYYY-MM-DD HH:MM:SS。</w:t>
      </w:r>
    </w:p>
    <w:p>
      <w:pPr>
        <w:pStyle w:val="ListBullet"/>
      </w:pPr>
      <w:r>
        <w:rPr>
          <w:rFonts w:ascii="宋体" w:hAnsi="宋体" w:eastAsia="宋体"/>
          <w:sz w:val="22"/>
        </w:rPr>
        <w:t>鉴权：入站与回调接口使用 chengyunGuard（来源 IP 白名单 CHENGYUN_ALLOW_IPS + 可选令牌 X-Callback-Token）。</w:t>
      </w:r>
    </w:p>
    <w:p>
      <w:pPr>
        <w:pStyle w:val="ListBullet"/>
      </w:pPr>
      <w:r>
        <w:rPr>
          <w:rFonts w:ascii="宋体" w:hAnsi="宋体" w:eastAsia="宋体"/>
          <w:sz w:val="22"/>
        </w:rPr>
        <w:t>统一响应结构：{"code":&lt;int&gt;,"message":&lt;str&gt;,"data":{...}}。</w:t>
      </w:r>
    </w:p>
    <w:p>
      <w:r>
        <w:rPr>
          <w:rFonts w:ascii="黑体" w:hAnsi="黑体" w:eastAsia="黑体"/>
          <w:b/>
          <w:sz w:val="28"/>
        </w:rPr>
        <w:t>二、术语</w:t>
      </w:r>
    </w:p>
    <w:p>
      <w:pPr>
        <w:pStyle w:val="ListBullet"/>
      </w:pPr>
      <w:r>
        <w:rPr>
          <w:rFonts w:ascii="宋体" w:hAnsi="宋体" w:eastAsia="宋体"/>
          <w:sz w:val="22"/>
        </w:rPr>
        <w:t>push_id：驾驶舱 smart_push_history 记录 ID，作为城运回调的关联键。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eventId：城运平台事件 ID，作为驾驶舱 warnings 的幂等键（warning.id）。</w:t>
      </w:r>
    </w:p>
    <w:p>
      <w:r>
        <w:rPr>
          <w:rFonts w:ascii="黑体" w:hAnsi="黑体" w:eastAsia="黑体"/>
          <w:b/>
          <w:sz w:val="28"/>
        </w:rPr>
        <w:t>三、入站接口（城运 → 驾驶舱）</w:t>
      </w:r>
    </w:p>
    <w:p>
      <w:r>
        <w:rPr>
          <w:rFonts w:ascii="黑体" w:hAnsi="黑体" w:eastAsia="黑体"/>
          <w:b/>
          <w:sz w:val="24"/>
        </w:rPr>
        <w:t>3.1 POST /client/handle_event</w:t>
      </w:r>
    </w:p>
    <w:p>
      <w:r>
        <w:rPr>
          <w:rFonts w:ascii="宋体" w:hAnsi="宋体" w:eastAsia="宋体"/>
          <w:sz w:val="22"/>
        </w:rPr>
        <w:t>方法/路径：POST /client/handle_event（经 nginx /client/ 转发至后端 7170）。鉴权：chengyunGuard（IP 白名单 + 可选 X-Callback-Token）。</w:t>
      </w:r>
    </w:p>
    <w:p>
      <w:r>
        <w:rPr>
          <w:rFonts w:ascii="宋体" w:hAnsi="宋体" w:eastAsia="宋体"/>
          <w:sz w:val="22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64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54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eventId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事件ID（规则 sjzl-摄像头id-毫秒时间戳）；作为 warning.id 幂等键，重复推送不重复落库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eventTime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事件时间（上海本地时，如 2024-09-15 07:14:25；无时区标记，落库补 +08:00）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cameraId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摄像头ID → 关联 iot_channels 通道与通道名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eventType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枚举 1~17 → aiType（映射见下文）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subType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子类型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confirm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1 已审核 / 0 未审核 → 决定告警级别（未审核=1，已审核=2）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eventImgSmall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小图网络地址 → picUrl（经 /api/iot-image 代理预览）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eventImgBig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大图网络地址（优先于 small）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longitude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经度；落库口径：经度 = longitude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latitude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纬度；落库口径：纬度 = latitude（已与城运确认）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districtName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区县 → 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townName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乡镇/街道 → 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address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详细地址 → 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elevation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云台上下角度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azimuth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云台水平角度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absoluteZoom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放大倍数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processEventId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流程事件标识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processEventStatus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流程事件状态：0 未识别 / 1 识别到（可用于流程结束判断）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watermarkImage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水印图地址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count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识别物数量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total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总数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presetPosNum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预置点编号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presetPosName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string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预置点名称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distance</w:t>
            </w:r>
          </w:p>
        </w:tc>
        <w:tc>
          <w:tcPr>
            <w:tcW w:type="dxa" w:w="64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number</w:t>
            </w:r>
          </w:p>
        </w:tc>
        <w:tc>
          <w:tcPr>
            <w:tcW w:type="dxa" w:w="5544"/>
          </w:tcPr>
          <w:p>
            <w:r/>
            <w:r>
              <w:rPr>
                <w:rFonts w:ascii="宋体" w:hAnsi="宋体" w:eastAsia="宋体"/>
                <w:sz w:val="19"/>
              </w:rPr>
              <w:t>预估距离</w:t>
            </w:r>
          </w:p>
        </w:tc>
      </w:tr>
    </w:tbl>
    <w:p>
      <w:r>
        <w:rPr>
          <w:rFonts w:ascii="宋体" w:hAnsi="宋体" w:eastAsia="宋体"/>
          <w:sz w:val="22"/>
        </w:rPr>
        <w:t>落库说明：以 eventId 为 warning.id 做幂等 upsert（INSERT OR REPLACE），重复推送不重复落库、保留首见时间与既有处置状态；source=chengyun-platform；经纬度口径 经度=longitude / 纬度=latitude；confirm=1 则 level=2，否则 level=1。</w:t>
      </w:r>
    </w:p>
    <w:p>
      <w:r>
        <w:rPr>
          <w:rFonts w:ascii="宋体" w:hAnsi="宋体" w:eastAsia="宋体"/>
          <w:sz w:val="22"/>
        </w:rPr>
        <w:t>响应：</w:t>
      </w:r>
    </w:p>
    <w:p>
      <w:pPr>
        <w:pStyle w:val="ListBullet"/>
      </w:pPr>
      <w:r>
        <w:rPr>
          <w:rFonts w:ascii="宋体" w:hAnsi="宋体" w:eastAsia="宋体"/>
          <w:sz w:val="22"/>
        </w:rPr>
        <w:t>成功：200 {"code":200,"message":"请求已成功","data":{}}</w:t>
      </w:r>
    </w:p>
    <w:p>
      <w:pPr>
        <w:pStyle w:val="ListBullet"/>
      </w:pPr>
      <w:r>
        <w:rPr>
          <w:rFonts w:ascii="宋体" w:hAnsi="宋体" w:eastAsia="宋体"/>
          <w:sz w:val="22"/>
        </w:rPr>
        <w:t>缺 eventId：400 {"code":400,"message":"缺少 eventId","data":{}}</w:t>
      </w:r>
    </w:p>
    <w:p>
      <w:pPr>
        <w:pStyle w:val="ListBullet"/>
      </w:pPr>
      <w:r>
        <w:rPr>
          <w:rFonts w:ascii="宋体" w:hAnsi="宋体" w:eastAsia="宋体"/>
          <w:sz w:val="22"/>
        </w:rPr>
        <w:t>非白名单 IP：403 {"code":403,"message":"来源 IP 不在白名单","data":{}}</w:t>
      </w:r>
    </w:p>
    <w:p>
      <w:pPr>
        <w:pStyle w:val="ListBullet"/>
      </w:pPr>
      <w:r>
        <w:rPr>
          <w:rFonts w:ascii="宋体" w:hAnsi="宋体" w:eastAsia="宋体"/>
          <w:sz w:val="22"/>
        </w:rPr>
        <w:t>令牌不符：401 {"code":401,"message":"令牌无效","data":{}}</w:t>
      </w:r>
    </w:p>
    <w:p>
      <w:r>
        <w:rPr>
          <w:rFonts w:ascii="黑体" w:hAnsi="黑体" w:eastAsia="黑体"/>
          <w:b/>
          <w:sz w:val="24"/>
        </w:rPr>
        <w:t>3.2 POST /client/handle_event_other</w:t>
      </w:r>
    </w:p>
    <w:p>
      <w:r>
        <w:rPr>
          <w:rFonts w:ascii="宋体" w:hAnsi="宋体" w:eastAsia="宋体"/>
          <w:sz w:val="22"/>
        </w:rPr>
        <w:t>方法/路径：POST /client/handle_event_other；鉴权同 3.1。</w:t>
      </w:r>
    </w:p>
    <w:p>
      <w:r>
        <w:rPr>
          <w:rFonts w:ascii="宋体" w:hAnsi="宋体" w:eastAsia="宋体"/>
          <w:sz w:val="22"/>
        </w:rPr>
        <w:t>请求参数：eventIds（事件ID，可逗号分隔）、fileUrl（录像文件地址）、cameraId。</w:t>
      </w:r>
    </w:p>
    <w:p>
      <w:r>
        <w:rPr>
          <w:rFonts w:ascii="宋体" w:hAnsi="宋体" w:eastAsia="宋体"/>
          <w:sz w:val="22"/>
        </w:rPr>
        <w:t>响应：200 {"code":200,"message":"请求已成功","data":{"updated":N}}（N 为成功关联的事件数）。行为：将 fileUrl 关联到对应 warning（按 eventIds 匹配），作为结案报告证据区视频证据。</w:t>
      </w:r>
    </w:p>
    <w:p>
      <w:r>
        <w:rPr>
          <w:rFonts w:ascii="黑体" w:hAnsi="黑体" w:eastAsia="黑体"/>
          <w:b/>
          <w:sz w:val="28"/>
        </w:rPr>
        <w:t>四、出站接口（驾驶舱 → 城运 → 驾驶舱）</w:t>
      </w:r>
    </w:p>
    <w:p>
      <w:r>
        <w:rPr>
          <w:rFonts w:ascii="黑体" w:hAnsi="黑体" w:eastAsia="黑体"/>
          <w:b/>
          <w:sz w:val="24"/>
        </w:rPr>
        <w:t>4.1 驾驶舱 → 城运 推送（城运侧接收）</w:t>
      </w:r>
    </w:p>
    <w:p>
      <w:pPr>
        <w:pStyle w:val="ListBullet"/>
      </w:pPr>
      <w:r>
        <w:rPr>
          <w:rFonts w:ascii="宋体" w:hAnsi="宋体" w:eastAsia="宋体"/>
          <w:sz w:val="22"/>
        </w:rPr>
        <w:t>触发：POST /api/smart-push/events 按 smart_push_rules 匹配 → 调用预案 api_url 推送；推送成功关联事件置 pushed、历史置 pushed。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推送报文模板变量（注入 body_template）：标准变量 event_type / location / lat / lon / level / value / standard / description / time / trigger_count / event_ids + 关联变量 push_id（本次 smart_push_history 记录 ID）+ callback_url（可选，配置 SMART_PUSH_CALLBACK_URL 时注入）。</w:t>
      </w:r>
    </w:p>
    <w:p>
      <w:pPr>
        <w:pStyle w:val="ListBullet"/>
      </w:pPr>
      <w:r>
        <w:rPr>
          <w:rFonts w:ascii="宋体" w:hAnsi="宋体" w:eastAsia="宋体"/>
          <w:sz w:val="22"/>
        </w:rPr>
        <w:t>回执关联头：推送 HTTP 响应携带响应头 X-Push-Id: &lt;push_id&gt;，城运中心用于回调时关联本次推送。</w:t>
      </w:r>
    </w:p>
    <w:p>
      <w:r>
        <w:rPr>
          <w:rFonts w:ascii="黑体" w:hAnsi="黑体" w:eastAsia="黑体"/>
          <w:b/>
          <w:sz w:val="24"/>
        </w:rPr>
        <w:t>4.2 POST /api/smart-push/callback（处置反馈回调 · 核心闭环）</w:t>
      </w:r>
    </w:p>
    <w:p>
      <w:r>
        <w:rPr>
          <w:rFonts w:ascii="宋体" w:hAnsi="宋体" w:eastAsia="宋体"/>
          <w:sz w:val="22"/>
        </w:rPr>
        <w:t>方法/路径：POST /api/smart-push/callback；鉴权：复用 chengyunGuard（IP 白名单 + 可选 X-Callback-Token）。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关联键（三选一，优先级从高到低）：请求头 X-Push-Id &gt; 报文体 push_id &gt; 报文体 event_id；三者皆缺返回 400。</w:t>
      </w:r>
    </w:p>
    <w:p>
      <w:r>
        <w:rPr>
          <w:rFonts w:ascii="宋体" w:hAnsi="宋体" w:eastAsia="宋体"/>
          <w:sz w:val="22"/>
        </w:rPr>
        <w:t>请求参数：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必填</w:t>
            </w:r>
          </w:p>
        </w:tc>
        <w:tc>
          <w:tcPr>
            <w:tcW w:type="dxa" w:w="63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disposal_status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处置状态：processing（受理中）/ closed（已结案）；其他取值默认按 processing 处理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disposal_result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处置结论 / 结果文本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disposal_operator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处置人 / 责任单位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disposal_time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处置完成时间（建议上海时字符串）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(兼容别名)</w:t>
            </w:r>
          </w:p>
        </w:tc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6336"/>
          </w:tcPr>
          <w:p>
            <w:r/>
            <w:r>
              <w:rPr>
                <w:rFonts w:ascii="宋体" w:hAnsi="宋体" w:eastAsia="宋体"/>
                <w:sz w:val="19"/>
              </w:rPr>
              <w:t>status / result / remark / operator / disposalResult / disposalOperator / disposalTime，字段名可由 callback_field_mapping 适配</w:t>
            </w:r>
          </w:p>
        </w:tc>
      </w:tr>
    </w:tbl>
    <w:p>
      <w:r>
        <w:rPr>
          <w:rFonts w:ascii="宋体" w:hAnsi="宋体" w:eastAsia="宋体"/>
          <w:sz w:val="22"/>
        </w:rPr>
        <w:t>响应：</w:t>
      </w:r>
    </w:p>
    <w:p>
      <w:pPr>
        <w:pStyle w:val="ListBullet"/>
      </w:pPr>
      <w:r>
        <w:rPr>
          <w:rFonts w:ascii="宋体" w:hAnsi="宋体" w:eastAsia="宋体"/>
          <w:sz w:val="22"/>
        </w:rPr>
        <w:t>成功：200 {"code":200,"message":"请求已成功","data":{"status":"&lt;processing|closed&gt;"}}</w:t>
      </w:r>
    </w:p>
    <w:p>
      <w:pPr>
        <w:pStyle w:val="ListBullet"/>
      </w:pPr>
      <w:r>
        <w:rPr>
          <w:rFonts w:ascii="宋体" w:hAnsi="宋体" w:eastAsia="宋体"/>
          <w:sz w:val="22"/>
        </w:rPr>
        <w:t>推送记录不存在：404 {"code":404,"message":"推送记录不存在","data":{}}</w:t>
      </w:r>
    </w:p>
    <w:p>
      <w:pPr>
        <w:pStyle w:val="ListBullet"/>
      </w:pPr>
      <w:r>
        <w:rPr>
          <w:rFonts w:ascii="宋体" w:hAnsi="宋体" w:eastAsia="宋体"/>
          <w:sz w:val="22"/>
        </w:rPr>
        <w:t>令牌不符：401；非白名单 IP：403；缺 push_id：400。</w:t>
      </w:r>
    </w:p>
    <w:p>
      <w:r>
        <w:rPr>
          <w:rFonts w:ascii="宋体" w:hAnsi="宋体" w:eastAsia="宋体"/>
          <w:sz w:val="22"/>
        </w:rPr>
        <w:t>状态机（smart_push_events）：收到 processing → 关联事件置 processing（可回退）；收到 closed → 关联事件置 closed（不可逆，不得回退为 processing）+ 推送历史写回处置结论（disposal_result / disposal_operator / callback_time=反馈时间），标记待结案。</w:t>
      </w:r>
    </w:p>
    <w:p>
      <w:r>
        <w:rPr>
          <w:rFonts w:ascii="黑体" w:hAnsi="黑体" w:eastAsia="黑体"/>
          <w:b/>
          <w:sz w:val="24"/>
        </w:rPr>
        <w:t>4.3 POST /api/smart-push/history/:id/close（人工一键结案）</w:t>
      </w:r>
    </w:p>
    <w:p>
      <w:r>
        <w:rPr>
          <w:rFonts w:ascii="宋体" w:hAnsi="宋体" w:eastAsia="宋体"/>
          <w:sz w:val="22"/>
        </w:rPr>
        <w:t>方法/路径：POST /api/smart-push/history/:id/close；鉴权：会话鉴权（Bearer），操作人取当前登录用户。</w:t>
      </w:r>
    </w:p>
    <w:p>
      <w:pPr>
        <w:pStyle w:val="ListBullet"/>
      </w:pPr>
      <w:r>
        <w:rPr>
          <w:rFonts w:ascii="宋体" w:hAnsi="宋体" w:eastAsia="宋体"/>
          <w:sz w:val="22"/>
        </w:rPr>
        <w:t>响应：成功 {"ok":true,"status":"closed"}；记录不存在 {"ok":false,"error":"推送记录不存在"}（HTTP 404）。</w:t>
      </w:r>
    </w:p>
    <w:p>
      <w:pPr>
        <w:pStyle w:val="ListBullet"/>
      </w:pPr>
      <w:r>
        <w:rPr>
          <w:rFonts w:ascii="宋体" w:hAnsi="宋体" w:eastAsia="宋体"/>
          <w:sz w:val="22"/>
        </w:rPr>
        <w:t>行为：历史置 closed + 关联事件置 closed + 写回处置人 / 结案时间（disposal_result 默认"驾驶舱人工结案"）。</w:t>
      </w:r>
    </w:p>
    <w:p>
      <w:r>
        <w:rPr>
          <w:rFonts w:ascii="黑体" w:hAnsi="黑体" w:eastAsia="黑体"/>
          <w:b/>
          <w:sz w:val="24"/>
        </w:rPr>
        <w:t>4.4 GET /api/smart-push/history</w:t>
      </w:r>
    </w:p>
    <w:p>
      <w:r>
        <w:rPr>
          <w:rFonts w:ascii="宋体" w:hAnsi="宋体" w:eastAsia="宋体"/>
          <w:sz w:val="22"/>
        </w:rPr>
        <w:t>查询推送历史。参数：status（pushed / processing / closed / timeout 特殊：内存过滤 is_timeout=1）、event_type（按事件类型）、limit（默认 100）。返回记录含 is_timeout 字段（status=pushed 且 24h 内无回调为 1）。</w:t>
      </w:r>
    </w:p>
    <w:p>
      <w:r>
        <w:rPr>
          <w:rFonts w:ascii="黑体" w:hAnsi="黑体" w:eastAsia="黑体"/>
          <w:b/>
          <w:sz w:val="28"/>
        </w:rPr>
        <w:t>五、数据模型与枚举</w:t>
      </w:r>
    </w:p>
    <w:p>
      <w:r>
        <w:rPr>
          <w:rFonts w:ascii="黑体" w:hAnsi="黑体" w:eastAsia="黑体"/>
          <w:b/>
          <w:sz w:val="24"/>
        </w:rPr>
        <w:t>5.1 平台 eventType → 驾驶舱 aiType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平台 eventType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417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驾驶舱 aiType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工程车作业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工程车数量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烟尘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工地裸露地未覆盖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堆头未覆盖（已确认对应）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生物质燃烧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烟囱烟雾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扬尘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人员入侵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卡车脏车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卡车脏车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脏车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脏车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车辆遗撒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车辆遗撒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建渣未覆盖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建渣未覆盖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16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车辆冒装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sz w:val="19"/>
              </w:rPr>
              <w:t>工业烟羽</w:t>
            </w:r>
          </w:p>
        </w:tc>
      </w:tr>
    </w:tbl>
    <w:p>
      <w:r>
        <w:rPr>
          <w:rFonts w:ascii="黑体" w:hAnsi="黑体" w:eastAsia="黑体"/>
          <w:b/>
          <w:sz w:val="24"/>
        </w:rPr>
        <w:t>5.2 事件状态机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302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</w:tbl>
    <w:p>
      <w:r>
        <w:rPr>
          <w:rFonts w:ascii="黑体" w:hAnsi="黑体" w:eastAsia="黑体"/>
          <w:b/>
          <w:sz w:val="24"/>
        </w:rPr>
        <w:t>5.3 经纬度落库口径（已确认）</w:t>
      </w:r>
    </w:p>
    <w:p>
      <w:pPr>
        <w:pStyle w:val="ListBullet"/>
      </w:pPr>
      <w:r>
        <w:rPr>
          <w:rFonts w:ascii="宋体" w:hAnsi="宋体" w:eastAsia="宋体"/>
          <w:sz w:val="22"/>
        </w:rPr>
        <w:t>经度 = 平台 longitude 字段；纬度 = 平台 latitude 字段。</w:t>
      </w:r>
    </w:p>
    <w:p>
      <w:r>
        <w:rPr>
          <w:rFonts w:ascii="黑体" w:hAnsi="黑体" w:eastAsia="黑体"/>
          <w:b/>
          <w:sz w:val="28"/>
        </w:rPr>
        <w:t>六、错误码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HTTP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message</w:t>
            </w:r>
          </w:p>
        </w:tc>
        <w:tc>
          <w:tcPr>
            <w:tcW w:type="dxa" w:w="44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 / 处理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请求已成功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成功；data 含业务字段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缺少 push_id / 缺少 eventId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缺少必填关联键；请携带 X-Push-Id 头或报文体 push_id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令牌无效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配置了令牌但 X-Callback-Token 不符；请核对令牌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来源 IP 不在白名单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调用方 IP 未在 CHENGYUN_ALLOW_IPS；联系驾驶舱侧加白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推送记录不存在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push_id 在驾驶舱无对应推送记录；确认 push_id 正确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处理失败</w:t>
            </w:r>
          </w:p>
        </w:tc>
        <w:tc>
          <w:tcPr>
            <w:tcW w:type="dxa" w:w="4464"/>
          </w:tcPr>
          <w:p>
            <w:r/>
            <w:r>
              <w:rPr>
                <w:rFonts w:ascii="宋体" w:hAnsi="宋体" w:eastAsia="宋体"/>
                <w:sz w:val="19"/>
              </w:rPr>
              <w:t>服务端异常；查看驾驶舱日志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七、部署配置（环境变量，经 systemd EnvironmentFile 注入）</w:t>
      </w:r>
    </w:p>
    <w:p>
      <w:r>
        <w:rPr>
          <w:rFonts w:ascii="宋体" w:hAnsi="宋体" w:eastAsia="宋体"/>
          <w:sz w:val="22"/>
        </w:rPr>
        <w:t>配置位于 /opt/jsc/backend/iotcloud.env，改完 systemctl restart jsc-backend 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变量</w:t>
            </w:r>
          </w:p>
        </w:tc>
        <w:tc>
          <w:tcPr>
            <w:tcW w:type="dxa" w:w="15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默认值</w:t>
            </w:r>
          </w:p>
        </w:tc>
        <w:tc>
          <w:tcPr>
            <w:tcW w:type="dxa" w:w="47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CHENGYUN_ALLOW_IPS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127.0.0.1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入站/回调允许的客户端 IP 白名单（逗号分隔）；生产须设为城运平台出口 IP 与驾驶舱自身 IP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CHENGYUN_CALLBACK_TOKEN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（空）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可选。若设置，入站/回调须带 X-Callback-Token 头且相等，否则 401；当前不强制（令牌预留）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CHENGYUN_IMG_HOSTS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10.120.49.14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城运平台图片/短视频域名白名单，供 /api/iot-image 代理放行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SMART_PUSH_CALLBACK_URL</w:t>
            </w:r>
          </w:p>
        </w:tc>
        <w:tc>
          <w:tcPr>
            <w:tcW w:type="dxa" w:w="1584"/>
          </w:tcPr>
          <w:p>
            <w:r/>
            <w:r>
              <w:rPr>
                <w:rFonts w:ascii="宋体" w:hAnsi="宋体" w:eastAsia="宋体"/>
                <w:sz w:val="19"/>
              </w:rPr>
              <w:t>（空）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sz w:val="19"/>
              </w:rPr>
              <w:t>可选。驾驶舱对外回调地址，注入推送报文 callback_url 变量，便于城运回传</w:t>
            </w:r>
          </w:p>
        </w:tc>
      </w:tr>
    </w:tbl>
    <w:p>
      <w:r>
        <w:rPr>
          <w:rFonts w:ascii="黑体" w:hAnsi="黑体" w:eastAsia="黑体"/>
          <w:b/>
          <w:sz w:val="28"/>
        </w:rPr>
        <w:t>八、变更记录</w:t>
      </w:r>
    </w:p>
    <w:p>
      <w:pPr>
        <w:pStyle w:val="ListBullet"/>
      </w:pPr>
      <w:r>
        <w:rPr>
          <w:rFonts w:ascii="宋体" w:hAnsi="宋体" w:eastAsia="宋体"/>
          <w:sz w:val="22"/>
        </w:rPr>
        <w:t>V1.0（2026-07-11）：初版接口说明，含入站事件/短视频、出站推送与处置反馈回调闭环、人工结案、查询、枚举映射、错误码与部署配置。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