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测试日期</w:t>
            </w:r>
          </w:p>
        </w:tc>
        <w:tc>
          <w:tcPr>
            <w:tcW w:type="dxa" w:w="4320"/>
          </w:tcPr>
          <w:p>
            <w:r>
              <w:t>2026-06-30</w:t>
            </w:r>
          </w:p>
        </w:tc>
      </w:tr>
      <w:tr>
        <w:tc>
          <w:tcPr>
            <w:tcW w:type="dxa" w:w="4320"/>
          </w:tcPr>
          <w:p>
            <w:r>
              <w:t>测试环境</w:t>
            </w:r>
          </w:p>
        </w:tc>
        <w:tc>
          <w:tcPr>
            <w:tcW w:type="dxa" w:w="4320"/>
          </w:tcPr>
          <w:p>
            <w:r>
              <w:t>Spring Boot 2.7.18 + MySQL</w:t>
            </w:r>
          </w:p>
        </w:tc>
      </w:tr>
      <w:tr>
        <w:tc>
          <w:tcPr>
            <w:tcW w:type="dxa" w:w="4320"/>
          </w:tcPr>
          <w:p>
            <w:r>
              <w:t>服务地址</w:t>
            </w:r>
          </w:p>
        </w:tc>
        <w:tc>
          <w:tcPr>
            <w:tcW w:type="dxa" w:w="4320"/>
          </w:tcPr>
          <w:p>
            <w:r>
              <w:t>http://localhost:8080</w:t>
            </w:r>
          </w:p>
        </w:tc>
      </w:tr>
      <w:tr>
        <w:tc>
          <w:tcPr>
            <w:tcW w:type="dxa" w:w="4320"/>
          </w:tcPr>
          <w:p>
            <w:r>
              <w:t>测试人员</w:t>
            </w:r>
          </w:p>
        </w:tc>
        <w:tc>
          <w:tcPr>
            <w:tcW w:type="dxa" w:w="4320"/>
          </w:tcPr>
          <w:p>
            <w:r>
              <w:t>Claude AI</w:t>
            </w:r>
          </w:p>
        </w:tc>
      </w:tr>
      <w:tr>
        <w:tc>
          <w:tcPr>
            <w:tcW w:type="dxa" w:w="4320"/>
          </w:tcPr>
          <w:p>
            <w:r>
              <w:t>API版本</w:t>
            </w:r>
          </w:p>
        </w:tc>
        <w:tc>
          <w:tcPr>
            <w:tcW w:type="dxa" w:w="4320"/>
          </w:tcPr>
          <w:p>
            <w:r>
              <w:t>v1.0.0</w:t>
            </w:r>
          </w:p>
        </w:tc>
      </w:tr>
    </w:tbl>
    <w:p/>
    <w:p>
      <w:pPr>
        <w:pStyle w:val="Heading1"/>
      </w:pPr>
      <w:r>
        <w:t>1. 认证说明</w:t>
      </w:r>
    </w:p>
    <w:p>
      <w:r>
        <w:t>POST /api/auth/login - 登录获取JWT Token</w:t>
      </w:r>
    </w:p>
    <w:p>
      <w:r>
        <w:t>Header: Authorization: Bearer {token}</w:t>
      </w:r>
    </w:p>
    <w:p/>
    <w:p>
      <w:pPr>
        <w:pStyle w:val="Heading1"/>
      </w:pPr>
      <w:r>
        <w:t>2. 测试用户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用户名</w:t>
            </w:r>
          </w:p>
        </w:tc>
        <w:tc>
          <w:tcPr>
            <w:tcW w:type="dxa" w:w="2160"/>
          </w:tcPr>
          <w:p>
            <w:r>
              <w:t>密码</w:t>
            </w:r>
          </w:p>
        </w:tc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admin123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系统管理员</w:t>
            </w:r>
          </w:p>
        </w:tc>
      </w:tr>
      <w:tr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admin123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仓库经理</w:t>
            </w:r>
          </w:p>
        </w:tc>
      </w:tr>
      <w:tr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admin123</w:t>
            </w:r>
          </w:p>
        </w:tc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操作员</w:t>
            </w:r>
          </w:p>
        </w:tc>
      </w:tr>
    </w:tbl>
    <w:p/>
    <w:p>
      <w:pPr>
        <w:pStyle w:val="Heading1"/>
      </w:pPr>
      <w:r>
        <w:t>3. API 测试结果</w:t>
      </w:r>
    </w:p>
    <w:p>
      <w:pPr>
        <w:pStyle w:val="Heading2"/>
      </w:pPr>
      <w:r>
        <w:t>认证 /api/auth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接口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POST /api/auth/login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登录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>
              <w:t>返回token</w:t>
            </w:r>
          </w:p>
        </w:tc>
      </w:tr>
      <w:tr>
        <w:tc>
          <w:tcPr>
            <w:tcW w:type="dxa" w:w="1728"/>
          </w:tcPr>
          <w:p>
            <w:r>
              <w:t>GET /api/auth/userInfo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当前用户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基础数据 /api/basic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接口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GET /api/basic/materials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物料列表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POST /api/basic/materials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新增物料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GET /api/basic/suppliers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供应商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POST /api/basic/suppliers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新增供应商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GET /api/basic/warehouse-areas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库区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POST /api/basic/warehouse-areas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新增库区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GET /api/basic/packaging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包装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入库 /api/inbound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接口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GET /api/inbound/orders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入库单列表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POST /api/inbound/orders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创建入库单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GET /api/inbound/orders/{id}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入库单详情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POST /api/inbound/orders/{id}/receive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收货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参数问题</w:t>
            </w:r>
          </w:p>
        </w:tc>
      </w:tr>
      <w:tr>
        <w:tc>
          <w:tcPr>
            <w:tcW w:type="dxa" w:w="1728"/>
          </w:tcPr>
          <w:p>
            <w:r>
              <w:t>POST /api/inbound/orders/{id}/receive-by-labels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标签收货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POST /api/inbound/orders/{id}/kanban-labels/generate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生成标签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GET /api/inbound/orders/{id}/kanban-labels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看板标签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GET /api/inbound/orders/history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入库历史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出库 /api/outbound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接口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GET /api/outbound/orders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出库单列表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POST /api/outbound/orders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创建出库单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POST /api/outbound/orders/{id}/issue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出库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参数为空</w:t>
            </w:r>
          </w:p>
        </w:tc>
      </w:tr>
      <w:tr>
        <w:tc>
          <w:tcPr>
            <w:tcW w:type="dxa" w:w="1728"/>
          </w:tcPr>
          <w:p>
            <w:r>
              <w:t>GET /api/outbound/orders/{id}/available-kanban-labels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可用标签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POST /api/outbound/orders/{id}/issue-by-labels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标签出库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业务校验</w:t>
            </w:r>
          </w:p>
        </w:tc>
      </w:tr>
      <w:tr>
        <w:tc>
          <w:tcPr>
            <w:tcW w:type="dxa" w:w="1728"/>
          </w:tcPr>
          <w:p>
            <w:r>
              <w:t>GET /api/outbound/history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出库历史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库存 /api/inventory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接口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GET /api/inventory/stocks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库存列表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看板转移 /api/transfer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接口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GET /api/transfer/label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查询看板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GET /api/transfer/kanbans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看板列表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POST /api/transfer/execute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合包拆包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自身转移</w:t>
            </w:r>
          </w:p>
        </w:tc>
      </w:tr>
    </w:tbl>
    <w:p/>
    <w:p>
      <w:pPr>
        <w:pStyle w:val="Heading2"/>
      </w:pPr>
      <w:r>
        <w:t>封印 /api/seal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接口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GET /api/seal/sealed-labels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已封印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AI /api/ai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接口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GET /api/ai/alerts/latest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AI预警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盘点 /api/check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接口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GET /api/check/tasks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盘点任务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预警 /api/alert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接口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GET /api/alert/thresholds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阈值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审计 /api/audit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接口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GET /api/audit/list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日志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仪表盘 /api/dashboard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接口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GET /api/dashboard/data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仪表盘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导出 /api/export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接口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GET /api/export/inventory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导出库存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管理员 /api/admin/users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接口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GET /api/admin/users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用户列表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4. 发现的问题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级别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出库标签数量校验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issue-by-labels availableQty&gt;待出数量 无法出库</w:t>
            </w:r>
          </w:p>
        </w:tc>
      </w:tr>
      <w:tr>
        <w:tc>
          <w:tcPr>
            <w:tcW w:type="dxa" w:w="2880"/>
          </w:tcPr>
          <w:p>
            <w:r>
              <w:t>入库收货接口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receive 返回400 应用receive-by-labels</w:t>
            </w:r>
          </w:p>
        </w:tc>
      </w:tr>
      <w:tr>
        <w:tc>
          <w:tcPr>
            <w:tcW w:type="dxa" w:w="2880"/>
          </w:tcPr>
          <w:p>
            <w:r>
              <w:t>盘点任务创建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POST /api/check/tasks 返回500</w:t>
            </w:r>
          </w:p>
        </w:tc>
      </w:tr>
      <w:tr>
        <w:tc>
          <w:tcPr>
            <w:tcW w:type="dxa" w:w="2880"/>
          </w:tcPr>
          <w:p>
            <w:r>
              <w:t>合包自身转移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正常业务校验</w:t>
            </w:r>
          </w:p>
        </w:tc>
      </w:tr>
    </w:tbl>
    <w:p/>
    <w:p>
      <w:pPr>
        <w:pStyle w:val="Heading1"/>
      </w:pPr>
      <w:r>
        <w:t>5. 接口示例</w:t>
      </w:r>
    </w:p>
    <w:p>
      <w:r>
        <w:t>入库流程: 1)POST /api/inbound/orders 2)POST .../kanban-labels/generate 3)POST .../receive-by-labels</w:t>
      </w:r>
    </w:p>
    <w:p>
      <w:r>
        <w:t>出库流程: 1)POST /api/outbound/orders 2)GET .../available-kanban-labels 3)POST .../issue-by-labels</w:t>
      </w:r>
    </w:p>
    <w:p>
      <w:r>
        <w:t>看板查询: GET /api/transfer/label?kanbanNo={kanbanNo}</w:t>
      </w:r>
    </w:p>
    <w:p>
      <w:r>
        <w:t>AI预警: GET /api/ai/alerts/latest</w:t>
      </w:r>
    </w:p>
    <w:p/>
    <w:p>
      <w:pPr>
        <w:pStyle w:val="Heading1"/>
      </w:pPr>
      <w:r>
        <w:t>6. 建议</w:t>
      </w:r>
    </w:p>
    <w:p>
      <w:r>
        <w:t>1.修复出库标签数量校验逻辑，支持部分出库</w:t>
      </w:r>
    </w:p>
    <w:p>
      <w:r>
        <w:t>2.统一收货接口，使用receive-by-labels</w:t>
      </w:r>
    </w:p>
    <w:p>
      <w:r>
        <w:t>3.补充导入模块/api/import Controller</w:t>
      </w:r>
    </w:p>
    <w:p>
      <w:r>
        <w:t>4.AI对话需要有效DeepSeek API Key</w:t>
      </w:r>
    </w:p>
    <w:p>
      <w:r>
        <w:t>5.完善单元测试覆盖出库、盘点、转移模块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