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IM652/24IG001844</w:t>
      </w:r>
    </w:p>
    <w:p>
      <w:r>
        <w:rPr>
          <w:b/>
        </w:rPr>
        <w:t xml:space="preserve">Name: </w:t>
      </w:r>
      <w:r/>
    </w:p>
    <w:p>
      <w:r>
        <w:rPr>
          <w:b/>
        </w:rPr>
        <w:t xml:space="preserve">HKID: </w:t>
      </w:r>
      <w:r>
        <w:t>None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M</w:t>
      </w:r>
    </w:p>
    <w:p>
      <w:r>
        <w:rPr>
          <w:b/>
        </w:rPr>
        <w:t xml:space="preserve">Age: </w:t>
      </w:r>
      <w:r>
        <w:t>20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21/11/2024</w:t>
      </w:r>
    </w:p>
    <w:p>
      <w:r>
        <w:rPr>
          <w:b/>
        </w:rPr>
        <w:t xml:space="preserve">Specimen Arrived: </w:t>
      </w:r>
      <w:r>
        <w:t>21/11/2024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Acute hepatitis of unknown cause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No disease-causing variant detected to fully account for the patient's phenotype.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