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6A74" w:rsidRPr="007707B5" w:rsidRDefault="00816A74" w:rsidP="00816A74">
      <w:pPr>
        <w:widowControl/>
        <w:jc w:val="center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b/>
          <w:bCs/>
          <w:kern w:val="0"/>
          <w:szCs w:val="21"/>
        </w:rPr>
        <w:t>0510关于账务方面的讨论-整理版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bCs/>
          <w:kern w:val="0"/>
          <w:szCs w:val="21"/>
        </w:rPr>
        <w:t>问题：支付机构设立会计科目的主要考量因素大概有哪些呢？  我们现在要新建会计系统 对科目的设置以及系统内不同的交易，与通道提供方之间资金的清结算该如何记录分录 很困惑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先分享我们的第一版重构计划</w:t>
      </w:r>
    </w:p>
    <w:p w:rsidR="00816A74" w:rsidRPr="007707B5" w:rsidRDefault="0026536E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hyperlink r:id="rId7" w:history="1">
        <w:r w:rsidR="00816A74" w:rsidRPr="007707B5">
          <w:rPr>
            <w:rFonts w:ascii="微软雅黑" w:eastAsia="微软雅黑" w:hAnsi="微软雅黑" w:cs="宋体"/>
            <w:color w:val="0000FF"/>
            <w:kern w:val="0"/>
            <w:szCs w:val="21"/>
            <w:u w:val="single"/>
          </w:rPr>
          <w:t>http://blog.csdn.net/chachademingtian/article/details/71438377</w:t>
        </w:r>
      </w:hyperlink>
    </w:p>
    <w:p w:rsidR="00816A74" w:rsidRPr="007707B5" w:rsidRDefault="0026536E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hyperlink r:id="rId8" w:history="1">
        <w:r w:rsidR="00816A74" w:rsidRPr="007707B5">
          <w:rPr>
            <w:rFonts w:ascii="微软雅黑" w:eastAsia="微软雅黑" w:hAnsi="微软雅黑" w:cs="宋体"/>
            <w:color w:val="0000FF"/>
            <w:kern w:val="0"/>
            <w:szCs w:val="21"/>
            <w:u w:val="single"/>
          </w:rPr>
          <w:t>http://blog.csdn.net/chachademingtian/article/details/71438383</w:t>
        </w:r>
      </w:hyperlink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支付宝分为三类：资产、负责、共同类</w:t>
      </w:r>
    </w:p>
    <w:p w:rsidR="00816A74" w:rsidRPr="007707B5" w:rsidRDefault="00816A74" w:rsidP="00816A7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科目的设计，工行和支付宝的方式还是蛮好的，采用归类码+科目</w:t>
      </w:r>
    </w:p>
    <w:p w:rsidR="00816A74" w:rsidRPr="007707B5" w:rsidRDefault="00816A74" w:rsidP="00816A7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会计科目结构的设计，建议参考人民银行的会计科目就行，不过也要结合自己业务情况，做些调整。一般都是三级科目，不建议设更多级。</w:t>
      </w:r>
    </w:p>
    <w:p w:rsidR="00816A74" w:rsidRPr="007707B5" w:rsidRDefault="00816A74" w:rsidP="00816A7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支付宝的科目只分了两级，支付宝的设计，总账科目都是自己设计的；</w:t>
      </w:r>
    </w:p>
    <w:p w:rsidR="00816A74" w:rsidRPr="007707B5" w:rsidRDefault="00816A74" w:rsidP="00816A7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民生现在的部账都是用的会计准则里的，所以比支付宝多一层，为三级</w:t>
      </w:r>
    </w:p>
    <w:p w:rsidR="00816A74" w:rsidRPr="007707B5" w:rsidRDefault="00816A74" w:rsidP="00816A7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三方对账指：a.支付流水和通道流水（通道为准，同步状态）；b.支付记账流水和核心流水（以核心记账流水为准）；c.三方流水计入应收应付流水表对，检查单边账记录；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bCs/>
          <w:kern w:val="0"/>
          <w:szCs w:val="21"/>
        </w:rPr>
        <w:lastRenderedPageBreak/>
        <w:t xml:space="preserve">问题场景化： </w:t>
      </w:r>
      <w:r w:rsidRPr="007707B5">
        <w:rPr>
          <w:rFonts w:ascii="微软雅黑" w:eastAsia="微软雅黑" w:hAnsi="微软雅黑" w:cs="宋体" w:hint="eastAsia"/>
          <w:bCs/>
          <w:color w:val="000000"/>
          <w:kern w:val="0"/>
          <w:szCs w:val="21"/>
          <w:shd w:val="clear" w:color="auto" w:fill="FFFFFF"/>
        </w:rPr>
        <w:t>比如 我有代扣通道A，资金最终结算到我的备付金存管账户123， 然后是T+1 汇总入账  ；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 疑问一：那我T日， 每一笔代扣交易成功后 ， 应该如何记录？  T+1日  资金真正到位之后再如何记？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疑问二：备付金账户 ， 对应的科目，  应该同真实发生一致合计一笔？  还是要符合业务实际 记录N笔？  如果N笔之间勾对关系算做什么？还是说要增加 中间记账科目？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 w:hint="eastAsia"/>
          <w:kern w:val="0"/>
          <w:szCs w:val="21"/>
        </w:rPr>
      </w:pPr>
      <w:bookmarkStart w:id="0" w:name="_GoBack"/>
      <w:bookmarkEnd w:id="0"/>
    </w:p>
    <w:p w:rsidR="00816A74" w:rsidRPr="007707B5" w:rsidRDefault="00816A74" w:rsidP="00816A7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针对疑问一，扣款之后(T日)，记入到通道待清算账户，通道清算后(T+1日) ，再入到备付金影子账户(虚账户)上</w:t>
      </w:r>
    </w:p>
    <w:p w:rsidR="00816A74" w:rsidRPr="007707B5" w:rsidRDefault="00816A74" w:rsidP="00816A7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和渠道的资金变动一定应该在会计科目上有分录体现</w:t>
      </w:r>
    </w:p>
    <w:p w:rsidR="00816A74" w:rsidRPr="007707B5" w:rsidRDefault="00816A74" w:rsidP="00816A7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账户体系设计</w:t>
      </w:r>
    </w:p>
    <w:p w:rsidR="00816A74" w:rsidRPr="007707B5" w:rsidRDefault="00816A74" w:rsidP="00816A7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>
            <wp:extent cx="5591175" cy="3641884"/>
            <wp:effectExtent l="0" t="0" r="0" b="0"/>
            <wp:docPr id="6" name="图片 6" descr="C:\Users\zhangcy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cy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667" cy="36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74" w:rsidRPr="007707B5" w:rsidRDefault="00816A74" w:rsidP="00816A7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lastRenderedPageBreak/>
        <w:t>账户体系设计思路</w:t>
      </w:r>
    </w:p>
    <w:p w:rsidR="00816A74" w:rsidRPr="007707B5" w:rsidRDefault="00816A74" w:rsidP="00816A74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先设计出科目体系，然后不同的交易不同的编码，不同的编码不同的凭证，也就有了不同的分录；</w:t>
      </w:r>
    </w:p>
    <w:p w:rsidR="00816A74" w:rsidRPr="007707B5" w:rsidRDefault="00816A74" w:rsidP="00816A74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记账凭证也是根据科目来的，只不过记的是明细类或分户类</w:t>
      </w:r>
    </w:p>
    <w:p w:rsidR="00816A74" w:rsidRPr="007707B5" w:rsidRDefault="00816A74" w:rsidP="00816A74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银行会计科目设计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>
            <wp:extent cx="5722579" cy="2916984"/>
            <wp:effectExtent l="0" t="0" r="0" b="0"/>
            <wp:docPr id="5" name="图片 5" descr="C:\Users\zhangcy\AppData\Local\Temp\enhtmlclip\Image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cy\AppData\Local\Temp\enhtmlclip\Image(3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868" cy="29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关于会计科目具体场景举例：</w:t>
      </w:r>
      <w:r w:rsidRPr="007707B5">
        <w:rPr>
          <w:rFonts w:ascii="微软雅黑" w:eastAsia="微软雅黑" w:hAnsi="微软雅黑" w:cs="宋体"/>
          <w:kern w:val="0"/>
          <w:szCs w:val="21"/>
        </w:rPr>
        <w:br/>
      </w:r>
      <w:r w:rsidRPr="007707B5">
        <w:rPr>
          <w:rFonts w:ascii="微软雅黑" w:eastAsia="微软雅黑" w:hAnsi="微软雅黑" w:cs="宋体"/>
          <w:kern w:val="0"/>
          <w:szCs w:val="21"/>
        </w:rPr>
        <w:br/>
        <w:t>4.1有代扣通道A   资金最终结算到我的备付金存管账户123    然后是T+1 汇总入账  。 如果代扣成功后T+1日资金结算给商户的话，那么代扣成功后的会计分录：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lastRenderedPageBreak/>
        <w:t>如果通道是银行，T+1日 资金到账后  一定会在备付金对应的科目上也有所体现；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T日的会计分录：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DR  备付金户  100元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        CR   商户待清算过渡户 100元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T+1汇总入账的会计分录：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    DR  商户待清算过渡户  100元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        CR   商户结算户   100元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如果通道是第三方，待清分轧差后打入到银行，才是备付金；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DR  备付金户待清算户  100元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        CR   商户待清算过渡户 100元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T+1汇总入账的会计分录：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    DR  商户待清算过渡户  100元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        CR   商户结算户   100元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     4.2比如 我有代扣通道A   资金最终结算到我的备付金存管账户123    然后是T+1 汇总入账  。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lastRenderedPageBreak/>
        <w:t>我说一下我们的做法：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借  清算资金往来 100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贷  应付账款-客户资金 100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第二天 通道对账后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借 应收账款-备付金 100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贷 清算资金往来 100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财务核实备付金账户收到对应款项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借 银行存款-备付金 100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贷 应收账款-备付金 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异常情况考虑：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color w:val="F14F9A"/>
          <w:kern w:val="0"/>
          <w:szCs w:val="21"/>
        </w:rPr>
        <w:t>出备付金报表，如果每笔交易发生后就在备付金科目下变化，不考虑这笔交易对账后是否可能失败。最终备付金科目出来的分录，会跟网银对不上；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color w:val="F14F9A"/>
          <w:kern w:val="0"/>
          <w:szCs w:val="21"/>
        </w:rPr>
        <w:t>因为网银是一笔入金的   然后如果某笔代扣交易的失败  理论上是不是最好不要在备付金对应的科目下体现啊。。？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会计科目与产品的关系</w:t>
      </w:r>
    </w:p>
    <w:p w:rsidR="00816A74" w:rsidRPr="007707B5" w:rsidRDefault="00816A74" w:rsidP="00816A74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会计科目上不体现产品的概念，会计科目是财务用来对账的；</w:t>
      </w:r>
    </w:p>
    <w:p w:rsidR="00816A74" w:rsidRPr="007707B5" w:rsidRDefault="00816A74" w:rsidP="00816A74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lastRenderedPageBreak/>
        <w:t>产品账放在会计上，一个科目有产品维度。但支付宝好像不在会计这做，有独立的产品账核算</w:t>
      </w:r>
    </w:p>
    <w:p w:rsidR="00816A74" w:rsidRPr="007707B5" w:rsidRDefault="00816A74" w:rsidP="00816A74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产品账是独立一个账套？还是怎么和其他核算体系做区分？这个要看核算的粒度了，如果细的话，可以放在会计上，账套可以不独立，账套一般是对核算主体。</w:t>
      </w:r>
    </w:p>
    <w:p w:rsidR="00816A74" w:rsidRPr="007707B5" w:rsidRDefault="00816A74" w:rsidP="00816A74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支付宝将这些清算的，都放在了共同类中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支付宝09年的大总管账务体系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noProof/>
          <w:kern w:val="0"/>
          <w:szCs w:val="21"/>
        </w:rPr>
        <w:drawing>
          <wp:inline distT="0" distB="0" distL="0" distR="0">
            <wp:extent cx="5829153" cy="4169811"/>
            <wp:effectExtent l="0" t="0" r="635" b="2540"/>
            <wp:docPr id="4" name="图片 4" descr="C:\Users\zhangcy\AppData\Local\Temp\enhtmlclip\Image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cy\AppData\Local\Temp\enhtmlclip\Image(3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43" cy="4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>
            <wp:extent cx="5419725" cy="4871487"/>
            <wp:effectExtent l="0" t="0" r="0" b="5715"/>
            <wp:docPr id="3" name="图片 3" descr="C:\Users\zhangcy\AppData\Local\Temp\enhtmlclip\Image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cy\AppData\Local\Temp\enhtmlclip\Image(3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87" cy="4874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银行账务处理流程建模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>
            <wp:extent cx="5934075" cy="5162550"/>
            <wp:effectExtent l="0" t="0" r="9525" b="0"/>
            <wp:docPr id="2" name="图片 2" descr="C:\Users\zhangcy\AppData\Local\Temp\enhtmlclip\Image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cy\AppData\Local\Temp\enhtmlclip\Image(3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13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关于结算的问题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 xml:space="preserve">例如： 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用支付宝支付的时候   假设订单100元   支付宝优惠了10块钱  属于支付宝补贴；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那么支付宝跟商户怎么结算的？假设扣率为0哈  方便计算？  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lastRenderedPageBreak/>
        <w:t>回答一：那么支付宝如果直接从备付金划给商户100元 ，  貌似不合规啊；不合规的原因：用户实际支付的90元  支付宝直接从备付金结算给商户100元   就是不合规啊   结算资金不能大于支付资金</w:t>
      </w:r>
    </w:p>
    <w:p w:rsidR="00816A74" w:rsidRPr="007707B5" w:rsidRDefault="00816A74" w:rsidP="00816A74">
      <w:pPr>
        <w:widowControl/>
        <w:numPr>
          <w:ilvl w:val="0"/>
          <w:numId w:val="14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回答二：</w:t>
      </w:r>
      <w:r w:rsidRPr="007707B5">
        <w:rPr>
          <w:rFonts w:ascii="微软雅黑" w:eastAsia="微软雅黑" w:hAnsi="微软雅黑" w:cs="宋体"/>
          <w:kern w:val="0"/>
          <w:szCs w:val="21"/>
        </w:rPr>
        <w:br/>
        <w:t>①客户付款的90元到 支付宝客户备付金账户；</w:t>
      </w:r>
      <w:r w:rsidRPr="007707B5">
        <w:rPr>
          <w:rFonts w:ascii="微软雅黑" w:eastAsia="微软雅黑" w:hAnsi="微软雅黑" w:cs="宋体"/>
          <w:kern w:val="0"/>
          <w:szCs w:val="21"/>
        </w:rPr>
        <w:br/>
        <w:t>②支付宝自有营销资金10元到 支付宝客户备付金账户；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商户的支付宝账户增加了100，提现的时候，都从客户备付金账户出款；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分析：i 自有资金账户  到  商户账户  似乎合规了   体验好差啊  商户收到两笔钱；</w:t>
      </w:r>
    </w:p>
    <w:p w:rsidR="00816A74" w:rsidRPr="007707B5" w:rsidRDefault="00816A74" w:rsidP="00816A74">
      <w:pPr>
        <w:widowControl/>
        <w:numPr>
          <w:ilvl w:val="0"/>
          <w:numId w:val="15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补充回答二： 支付宝有自有资金账户，先从自有资金账户到备付金账户，对账户的监管是宽进严出；自有资金垫资到备付金账户，否则就形成多笔结算了。 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                              是的，此时的支付宝就变成了一个通道的角色，在会计上会有相应的科目或账户来作为费用来核算。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16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关于临时挂账处理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问题：临时挂账处理，在系统层面做什么操作？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noProof/>
          <w:kern w:val="0"/>
          <w:szCs w:val="21"/>
        </w:rPr>
        <w:lastRenderedPageBreak/>
        <w:drawing>
          <wp:inline distT="0" distB="0" distL="0" distR="0">
            <wp:extent cx="6000750" cy="3124200"/>
            <wp:effectExtent l="0" t="0" r="0" b="0"/>
            <wp:docPr id="1" name="图片 1" descr="C:\Users\zhangcy\AppData\Local\Temp\enhtmlclip\Image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cy\AppData\Local\Temp\enhtmlclip\Image(3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A74" w:rsidRPr="007707B5" w:rsidRDefault="00816A74" w:rsidP="00816A74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临时挂账在系统层面做差错处理；</w:t>
      </w:r>
    </w:p>
    <w:p w:rsidR="00816A74" w:rsidRPr="007707B5" w:rsidRDefault="00816A74" w:rsidP="00816A74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截图中的两种情况处于会计科目中的 共同类科目（支付宝是这么设计的），跟待清算交易科目一样；也可以放哎资产或负债类中的应收或应付科目，每个通道设一个明细科目来核算就可以了；</w:t>
      </w:r>
    </w:p>
    <w:p w:rsidR="00816A74" w:rsidRPr="007707B5" w:rsidRDefault="00816A74" w:rsidP="00816A74">
      <w:pPr>
        <w:widowControl/>
        <w:numPr>
          <w:ilvl w:val="0"/>
          <w:numId w:val="17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待人工介入后，问题解决后，人工做一笔反向分录，然后再做一笔正确的分录，这个过程就是 差错处理，对吗？对的，再从应收或应付中转出来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在对每个通道进行完流水勾兑完后，会按通道形成一张差错表，再按差错表进行差错处理，</w:t>
      </w:r>
    </w:p>
    <w:p w:rsidR="00816A74" w:rsidRPr="007707B5" w:rsidRDefault="00816A74" w:rsidP="00816A74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导致差异的原因有：</w:t>
      </w:r>
      <w:r w:rsidRPr="007707B5">
        <w:rPr>
          <w:rFonts w:ascii="微软雅黑" w:eastAsia="微软雅黑" w:hAnsi="微软雅黑" w:cs="宋体"/>
          <w:kern w:val="0"/>
          <w:szCs w:val="21"/>
        </w:rPr>
        <w:br/>
        <w:t>一般形成这样的原因除了网络外，是由于双方的会计日不同，在日切时出现了记录不一致，所以前期对接通道一定要确认对方会计日期，对账时对方按会计日期出对账单，接入方按对方的会计日期去对，会减少形成差错。</w:t>
      </w:r>
      <w:r w:rsidRPr="007707B5">
        <w:rPr>
          <w:rFonts w:ascii="微软雅黑" w:eastAsia="微软雅黑" w:hAnsi="微软雅黑" w:cs="宋体"/>
          <w:kern w:val="0"/>
          <w:szCs w:val="21"/>
        </w:rPr>
        <w:br/>
        <w:t>在登记内部账时，等双方会计日一致时再做处理</w:t>
      </w:r>
    </w:p>
    <w:p w:rsidR="00816A74" w:rsidRPr="007707B5" w:rsidRDefault="00816A74" w:rsidP="00816A74">
      <w:pPr>
        <w:widowControl/>
        <w:numPr>
          <w:ilvl w:val="0"/>
          <w:numId w:val="18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lastRenderedPageBreak/>
        <w:t>那多个通道有不同的会计日，对账系统要针对不同通道设立不同的对账日？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回答一：会计日的差异基本上都是零点左右。针对通道确实是分时对的，你要等对方把对账单出来，比如有的是两点，有的三点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日切是会计假设中的会计分期假设，所以日切是肯定要有，对账文件的获取也是日切之后。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每一笔交易中有两个字段，一个是通道的会计日期，一个是自身的会计日期。假设对账日为t日，通道对账时按通道会计日期=t-1日的交易对，如果通道日切早，基本上都能对上；如果通道日切晚，则两个会计日不同的记录进入差错，下个会计日再对，这种情况下属于通道侧多账，财务上是允许的。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回答二：日切不一致可以通过差错存疑滚动对账解决的，自身对账系统设立对账日，采用T+n模式，t+1差异，推到t+2，以此类推，t+n后还是有差异，进入挂起区，人工核对。</w:t>
      </w:r>
    </w:p>
    <w:p w:rsidR="00816A74" w:rsidRPr="007707B5" w:rsidRDefault="00816A74" w:rsidP="00816A74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</w:p>
    <w:p w:rsidR="00816A74" w:rsidRPr="007707B5" w:rsidRDefault="00816A74" w:rsidP="00816A74">
      <w:pPr>
        <w:widowControl/>
        <w:numPr>
          <w:ilvl w:val="0"/>
          <w:numId w:val="19"/>
        </w:numPr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7707B5">
        <w:rPr>
          <w:rFonts w:ascii="微软雅黑" w:eastAsia="微软雅黑" w:hAnsi="微软雅黑" w:cs="宋体"/>
          <w:kern w:val="0"/>
          <w:szCs w:val="21"/>
        </w:rPr>
        <w:t>对账都是自动的吧，但是触发对账这个功能的按钮是不是自动的就不知道了，我之前那家不是自动的</w:t>
      </w:r>
    </w:p>
    <w:p w:rsidR="009E2B1D" w:rsidRPr="007707B5" w:rsidRDefault="009E2B1D">
      <w:pPr>
        <w:rPr>
          <w:rFonts w:ascii="微软雅黑" w:eastAsia="微软雅黑" w:hAnsi="微软雅黑"/>
          <w:szCs w:val="21"/>
        </w:rPr>
      </w:pPr>
    </w:p>
    <w:sectPr w:rsidR="009E2B1D" w:rsidRPr="007707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536E" w:rsidRDefault="0026536E" w:rsidP="00816A74">
      <w:r>
        <w:separator/>
      </w:r>
    </w:p>
  </w:endnote>
  <w:endnote w:type="continuationSeparator" w:id="0">
    <w:p w:rsidR="0026536E" w:rsidRDefault="0026536E" w:rsidP="00816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536E" w:rsidRDefault="0026536E" w:rsidP="00816A74">
      <w:r>
        <w:separator/>
      </w:r>
    </w:p>
  </w:footnote>
  <w:footnote w:type="continuationSeparator" w:id="0">
    <w:p w:rsidR="0026536E" w:rsidRDefault="0026536E" w:rsidP="00816A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8292F"/>
    <w:multiLevelType w:val="multilevel"/>
    <w:tmpl w:val="5ACA8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2F65FC"/>
    <w:multiLevelType w:val="multilevel"/>
    <w:tmpl w:val="869C931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26039"/>
    <w:multiLevelType w:val="multilevel"/>
    <w:tmpl w:val="5498D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6C2DDC"/>
    <w:multiLevelType w:val="multilevel"/>
    <w:tmpl w:val="36AE413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234D25"/>
    <w:multiLevelType w:val="multilevel"/>
    <w:tmpl w:val="94AA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F64EF7"/>
    <w:multiLevelType w:val="multilevel"/>
    <w:tmpl w:val="36C21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B6AB3"/>
    <w:multiLevelType w:val="multilevel"/>
    <w:tmpl w:val="30F46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046449"/>
    <w:multiLevelType w:val="multilevel"/>
    <w:tmpl w:val="29B0A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85EE7"/>
    <w:multiLevelType w:val="multilevel"/>
    <w:tmpl w:val="280EE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885265"/>
    <w:multiLevelType w:val="multilevel"/>
    <w:tmpl w:val="7ED2A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843407"/>
    <w:multiLevelType w:val="multilevel"/>
    <w:tmpl w:val="522019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7C7F6B"/>
    <w:multiLevelType w:val="multilevel"/>
    <w:tmpl w:val="24041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464187"/>
    <w:multiLevelType w:val="multilevel"/>
    <w:tmpl w:val="57F4C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BC4A31"/>
    <w:multiLevelType w:val="multilevel"/>
    <w:tmpl w:val="D882937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817FD3"/>
    <w:multiLevelType w:val="multilevel"/>
    <w:tmpl w:val="31307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ED1C47"/>
    <w:multiLevelType w:val="multilevel"/>
    <w:tmpl w:val="2BF48E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F6333C1"/>
    <w:multiLevelType w:val="multilevel"/>
    <w:tmpl w:val="7AE88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1A1897"/>
    <w:multiLevelType w:val="multilevel"/>
    <w:tmpl w:val="1E0ADE8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CB6269A"/>
    <w:multiLevelType w:val="multilevel"/>
    <w:tmpl w:val="3316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1"/>
  </w:num>
  <w:num w:numId="3">
    <w:abstractNumId w:val="10"/>
  </w:num>
  <w:num w:numId="4">
    <w:abstractNumId w:val="5"/>
  </w:num>
  <w:num w:numId="5">
    <w:abstractNumId w:val="15"/>
  </w:num>
  <w:num w:numId="6">
    <w:abstractNumId w:val="6"/>
  </w:num>
  <w:num w:numId="7">
    <w:abstractNumId w:val="3"/>
  </w:num>
  <w:num w:numId="8">
    <w:abstractNumId w:val="4"/>
  </w:num>
  <w:num w:numId="9">
    <w:abstractNumId w:val="7"/>
  </w:num>
  <w:num w:numId="10">
    <w:abstractNumId w:val="1"/>
  </w:num>
  <w:num w:numId="11">
    <w:abstractNumId w:val="12"/>
  </w:num>
  <w:num w:numId="12">
    <w:abstractNumId w:val="0"/>
  </w:num>
  <w:num w:numId="13">
    <w:abstractNumId w:val="17"/>
  </w:num>
  <w:num w:numId="14">
    <w:abstractNumId w:val="16"/>
  </w:num>
  <w:num w:numId="15">
    <w:abstractNumId w:val="8"/>
  </w:num>
  <w:num w:numId="16">
    <w:abstractNumId w:val="13"/>
  </w:num>
  <w:num w:numId="17">
    <w:abstractNumId w:val="14"/>
  </w:num>
  <w:num w:numId="18">
    <w:abstractNumId w:val="9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13B"/>
    <w:rsid w:val="00074065"/>
    <w:rsid w:val="0026536E"/>
    <w:rsid w:val="007707B5"/>
    <w:rsid w:val="00816A74"/>
    <w:rsid w:val="009E2B1D"/>
    <w:rsid w:val="00F27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B9BB0C-4C83-42EF-8947-4D931F443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16A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16A7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16A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16A74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816A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591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6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8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4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3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6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0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32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5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9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chachademingtian/article/details/71438383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blog.csdn.net/chachademingtian/article/details/71438377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475</Words>
  <Characters>2713</Characters>
  <Application>Microsoft Office Word</Application>
  <DocSecurity>0</DocSecurity>
  <Lines>22</Lines>
  <Paragraphs>6</Paragraphs>
  <ScaleCrop>false</ScaleCrop>
  <Company/>
  <LinksUpToDate>false</LinksUpToDate>
  <CharactersWithSpaces>3182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zhangcy</dc:creator>
  <cp:keywords/>
  <dc:description/>
  <cp:lastModifiedBy>zhangcy</cp:lastModifiedBy>
  <cp:revision>3</cp:revision>
  <dcterms:created xsi:type="dcterms:W3CDTF">2017-05-11T07:57:00Z</dcterms:created>
  <dcterms:modified xsi:type="dcterms:W3CDTF">2017-05-12T10:46:00Z</dcterms:modified>
</cp:coreProperties>
</file>