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854FBA0" w14:textId="54D841ED" w:rsidR="002439D7" w:rsidRPr="002439D7" w:rsidRDefault="00860D83" w:rsidP="002439D7">
      <w:pPr>
        <w:rPr>
          <w:b/>
        </w:rPr>
      </w:pPr>
      <w:r>
        <w:rPr>
          <w:b/>
        </w:rPr>
        <w:t xml:space="preserve">How does deforestation for cropland affect trace gas production at depth in </w:t>
      </w:r>
      <w:r w:rsidR="007035CD">
        <w:rPr>
          <w:b/>
        </w:rPr>
        <w:t>Southeastern Amazonian</w:t>
      </w:r>
      <w:r>
        <w:rPr>
          <w:b/>
        </w:rPr>
        <w:t xml:space="preserve"> soils?</w:t>
      </w:r>
    </w:p>
    <w:p w14:paraId="5F45EF08" w14:textId="77777777" w:rsidR="002439D7" w:rsidRPr="002439D7" w:rsidRDefault="002439D7" w:rsidP="002439D7"/>
    <w:p w14:paraId="18EFF1CE" w14:textId="178C9DF3" w:rsidR="002439D7" w:rsidRDefault="002439D7" w:rsidP="002439D7">
      <w:r w:rsidRPr="002439D7">
        <w:t xml:space="preserve">Christine S. </w:t>
      </w:r>
      <w:proofErr w:type="spellStart"/>
      <w:r w:rsidRPr="002439D7">
        <w:t>O</w:t>
      </w:r>
      <w:r w:rsidR="002C1AEB">
        <w:t>’</w:t>
      </w:r>
      <w:r w:rsidRPr="002439D7">
        <w:t>Connell</w:t>
      </w:r>
      <w:r w:rsidRPr="002439D7">
        <w:rPr>
          <w:vertAlign w:val="superscript"/>
        </w:rPr>
        <w:t>a</w:t>
      </w:r>
      <w:proofErr w:type="gramStart"/>
      <w:r w:rsidRPr="002439D7">
        <w:rPr>
          <w:vertAlign w:val="superscript"/>
        </w:rPr>
        <w:t>,b</w:t>
      </w:r>
      <w:proofErr w:type="spellEnd"/>
      <w:r w:rsidRPr="002439D7">
        <w:rPr>
          <w:vertAlign w:val="superscript"/>
        </w:rPr>
        <w:t>,∗</w:t>
      </w:r>
      <w:proofErr w:type="gramEnd"/>
      <w:r w:rsidRPr="002439D7">
        <w:t xml:space="preserve">, Michael </w:t>
      </w:r>
      <w:proofErr w:type="spellStart"/>
      <w:r w:rsidRPr="002439D7">
        <w:t>Coe</w:t>
      </w:r>
      <w:r w:rsidR="00860D83">
        <w:rPr>
          <w:vertAlign w:val="superscript"/>
        </w:rPr>
        <w:t>c</w:t>
      </w:r>
      <w:proofErr w:type="spellEnd"/>
      <w:r w:rsidRPr="002439D7">
        <w:t xml:space="preserve">, Eric </w:t>
      </w:r>
      <w:proofErr w:type="spellStart"/>
      <w:r w:rsidRPr="002439D7">
        <w:t>Davidson</w:t>
      </w:r>
      <w:r w:rsidR="00860D83">
        <w:rPr>
          <w:vertAlign w:val="superscript"/>
        </w:rPr>
        <w:t>d</w:t>
      </w:r>
      <w:proofErr w:type="spellEnd"/>
      <w:r w:rsidRPr="002439D7">
        <w:t xml:space="preserve">, </w:t>
      </w:r>
      <w:proofErr w:type="spellStart"/>
      <w:r w:rsidR="00E50C65">
        <w:t>KathiJo</w:t>
      </w:r>
      <w:proofErr w:type="spellEnd"/>
      <w:r w:rsidR="00E50C65">
        <w:t xml:space="preserve"> </w:t>
      </w:r>
      <w:proofErr w:type="spellStart"/>
      <w:r w:rsidR="00E50C65">
        <w:t>Jankowski</w:t>
      </w:r>
      <w:r w:rsidR="00E50C65" w:rsidRPr="00E50C65">
        <w:rPr>
          <w:vertAlign w:val="superscript"/>
        </w:rPr>
        <w:t>e</w:t>
      </w:r>
      <w:proofErr w:type="spellEnd"/>
      <w:r w:rsidR="00E50C65">
        <w:t xml:space="preserve">, </w:t>
      </w:r>
      <w:r w:rsidRPr="002439D7">
        <w:t xml:space="preserve">Chris </w:t>
      </w:r>
      <w:proofErr w:type="spellStart"/>
      <w:r w:rsidRPr="002439D7">
        <w:t>Neill</w:t>
      </w:r>
      <w:r w:rsidR="00860D83">
        <w:rPr>
          <w:vertAlign w:val="superscript"/>
        </w:rPr>
        <w:t>e</w:t>
      </w:r>
      <w:proofErr w:type="spellEnd"/>
      <w:r w:rsidRPr="002439D7">
        <w:t xml:space="preserve">, Rodney </w:t>
      </w:r>
      <w:proofErr w:type="spellStart"/>
      <w:r w:rsidRPr="002439D7">
        <w:t>Venterea</w:t>
      </w:r>
      <w:r w:rsidR="00860D83">
        <w:rPr>
          <w:vertAlign w:val="superscript"/>
        </w:rPr>
        <w:t>f,g</w:t>
      </w:r>
      <w:proofErr w:type="spellEnd"/>
      <w:r w:rsidR="00860D83">
        <w:t xml:space="preserve"> </w:t>
      </w:r>
    </w:p>
    <w:p w14:paraId="481C34E4" w14:textId="77777777" w:rsidR="002439D7" w:rsidRPr="002439D7" w:rsidRDefault="002439D7" w:rsidP="002439D7"/>
    <w:p w14:paraId="7D25EC7C" w14:textId="56C2B4A9" w:rsidR="002439D7" w:rsidRDefault="002439D7" w:rsidP="002439D7">
      <w:proofErr w:type="spellStart"/>
      <w:proofErr w:type="gramStart"/>
      <w:r w:rsidRPr="002439D7">
        <w:rPr>
          <w:vertAlign w:val="superscript"/>
        </w:rPr>
        <w:t>a</w:t>
      </w:r>
      <w:r w:rsidRPr="002439D7">
        <w:t>UMN</w:t>
      </w:r>
      <w:proofErr w:type="spellEnd"/>
      <w:proofErr w:type="gramEnd"/>
      <w:r w:rsidRPr="002439D7">
        <w:t>, EEB</w:t>
      </w:r>
      <w:r>
        <w:t xml:space="preserve">; </w:t>
      </w:r>
      <w:proofErr w:type="spellStart"/>
      <w:r w:rsidRPr="002439D7">
        <w:rPr>
          <w:vertAlign w:val="superscript"/>
        </w:rPr>
        <w:t>b</w:t>
      </w:r>
      <w:r w:rsidRPr="002439D7">
        <w:t>UMN</w:t>
      </w:r>
      <w:proofErr w:type="spellEnd"/>
      <w:r w:rsidRPr="002439D7">
        <w:t xml:space="preserve">, </w:t>
      </w:r>
      <w:proofErr w:type="spellStart"/>
      <w:r w:rsidRPr="002439D7">
        <w:t>IonE</w:t>
      </w:r>
      <w:proofErr w:type="spellEnd"/>
      <w:r>
        <w:t>;</w:t>
      </w:r>
      <w:r w:rsidRPr="002439D7">
        <w:t xml:space="preserve"> </w:t>
      </w:r>
      <w:proofErr w:type="spellStart"/>
      <w:r w:rsidR="00860D83">
        <w:rPr>
          <w:vertAlign w:val="superscript"/>
        </w:rPr>
        <w:t>c</w:t>
      </w:r>
      <w:r w:rsidRPr="002439D7">
        <w:t>WHRC</w:t>
      </w:r>
      <w:proofErr w:type="spellEnd"/>
      <w:r>
        <w:t>;</w:t>
      </w:r>
      <w:r w:rsidRPr="002439D7">
        <w:t> </w:t>
      </w:r>
      <w:proofErr w:type="spellStart"/>
      <w:r w:rsidR="00860D83">
        <w:rPr>
          <w:vertAlign w:val="superscript"/>
        </w:rPr>
        <w:t>d</w:t>
      </w:r>
      <w:r w:rsidRPr="002439D7">
        <w:t>UMD</w:t>
      </w:r>
      <w:proofErr w:type="spellEnd"/>
      <w:r>
        <w:t>;</w:t>
      </w:r>
      <w:r w:rsidRPr="002439D7">
        <w:t> </w:t>
      </w:r>
      <w:proofErr w:type="spellStart"/>
      <w:r w:rsidR="00860D83">
        <w:rPr>
          <w:vertAlign w:val="superscript"/>
        </w:rPr>
        <w:t>e</w:t>
      </w:r>
      <w:r w:rsidRPr="002439D7">
        <w:t>MBL</w:t>
      </w:r>
      <w:proofErr w:type="spellEnd"/>
      <w:r>
        <w:t>;</w:t>
      </w:r>
      <w:r w:rsidRPr="002439D7">
        <w:t> </w:t>
      </w:r>
      <w:proofErr w:type="spellStart"/>
      <w:r w:rsidR="00860D83">
        <w:rPr>
          <w:vertAlign w:val="superscript"/>
        </w:rPr>
        <w:t>f</w:t>
      </w:r>
      <w:r w:rsidRPr="002439D7">
        <w:t>USDA</w:t>
      </w:r>
      <w:proofErr w:type="spellEnd"/>
      <w:r w:rsidRPr="002439D7">
        <w:t>-ARS</w:t>
      </w:r>
      <w:r>
        <w:t>;</w:t>
      </w:r>
      <w:r w:rsidRPr="002439D7">
        <w:t xml:space="preserve"> </w:t>
      </w:r>
      <w:proofErr w:type="spellStart"/>
      <w:r w:rsidR="00860D83">
        <w:rPr>
          <w:vertAlign w:val="superscript"/>
        </w:rPr>
        <w:t>g</w:t>
      </w:r>
      <w:r w:rsidRPr="002439D7">
        <w:t>UMN</w:t>
      </w:r>
      <w:proofErr w:type="spellEnd"/>
      <w:r w:rsidRPr="002439D7">
        <w:t xml:space="preserve">, SWC </w:t>
      </w:r>
    </w:p>
    <w:p w14:paraId="32EE5333" w14:textId="77777777" w:rsidR="002439D7" w:rsidRPr="002439D7" w:rsidRDefault="002439D7" w:rsidP="002439D7">
      <w:r w:rsidRPr="002439D7">
        <w:t>∗coconn@umn.edu</w:t>
      </w:r>
    </w:p>
    <w:p w14:paraId="7BFA92A2" w14:textId="77777777" w:rsidR="00CB2C53" w:rsidRDefault="00CB2C53"/>
    <w:p w14:paraId="56D83927" w14:textId="77777777" w:rsidR="002439D7" w:rsidRPr="002439D7" w:rsidRDefault="002439D7" w:rsidP="002439D7">
      <w:pPr>
        <w:rPr>
          <w:b/>
        </w:rPr>
      </w:pPr>
      <w:r w:rsidRPr="002439D7">
        <w:rPr>
          <w:b/>
        </w:rPr>
        <w:t xml:space="preserve">Abstract </w:t>
      </w:r>
    </w:p>
    <w:p w14:paraId="40156103" w14:textId="77777777" w:rsidR="002439D7" w:rsidRDefault="002439D7" w:rsidP="002439D7">
      <w:r w:rsidRPr="00F041D1">
        <w:rPr>
          <w:highlight w:val="yellow"/>
        </w:rPr>
        <w:t xml:space="preserve">Over the last 30 years, Amazonia has been home to extraordinary growth in agricultural production, in part from agricultural expansion, but also due to more intense management on Amazonia’s existing croplands. Because </w:t>
      </w:r>
      <w:proofErr w:type="spellStart"/>
      <w:r w:rsidRPr="00F041D1">
        <w:rPr>
          <w:highlight w:val="yellow"/>
        </w:rPr>
        <w:t>neotropical</w:t>
      </w:r>
      <w:proofErr w:type="spellEnd"/>
      <w:r w:rsidRPr="00F041D1">
        <w:rPr>
          <w:highlight w:val="yellow"/>
        </w:rPr>
        <w:t xml:space="preserve"> soils, which are relatively acidic, depleted in base cations, and clay rich, differ greatly from temperate soils that are home to most of the globe’s high-productivity croplands, it remains unclear how intense agricultural management will impact soil nutrient cycling and greenhouse gas (GHG) emissions on tropical croplands. We use field measurements to estimate how cropland intensification in </w:t>
      </w:r>
      <w:proofErr w:type="spellStart"/>
      <w:r w:rsidRPr="00F041D1">
        <w:rPr>
          <w:highlight w:val="yellow"/>
        </w:rPr>
        <w:t>Mato</w:t>
      </w:r>
      <w:proofErr w:type="spellEnd"/>
      <w:r w:rsidRPr="00F041D1">
        <w:rPr>
          <w:highlight w:val="yellow"/>
        </w:rPr>
        <w:t xml:space="preserve"> </w:t>
      </w:r>
      <w:proofErr w:type="spellStart"/>
      <w:r w:rsidRPr="00F041D1">
        <w:rPr>
          <w:highlight w:val="yellow"/>
        </w:rPr>
        <w:t>Grosso</w:t>
      </w:r>
      <w:proofErr w:type="spellEnd"/>
      <w:r w:rsidRPr="00F041D1">
        <w:rPr>
          <w:highlight w:val="yellow"/>
        </w:rPr>
        <w:t>, Brazil affects the emission of nitrous oxide (N2O), carbon dioxide (CO2) and methane (CH4), along with soil N dynamics. In this system, soybean cropland intensification occurs when maize is planted directly after soybean harvest (double cropping) and fertilized twice with inorganic N. We find that N2O is a surprisingly small loss pathway of nitrogen: dry season N2O emissions in single-cropped (soybean only) fields, double-cropped (soybean/maize) fields and reference tropical forest are uniformly near zero, or 0-0.5 ngNcmˆ2hr. Surprisingly, wet season emissions rates remain low as well, between 1-4 ngNcmˆ2hr, for both cropland types and reference forest, with isolated post-fertilization spikes in N2O emissions (mean increase of 400%) resolving rapidly. CO2 emissions rise during the wet season (from 5 ugNcmˆ2hr to 15 [forest] or 20 [cropland] ugNcmˆ2hr). CH4 uptake rates are slightly negative across seasons and land uses but so low as to rarely be statistically significant. Finally, we find that two important determinants of high GHG fluxes from these intensified crop- lands are row-</w:t>
      </w:r>
      <w:proofErr w:type="spellStart"/>
      <w:r w:rsidRPr="00F041D1">
        <w:rPr>
          <w:highlight w:val="yellow"/>
        </w:rPr>
        <w:t>interrow</w:t>
      </w:r>
      <w:proofErr w:type="spellEnd"/>
      <w:r w:rsidRPr="00F041D1">
        <w:rPr>
          <w:highlight w:val="yellow"/>
        </w:rPr>
        <w:t xml:space="preserve"> fertilizer management and the interaction between soil moisture and high soil N availability, suggesting that agricultural management can contribute to balancing agricultural production and landscape emissions in this critical ecosystem undergoing novel agricultural intensification.</w:t>
      </w:r>
      <w:r w:rsidRPr="002439D7">
        <w:t xml:space="preserve"> </w:t>
      </w:r>
    </w:p>
    <w:p w14:paraId="0F3793BF" w14:textId="77777777" w:rsidR="002439D7" w:rsidRPr="002439D7" w:rsidRDefault="002439D7" w:rsidP="002439D7"/>
    <w:p w14:paraId="622BD030" w14:textId="44B13750" w:rsidR="002439D7" w:rsidRPr="002439D7" w:rsidRDefault="00116186" w:rsidP="002439D7">
      <w:pPr>
        <w:rPr>
          <w:i/>
        </w:rPr>
      </w:pPr>
      <w:r>
        <w:rPr>
          <w:i/>
        </w:rPr>
        <w:t>Word count: 289</w:t>
      </w:r>
    </w:p>
    <w:p w14:paraId="45DEBE6B" w14:textId="77777777" w:rsidR="002439D7" w:rsidRDefault="002439D7" w:rsidP="002439D7"/>
    <w:p w14:paraId="0D3BE7D0" w14:textId="766723A1" w:rsidR="002439D7" w:rsidRPr="002439D7" w:rsidRDefault="002439D7" w:rsidP="002439D7">
      <w:r w:rsidRPr="002439D7">
        <w:rPr>
          <w:i/>
        </w:rPr>
        <w:t>Keywords:</w:t>
      </w:r>
      <w:r w:rsidRPr="002439D7">
        <w:t xml:space="preserve"> greenhouse gases, </w:t>
      </w:r>
      <w:r w:rsidR="007035CD">
        <w:t>soil profiles, land use change, Amazonia</w:t>
      </w:r>
    </w:p>
    <w:p w14:paraId="4E38E157" w14:textId="77777777" w:rsidR="002439D7" w:rsidRDefault="002439D7"/>
    <w:p w14:paraId="7729AB15" w14:textId="77777777" w:rsidR="002439D7" w:rsidRDefault="002439D7">
      <w:r>
        <w:br w:type="page"/>
      </w:r>
    </w:p>
    <w:p w14:paraId="149534B9" w14:textId="77777777" w:rsidR="002439D7" w:rsidRDefault="002439D7"/>
    <w:p w14:paraId="3B146CDB" w14:textId="77777777" w:rsidR="00E7551B" w:rsidRPr="00E7551B" w:rsidRDefault="00E7551B" w:rsidP="00E7551B">
      <w:pPr>
        <w:rPr>
          <w:b/>
        </w:rPr>
      </w:pPr>
      <w:r w:rsidRPr="00E7551B">
        <w:rPr>
          <w:b/>
        </w:rPr>
        <w:t>Introduction</w:t>
      </w:r>
    </w:p>
    <w:p w14:paraId="19A0EA9F" w14:textId="77777777" w:rsidR="00E7551B" w:rsidRDefault="00E7551B" w:rsidP="00E7551B"/>
    <w:p w14:paraId="5DA3E42F" w14:textId="702CCE41" w:rsidR="00116186" w:rsidRDefault="00731A38" w:rsidP="00731A38">
      <w:pPr>
        <w:pStyle w:val="ListParagraph"/>
        <w:numPr>
          <w:ilvl w:val="0"/>
          <w:numId w:val="1"/>
        </w:numPr>
      </w:pPr>
      <w:r>
        <w:t>Amazonian soils: not much known about dynamics at depth &gt;5 meters, which is a gap because these soils are very deep and have huge stores of C and nutrients/water</w:t>
      </w:r>
    </w:p>
    <w:p w14:paraId="7E6CF846" w14:textId="471349D3" w:rsidR="00731A38" w:rsidRDefault="00F1285F" w:rsidP="00731A38">
      <w:pPr>
        <w:pStyle w:val="ListParagraph"/>
        <w:numPr>
          <w:ilvl w:val="0"/>
          <w:numId w:val="1"/>
        </w:numPr>
      </w:pPr>
      <w:r>
        <w:t>Not only do we not know much about how Amazonian soils operate, we know very little about how deforestation and agricultural impacts on soil propagate down the soil profile</w:t>
      </w:r>
    </w:p>
    <w:p w14:paraId="2294F1F7" w14:textId="187C414A" w:rsidR="00F1285F" w:rsidRDefault="00F1285F" w:rsidP="00F1285F">
      <w:pPr>
        <w:pStyle w:val="ListParagraph"/>
        <w:numPr>
          <w:ilvl w:val="1"/>
          <w:numId w:val="1"/>
        </w:numPr>
      </w:pPr>
      <w:r>
        <w:t xml:space="preserve">Point to soil </w:t>
      </w:r>
      <w:proofErr w:type="spellStart"/>
      <w:r>
        <w:t>metaanaylses</w:t>
      </w:r>
      <w:proofErr w:type="spellEnd"/>
      <w:r>
        <w:t xml:space="preserve"> that usually max out at 20 cm</w:t>
      </w:r>
    </w:p>
    <w:p w14:paraId="4A040D3A" w14:textId="71BF69A4" w:rsidR="00F1285F" w:rsidRDefault="00F1285F" w:rsidP="00F1285F">
      <w:pPr>
        <w:pStyle w:val="ListParagraph"/>
        <w:numPr>
          <w:ilvl w:val="0"/>
          <w:numId w:val="1"/>
        </w:numPr>
      </w:pPr>
      <w:r>
        <w:t>What we do know about deep Amazonian soils indicates that they can have tons of productivity and that the deeper side of things has big implications for plant communities</w:t>
      </w:r>
    </w:p>
    <w:p w14:paraId="4805C0E4" w14:textId="073B1E4D" w:rsidR="00381C38" w:rsidRDefault="00381C38" w:rsidP="00381C38">
      <w:pPr>
        <w:pStyle w:val="ListParagraph"/>
        <w:numPr>
          <w:ilvl w:val="1"/>
          <w:numId w:val="1"/>
        </w:numPr>
      </w:pPr>
      <w:r>
        <w:t>Lots of these plants are deep rooted, getting water from far down, and maybe other stuff – this goes against common wisdom, but in eastern Amazon where there’s marked seasonality the “rapid top soil turnover” thing probably isn’t as dominant as in wet Amazonian forests</w:t>
      </w:r>
    </w:p>
    <w:p w14:paraId="651BEF01" w14:textId="7BACD3E0" w:rsidR="00E52FE6" w:rsidRDefault="00E52FE6" w:rsidP="00E52FE6">
      <w:pPr>
        <w:pStyle w:val="ListParagraph"/>
        <w:numPr>
          <w:ilvl w:val="0"/>
          <w:numId w:val="1"/>
        </w:numPr>
      </w:pPr>
      <w:r>
        <w:t xml:space="preserve">They also matter for global </w:t>
      </w:r>
      <w:proofErr w:type="spellStart"/>
      <w:r>
        <w:t>biogeochem</w:t>
      </w:r>
      <w:proofErr w:type="spellEnd"/>
      <w:r>
        <w:t xml:space="preserve"> cycling because these soils are large reservoirs of C and N</w:t>
      </w:r>
    </w:p>
    <w:p w14:paraId="1563027C" w14:textId="10A95870" w:rsidR="00381C38" w:rsidRDefault="00381C38" w:rsidP="00381C38">
      <w:pPr>
        <w:pStyle w:val="ListParagraph"/>
        <w:numPr>
          <w:ilvl w:val="0"/>
          <w:numId w:val="1"/>
        </w:numPr>
      </w:pPr>
      <w:r>
        <w:t xml:space="preserve">Let’s look at the literature: do a bar graph or table of studies that have looked below 1 meter and summarize what they say about soil </w:t>
      </w:r>
      <w:proofErr w:type="spellStart"/>
      <w:r>
        <w:t>biogeochem</w:t>
      </w:r>
      <w:proofErr w:type="spellEnd"/>
      <w:r>
        <w:t xml:space="preserve"> and if they had a global change implication, what we know about that, too</w:t>
      </w:r>
    </w:p>
    <w:p w14:paraId="02061C1C" w14:textId="6F833AE6" w:rsidR="00381C38" w:rsidRDefault="00E52FE6" w:rsidP="00E52FE6">
      <w:pPr>
        <w:pStyle w:val="ListParagraph"/>
        <w:numPr>
          <w:ilvl w:val="0"/>
          <w:numId w:val="1"/>
        </w:numPr>
      </w:pPr>
      <w:r>
        <w:t>There are a lot of gaps in our understanding of deep Amazonian soils.  I</w:t>
      </w:r>
      <w:r w:rsidR="00381C38">
        <w:t xml:space="preserve">t’s important to </w:t>
      </w:r>
      <w:r>
        <w:t xml:space="preserve">figure out some of them because of the plant community implications and because of the </w:t>
      </w:r>
      <w:r w:rsidR="00E32943">
        <w:t xml:space="preserve">landscape level </w:t>
      </w:r>
      <w:proofErr w:type="spellStart"/>
      <w:r w:rsidR="00E32943">
        <w:t>biogeochem</w:t>
      </w:r>
      <w:proofErr w:type="spellEnd"/>
      <w:r w:rsidR="00E32943">
        <w:t xml:space="preserve"> implications</w:t>
      </w:r>
    </w:p>
    <w:p w14:paraId="23FB01DD" w14:textId="18776B90" w:rsidR="00E32943" w:rsidRDefault="00E32943" w:rsidP="00E52FE6">
      <w:pPr>
        <w:pStyle w:val="ListParagraph"/>
        <w:numPr>
          <w:ilvl w:val="0"/>
          <w:numId w:val="1"/>
        </w:numPr>
      </w:pPr>
      <w:r>
        <w:t>In this study, we focus on how trace gas emissions change down the soil profile and how those emissions differ between forest and agriculture</w:t>
      </w:r>
    </w:p>
    <w:p w14:paraId="68B51353" w14:textId="77777777" w:rsidR="00E7551B" w:rsidRDefault="00E7551B" w:rsidP="00E7551B"/>
    <w:p w14:paraId="05B343CD" w14:textId="77777777" w:rsidR="00E7551B" w:rsidRDefault="00E7551B" w:rsidP="00E7551B"/>
    <w:p w14:paraId="493CD17C" w14:textId="77777777" w:rsidR="00E7551B" w:rsidRPr="00E7551B" w:rsidRDefault="00E7551B" w:rsidP="00E7551B">
      <w:pPr>
        <w:rPr>
          <w:b/>
        </w:rPr>
      </w:pPr>
      <w:r w:rsidRPr="00E7551B">
        <w:rPr>
          <w:b/>
        </w:rPr>
        <w:t>Materials and methods</w:t>
      </w:r>
    </w:p>
    <w:p w14:paraId="3D3D5CDC" w14:textId="77777777" w:rsidR="00E7551B" w:rsidRDefault="00E7551B" w:rsidP="00E7551B"/>
    <w:p w14:paraId="76204374" w14:textId="77777777" w:rsidR="00E7551B" w:rsidRPr="00E7551B" w:rsidRDefault="00E7551B" w:rsidP="00E7551B">
      <w:pPr>
        <w:rPr>
          <w:b/>
          <w:i/>
        </w:rPr>
      </w:pPr>
      <w:r w:rsidRPr="00E7551B">
        <w:rPr>
          <w:b/>
          <w:i/>
        </w:rPr>
        <w:t>Site description</w:t>
      </w:r>
    </w:p>
    <w:p w14:paraId="4EC8A9AF" w14:textId="77777777" w:rsidR="00E7551B" w:rsidRDefault="00E7551B" w:rsidP="00E7551B"/>
    <w:p w14:paraId="032271D3" w14:textId="3752E507" w:rsidR="00E7551B" w:rsidRDefault="00E7551B" w:rsidP="00E7551B">
      <w:r>
        <w:t xml:space="preserve">Sampling was conducted at </w:t>
      </w:r>
      <w:proofErr w:type="spellStart"/>
      <w:r>
        <w:t>Tanguro</w:t>
      </w:r>
      <w:proofErr w:type="spellEnd"/>
      <w:r>
        <w:t xml:space="preserve"> Ranch, </w:t>
      </w:r>
      <w:proofErr w:type="gramStart"/>
      <w:r>
        <w:t>an</w:t>
      </w:r>
      <w:proofErr w:type="gramEnd"/>
      <w:r>
        <w:t xml:space="preserve"> 32,000 hectare industrial farm located in </w:t>
      </w:r>
      <w:proofErr w:type="spellStart"/>
      <w:r>
        <w:t>Mato</w:t>
      </w:r>
      <w:proofErr w:type="spellEnd"/>
      <w:r>
        <w:t xml:space="preserve"> </w:t>
      </w:r>
      <w:proofErr w:type="spellStart"/>
      <w:r>
        <w:t>Grosso</w:t>
      </w:r>
      <w:proofErr w:type="spellEnd"/>
      <w:r>
        <w:t xml:space="preserve">, Brazil (Fig. 1).  </w:t>
      </w:r>
      <w:proofErr w:type="spellStart"/>
      <w:r>
        <w:t>Tanguro</w:t>
      </w:r>
      <w:proofErr w:type="spellEnd"/>
      <w:r>
        <w:t xml:space="preserve"> Ranch is surrounded by closed-canopy tropical forest (25m height) typical of southeastern Amazonia, a region of transitional forest between </w:t>
      </w:r>
      <w:proofErr w:type="spellStart"/>
      <w:r>
        <w:t>cerrado</w:t>
      </w:r>
      <w:proofErr w:type="spellEnd"/>
      <w:r>
        <w:t xml:space="preserve"> (tropical savanna) to the east and more diverse, high-statured forests to the northwest.  This area of Amazonia is also marked by lower precipitation and higher seasonality than central Amazonia.  Mean annual precipitation (MAP) at </w:t>
      </w:r>
      <w:proofErr w:type="spellStart"/>
      <w:r>
        <w:t>Tanguro</w:t>
      </w:r>
      <w:proofErr w:type="spellEnd"/>
      <w:r>
        <w:t xml:space="preserve"> Ranch averaged 1900 mm/year between 1987 and 2007 and ranged from 1500 to 2500 mm yr-1 \</w:t>
      </w:r>
      <w:proofErr w:type="spellStart"/>
      <w:proofErr w:type="gramStart"/>
      <w:r>
        <w:t>emph</w:t>
      </w:r>
      <w:proofErr w:type="spellEnd"/>
      <w:r>
        <w:t>{</w:t>
      </w:r>
      <w:proofErr w:type="gramEnd"/>
      <w:r>
        <w:t xml:space="preserve">(Get the updated numbers from </w:t>
      </w:r>
      <w:proofErr w:type="spellStart"/>
      <w:r>
        <w:t>Sandro</w:t>
      </w:r>
      <w:proofErr w:type="spellEnd"/>
      <w:r>
        <w:t>)} (</w:t>
      </w:r>
      <w:proofErr w:type="spellStart"/>
      <w:r>
        <w:t>Tanguro</w:t>
      </w:r>
      <w:proofErr w:type="spellEnd"/>
      <w:r>
        <w:t xml:space="preserve"> Ranch, unpublished results).  The wet season extends from September to April with a dry season between May and </w:t>
      </w:r>
      <w:proofErr w:type="gramStart"/>
      <w:r>
        <w:t>August  The</w:t>
      </w:r>
      <w:proofErr w:type="gramEnd"/>
      <w:r>
        <w:t xml:space="preserve"> dry season in this system features very low rainfall levels; the two dry seasons from 2011-13 contributed X</w:t>
      </w:r>
      <w:r w:rsidR="002C1AEB">
        <w:t>%</w:t>
      </w:r>
      <w:r>
        <w:t xml:space="preserve"> and y</w:t>
      </w:r>
      <w:r w:rsidR="002C1AEB">
        <w:t>%</w:t>
      </w:r>
      <w:r>
        <w:t xml:space="preserve"> of annual rainfall, respectively.  Mean annual temperature (MAT) is 27 C, but temperatures vary between forested areas and cropland areas both </w:t>
      </w:r>
      <w:proofErr w:type="spellStart"/>
      <w:r>
        <w:t>diurnially</w:t>
      </w:r>
      <w:proofErr w:type="spellEnd"/>
      <w:r>
        <w:t xml:space="preserve"> and on average over the year (Fig 2).  </w:t>
      </w:r>
      <w:proofErr w:type="spellStart"/>
      <w:r>
        <w:t>Tanguro</w:t>
      </w:r>
      <w:proofErr w:type="spellEnd"/>
      <w:r>
        <w:t xml:space="preserve"> Ranch is located on the Brazilian Shield and the underlying parent material is Precambrian </w:t>
      </w:r>
      <w:proofErr w:type="gramStart"/>
      <w:r>
        <w:t>gneisses</w:t>
      </w:r>
      <w:proofErr w:type="gramEnd"/>
      <w:r>
        <w:t xml:space="preserve"> (</w:t>
      </w:r>
      <w:proofErr w:type="spellStart"/>
      <w:r>
        <w:t>Projeto</w:t>
      </w:r>
      <w:proofErr w:type="spellEnd"/>
      <w:r>
        <w:t xml:space="preserve"> </w:t>
      </w:r>
      <w:proofErr w:type="spellStart"/>
      <w:r>
        <w:t>Radambrasil</w:t>
      </w:r>
      <w:proofErr w:type="spellEnd"/>
      <w:r>
        <w:t xml:space="preserve">, 1981).  Upland soils are </w:t>
      </w:r>
      <w:proofErr w:type="spellStart"/>
      <w:r>
        <w:t>ustic</w:t>
      </w:r>
      <w:proofErr w:type="spellEnd"/>
      <w:r>
        <w:t xml:space="preserve"> </w:t>
      </w:r>
      <w:proofErr w:type="spellStart"/>
      <w:r>
        <w:t>Oxisols</w:t>
      </w:r>
      <w:proofErr w:type="spellEnd"/>
      <w:r>
        <w:t xml:space="preserve"> (55</w:t>
      </w:r>
      <w:r w:rsidR="002C1AEB">
        <w:t>%</w:t>
      </w:r>
      <w:r>
        <w:t xml:space="preserve"> sand, 2</w:t>
      </w:r>
      <w:r w:rsidR="002C1AEB">
        <w:t>%</w:t>
      </w:r>
      <w:r>
        <w:t xml:space="preserve"> silt, and 43</w:t>
      </w:r>
      <w:r w:rsidR="002C1AEB">
        <w:t>%</w:t>
      </w:r>
      <w:r>
        <w:t xml:space="preserve"> clay mean texture, </w:t>
      </w:r>
      <w:proofErr w:type="spellStart"/>
      <w:r>
        <w:t>Oliviera</w:t>
      </w:r>
      <w:proofErr w:type="spellEnd"/>
      <w:r>
        <w:t xml:space="preserve"> et al., 1992, Soil Survey Staff, 1999) with high infiltration rates and little lateral water movement in upper soil horizons (depth to water table estimated to be between 20-40m, </w:t>
      </w:r>
      <w:proofErr w:type="spellStart"/>
      <w:r>
        <w:t>Hayhoe</w:t>
      </w:r>
      <w:proofErr w:type="spellEnd"/>
      <w:r>
        <w:t xml:space="preserve"> 2011).  The site features little topographic variation and is generally flat plateaus interspersed with stream channels (number here from Chelsea using her </w:t>
      </w:r>
      <w:proofErr w:type="spellStart"/>
      <w:r>
        <w:t>topo</w:t>
      </w:r>
      <w:proofErr w:type="spellEnd"/>
      <w:r>
        <w:t xml:space="preserve"> thingy).</w:t>
      </w:r>
    </w:p>
    <w:p w14:paraId="5B75578F" w14:textId="77777777" w:rsidR="00E7551B" w:rsidRDefault="00E7551B" w:rsidP="00E7551B"/>
    <w:p w14:paraId="3FACF3BA" w14:textId="77777777" w:rsidR="00E7551B" w:rsidRDefault="00E7551B" w:rsidP="00E7551B">
      <w:r>
        <w:t xml:space="preserve">Originally deforested to support a pasture ranch, </w:t>
      </w:r>
      <w:proofErr w:type="spellStart"/>
      <w:r>
        <w:t>Fazenda</w:t>
      </w:r>
      <w:proofErr w:type="spellEnd"/>
      <w:r>
        <w:t xml:space="preserve"> </w:t>
      </w:r>
      <w:proofErr w:type="spellStart"/>
      <w:r>
        <w:t>Tanguro</w:t>
      </w:r>
      <w:proofErr w:type="spellEnd"/>
      <w:r>
        <w:t xml:space="preserve"> now primarily plants soybeans, a nitrogen-fixing legume. Highly intensively managed, </w:t>
      </w:r>
      <w:proofErr w:type="spellStart"/>
      <w:r>
        <w:t>Tanguro’s</w:t>
      </w:r>
      <w:proofErr w:type="spellEnd"/>
      <w:r>
        <w:t xml:space="preserve"> croplands receive multiple applications per year of fertilizer (phosphorous [P] and potassium [K]), pesticide, </w:t>
      </w:r>
      <w:proofErr w:type="gramStart"/>
      <w:r>
        <w:t>herbicide and soil additives</w:t>
      </w:r>
      <w:proofErr w:type="gramEnd"/>
      <w:r>
        <w:t xml:space="preserve"> (lime) to moderate soil pH (</w:t>
      </w:r>
      <w:proofErr w:type="spellStart"/>
      <w:r>
        <w:t>Grupo</w:t>
      </w:r>
      <w:proofErr w:type="spellEnd"/>
      <w:r>
        <w:t xml:space="preserve"> A. Maggi, pers. comm.). In recent years </w:t>
      </w:r>
      <w:proofErr w:type="spellStart"/>
      <w:r>
        <w:t>Tanguro</w:t>
      </w:r>
      <w:proofErr w:type="spellEnd"/>
      <w:r>
        <w:t xml:space="preserve"> has begun </w:t>
      </w:r>
      <w:proofErr w:type="gramStart"/>
      <w:r>
        <w:t>double-cropping</w:t>
      </w:r>
      <w:proofErr w:type="gramEnd"/>
      <w:r>
        <w:t xml:space="preserve"> (planting a second crop, maize) after the primary soy season, necessitating not only higher gross application rates of P and K, but also the addition of N fertilizer. This shift creates an intensification comparison between the single- and double-cropped fields, both of which can be compared with neighboring native tropical forest.  \</w:t>
      </w:r>
      <w:proofErr w:type="spellStart"/>
      <w:proofErr w:type="gramStart"/>
      <w:r>
        <w:t>emph</w:t>
      </w:r>
      <w:proofErr w:type="spellEnd"/>
      <w:proofErr w:type="gramEnd"/>
      <w:r>
        <w:t>{(Include more pertinent info about management here; point to table 1.)}   All fields included in sampling were originally cleared for pasture in 1982 and 1983, conversion to soy in the monitored watersheds took place between 200x and 200y, with some monitored fields becoming double-cropped between 201x and 201y (\</w:t>
      </w:r>
      <w:proofErr w:type="gramStart"/>
      <w:r>
        <w:t>ref{</w:t>
      </w:r>
      <w:proofErr w:type="spellStart"/>
      <w:proofErr w:type="gramEnd"/>
      <w:r>
        <w:t>tab:sitedescriptions</w:t>
      </w:r>
      <w:proofErr w:type="spellEnd"/>
      <w:r>
        <w:t xml:space="preserve">}).  There have been numerous previous projects in this system, all with the cooperation of farm leadership (Balch et al., 2008; </w:t>
      </w:r>
      <w:proofErr w:type="spellStart"/>
      <w:r>
        <w:t>Hayhoe</w:t>
      </w:r>
      <w:proofErr w:type="spellEnd"/>
      <w:r>
        <w:t xml:space="preserve"> et al., 2011; Brando et al., 2012).</w:t>
      </w:r>
    </w:p>
    <w:p w14:paraId="690EEAD4" w14:textId="77777777" w:rsidR="00E7551B" w:rsidRDefault="00E7551B" w:rsidP="00E7551B"/>
    <w:p w14:paraId="7C53B30F" w14:textId="074D8B55" w:rsidR="00E7551B" w:rsidRDefault="00E7551B" w:rsidP="00E7551B">
      <w:r>
        <w:t xml:space="preserve">The transition from intensive, mechanized single-cropping soybean farming to intensive, mechanized </w:t>
      </w:r>
      <w:proofErr w:type="gramStart"/>
      <w:r>
        <w:t>double-cropping</w:t>
      </w:r>
      <w:proofErr w:type="gramEnd"/>
      <w:r>
        <w:t xml:space="preserve"> of soybean/maize on </w:t>
      </w:r>
      <w:proofErr w:type="spellStart"/>
      <w:r>
        <w:t>Fazenda</w:t>
      </w:r>
      <w:proofErr w:type="spellEnd"/>
      <w:r>
        <w:t xml:space="preserve"> </w:t>
      </w:r>
      <w:proofErr w:type="spellStart"/>
      <w:r>
        <w:t>Tanguro</w:t>
      </w:r>
      <w:proofErr w:type="spellEnd"/>
      <w:r>
        <w:t xml:space="preserve"> (see Study System) and the associated increase in chemical inputs (NPK, etc.) is representative of the cropland intensification taking place across </w:t>
      </w:r>
      <w:proofErr w:type="spellStart"/>
      <w:r>
        <w:t>Mato</w:t>
      </w:r>
      <w:proofErr w:type="spellEnd"/>
      <w:r>
        <w:t xml:space="preserve"> </w:t>
      </w:r>
      <w:proofErr w:type="spellStart"/>
      <w:r>
        <w:t>Grosso</w:t>
      </w:r>
      <w:proofErr w:type="spellEnd"/>
      <w:r>
        <w:t xml:space="preserve"> (</w:t>
      </w:r>
      <w:proofErr w:type="spellStart"/>
      <w:r>
        <w:t>Galford</w:t>
      </w:r>
      <w:proofErr w:type="spellEnd"/>
      <w:r>
        <w:t xml:space="preserve"> et al., 2011). The transition has been rapid: at </w:t>
      </w:r>
      <w:proofErr w:type="spellStart"/>
      <w:r>
        <w:t>Tanguro</w:t>
      </w:r>
      <w:proofErr w:type="spellEnd"/>
      <w:r>
        <w:t>, double cropping took place on 10</w:t>
      </w:r>
      <w:r w:rsidR="002C1AEB">
        <w:t>%</w:t>
      </w:r>
      <w:r>
        <w:t xml:space="preserve"> of their fields in 2011, on over 25</w:t>
      </w:r>
      <w:r w:rsidR="002C1AEB">
        <w:t>%</w:t>
      </w:r>
      <w:r>
        <w:t xml:space="preserve"> in 2012, and over 50</w:t>
      </w:r>
      <w:r w:rsidR="002C1AEB">
        <w:t>%</w:t>
      </w:r>
      <w:r>
        <w:t xml:space="preserve"> of fields (18,000 of 32,000 hectares) during the 2013 season, though it has since decreased on the farm while they pursue more permanent storage workflows for the harvested maize (</w:t>
      </w:r>
      <w:proofErr w:type="spellStart"/>
      <w:r>
        <w:t>Grupo</w:t>
      </w:r>
      <w:proofErr w:type="spellEnd"/>
      <w:r>
        <w:t xml:space="preserve"> A. Maggi, pers. comm.). </w:t>
      </w:r>
    </w:p>
    <w:p w14:paraId="320943CE" w14:textId="77777777" w:rsidR="00E7551B" w:rsidRDefault="00E7551B" w:rsidP="00E7551B"/>
    <w:p w14:paraId="287B0B55" w14:textId="77777777" w:rsidR="00E7551B" w:rsidRPr="00E7551B" w:rsidRDefault="00E7551B" w:rsidP="00E7551B">
      <w:pPr>
        <w:rPr>
          <w:b/>
          <w:i/>
        </w:rPr>
      </w:pPr>
      <w:r w:rsidRPr="00E7551B">
        <w:rPr>
          <w:b/>
          <w:i/>
        </w:rPr>
        <w:t>Trace gas measurements</w:t>
      </w:r>
    </w:p>
    <w:p w14:paraId="136E7906" w14:textId="77777777" w:rsidR="00E7551B" w:rsidRDefault="00E7551B" w:rsidP="00E7551B"/>
    <w:p w14:paraId="1025970D" w14:textId="77777777" w:rsidR="00E7551B" w:rsidRDefault="00E7551B" w:rsidP="00E7551B">
      <w:r>
        <w:t>We used a closed chamber method (</w:t>
      </w:r>
      <w:proofErr w:type="spellStart"/>
      <w:r>
        <w:t>sensu</w:t>
      </w:r>
      <w:proofErr w:type="spellEnd"/>
      <w:r>
        <w:t xml:space="preserve"> </w:t>
      </w:r>
      <w:proofErr w:type="spellStart"/>
      <w:r>
        <w:t>Venterea</w:t>
      </w:r>
      <w:proofErr w:type="spellEnd"/>
      <w:r>
        <w:t xml:space="preserve"> 2005) to measure soil-to-atmosphere fluxes of CO2, N2O and CH4.  Rectangular stainless steel chamber bases (20 gauge, 53cm long, 32cm wide, 10cm deep) were inserted into the soil with 2-5cm of space between the soil surface and the lip of the chamber.  Bases were inserted prior to measurement each day, as farm activity prevented installation of bases for the entirety of the season; we found good agreement in a test comparing fluxes measured using bases that had been installed for 24 hours and fluxes from those that were installed directly prior to measurement (\</w:t>
      </w:r>
      <w:proofErr w:type="gramStart"/>
      <w:r>
        <w:t>ref{</w:t>
      </w:r>
      <w:proofErr w:type="gramEnd"/>
      <w:r>
        <w:t xml:space="preserve">chamberbase24hr}).  Precise base location varied randomly from day to day to ensure that soil and root disturbance artifacts from repeated base removal and reinsertion would not affect trace gas measurements: we took a "random walk" (random number draws for a walk between 20-80 meters in two cardinal directions) from a central GPS point at each sampling location.  Five bases were then arranged in a diamond pattern with a central base.  At cropland sites, bases were randomly </w:t>
      </w:r>
      <w:proofErr w:type="spellStart"/>
      <w:r>
        <w:t>choosen</w:t>
      </w:r>
      <w:proofErr w:type="spellEnd"/>
      <w:r>
        <w:t xml:space="preserve"> to be inter-row or row chambers. Bases were placed parallel with rows, either centered on the row or centered in between rows.  When plants larger than the closed chambers allowed were present in the randomly chosen base location, they were manipulated </w:t>
      </w:r>
      <w:proofErr w:type="gramStart"/>
      <w:r>
        <w:t>aboveground</w:t>
      </w:r>
      <w:proofErr w:type="gramEnd"/>
      <w:r>
        <w:t xml:space="preserve"> until the chamber tops were able to close.  Near the end of the </w:t>
      </w:r>
      <w:proofErr w:type="gramStart"/>
      <w:r>
        <w:t>corn growing</w:t>
      </w:r>
      <w:proofErr w:type="gramEnd"/>
      <w:r>
        <w:t xml:space="preserve"> season, the corn stalks were cut in order to close the chamber tops over plants, leaving roots intact.</w:t>
      </w:r>
    </w:p>
    <w:p w14:paraId="0D208639" w14:textId="77777777" w:rsidR="00E7551B" w:rsidRDefault="00E7551B" w:rsidP="00E7551B"/>
    <w:p w14:paraId="33C9EA89" w14:textId="77777777" w:rsidR="00E7551B" w:rsidRDefault="00E7551B" w:rsidP="00E7551B">
      <w:r>
        <w:t xml:space="preserve">Chamber tops were also constructed from stainless steel rectangular tubs (20 gauge, 53cm long, 32cm wide, 12cm deep).  The chamber edges (2 cm wide) were lined with ethylene propylene </w:t>
      </w:r>
      <w:proofErr w:type="spellStart"/>
      <w:r>
        <w:t>diene</w:t>
      </w:r>
      <w:proofErr w:type="spellEnd"/>
      <w:r>
        <w:t xml:space="preserve"> </w:t>
      </w:r>
      <w:proofErr w:type="spellStart"/>
      <w:r>
        <w:t>terpolymer</w:t>
      </w:r>
      <w:proofErr w:type="spellEnd"/>
      <w:r>
        <w:t xml:space="preserve"> (EPDM) weatherproofing material to provide an airtight seal.  Chamber tops were sealed to chamber bottoms using 10 metal clamps arranged around these edges.  To prevent large temperature increases inside the chamber, chamber tops were covered with reflective insulating material (find brand).  A vent tube (stainless steel) was inserted near the bottom edge of the chamber top to allow pressure to equilibrate within the chamber after each sample.  Fluxes were generally measured between 800 and 1200 h local time when soil temperatures were expected to be within one standard deviation of their daily mean values (Figure \</w:t>
      </w:r>
      <w:proofErr w:type="gramStart"/>
      <w:r>
        <w:t>ref{</w:t>
      </w:r>
      <w:proofErr w:type="spellStart"/>
      <w:proofErr w:type="gramEnd"/>
      <w:r>
        <w:t>fig:dailytempfig</w:t>
      </w:r>
      <w:proofErr w:type="spellEnd"/>
      <w:r>
        <w:t xml:space="preserve">}).  </w:t>
      </w:r>
    </w:p>
    <w:p w14:paraId="64375B97" w14:textId="77777777" w:rsidR="00E7551B" w:rsidRDefault="00E7551B" w:rsidP="00E7551B"/>
    <w:p w14:paraId="3AC1972F" w14:textId="77777777" w:rsidR="00E7551B" w:rsidRDefault="00E7551B" w:rsidP="00E7551B">
      <w:r>
        <w:t>Deployment time was 30 minutes (gas measurements collected at minute 0, 10, 20 and 30) between May and August 2012 and 45 minutes (gas measurements collected at minute 0, 15, 30 and 45) for the remainder of the study period.  Samples were collected using a 12mL polypropylene syringe (</w:t>
      </w:r>
      <w:proofErr w:type="spellStart"/>
      <w:r>
        <w:t>Monoject</w:t>
      </w:r>
      <w:proofErr w:type="spellEnd"/>
      <w:r>
        <w:t>) that withdrew 12mL of gas from a gauge located at the top of the closed chamber system.  Samples were then injected into 9mL glass vials (brand) that had been pre-sealed with butyl rubber septa (brand).  We used un-evacuated vials containing “ambient” (lab) air (</w:t>
      </w:r>
      <w:proofErr w:type="spellStart"/>
      <w:r>
        <w:t>sensu</w:t>
      </w:r>
      <w:proofErr w:type="spellEnd"/>
      <w:r>
        <w:t xml:space="preserve"> </w:t>
      </w:r>
      <w:proofErr w:type="spellStart"/>
      <w:r>
        <w:t>Venterea</w:t>
      </w:r>
      <w:proofErr w:type="spellEnd"/>
      <w:r>
        <w:t xml:space="preserve"> 2005).  Sets of vials containing ambient air included four replicate vials with ambient air that were later analyzed for concentrations of CO2, N2O and CH4, which were then used to calculate trace concentration without dilution.  We conducted a set of measurements with evacuated vials and found good agreement after statistical correction for ambient air dilution between the two methods (\</w:t>
      </w:r>
      <w:proofErr w:type="gramStart"/>
      <w:r>
        <w:t>ref{</w:t>
      </w:r>
      <w:proofErr w:type="spellStart"/>
      <w:proofErr w:type="gramEnd"/>
      <w:r>
        <w:t>unevacmethod</w:t>
      </w:r>
      <w:proofErr w:type="spellEnd"/>
      <w:r>
        <w:t xml:space="preserve">}).  Un-evacuated vials were preferred over evacuated vials in this study because preliminary lab tests (unpublished results, </w:t>
      </w:r>
      <w:proofErr w:type="spellStart"/>
      <w:r>
        <w:t>Venterea</w:t>
      </w:r>
      <w:proofErr w:type="spellEnd"/>
      <w:r>
        <w:t>, Dolan and O'Connell) indicated that evacuated vials sitting at ambient pressure for several weeks, as they would have been under field conditions in the absence of a reliable means to evacuate vials on site, have a high risk of inward air leakage.</w:t>
      </w:r>
    </w:p>
    <w:p w14:paraId="2FD1AC0F" w14:textId="77777777" w:rsidR="00E7551B" w:rsidRDefault="00E7551B" w:rsidP="00E7551B"/>
    <w:p w14:paraId="19C287F4" w14:textId="77777777" w:rsidR="00E7551B" w:rsidRDefault="00E7551B" w:rsidP="00E7551B">
      <w:r>
        <w:t>Flux measurements were taken intermittently between Date1 and Date2.  Planting and harvesting dates for soybeans and corn varied across sites (\</w:t>
      </w:r>
      <w:proofErr w:type="gramStart"/>
      <w:r>
        <w:t>ref{</w:t>
      </w:r>
      <w:proofErr w:type="spellStart"/>
      <w:proofErr w:type="gramEnd"/>
      <w:r>
        <w:t>tab:sitedescriptions</w:t>
      </w:r>
      <w:proofErr w:type="spellEnd"/>
      <w:r>
        <w:t>}), but soybean was generally planted around X and harvested around Y.  At double-cropped sites, corn was planted with 24 hours of soybean harvest and fertilized "along the row" (direct injections of fertilizer along the row seed line) simultaneously.  Corn was fertilized again with broadcast fertilizer application approximately 20-30 days after planting and harvested around Z.  Pesticide and herbicide applications were variable and ongoing over the year; lime was applied via X method once a year (?) (</w:t>
      </w:r>
      <w:proofErr w:type="gramStart"/>
      <w:r>
        <w:t>pers</w:t>
      </w:r>
      <w:proofErr w:type="gramEnd"/>
      <w:r>
        <w:t xml:space="preserve">. communication, </w:t>
      </w:r>
      <w:proofErr w:type="spellStart"/>
      <w:r>
        <w:t>Tanguro</w:t>
      </w:r>
      <w:proofErr w:type="spellEnd"/>
      <w:r>
        <w:t xml:space="preserve"> Ranch; \ref{</w:t>
      </w:r>
      <w:proofErr w:type="spellStart"/>
      <w:r>
        <w:t>tab:sitedescriptions</w:t>
      </w:r>
      <w:proofErr w:type="spellEnd"/>
      <w:r>
        <w:t>}).</w:t>
      </w:r>
    </w:p>
    <w:p w14:paraId="56E66093" w14:textId="77777777" w:rsidR="00E7551B" w:rsidRDefault="00E7551B" w:rsidP="00E7551B"/>
    <w:p w14:paraId="5F13C570" w14:textId="77777777" w:rsidR="00E7551B" w:rsidRDefault="00E7551B" w:rsidP="00E7551B">
      <w:r>
        <w:t xml:space="preserve">Gas samples were analyzed by gas chromatography (GC) using a headspace </w:t>
      </w:r>
      <w:proofErr w:type="spellStart"/>
      <w:r>
        <w:t>autosampler</w:t>
      </w:r>
      <w:proofErr w:type="spellEnd"/>
      <w:r>
        <w:t xml:space="preserve"> at the University of Minnesota (Teledyne </w:t>
      </w:r>
      <w:proofErr w:type="spellStart"/>
      <w:r>
        <w:t>Tekmar</w:t>
      </w:r>
      <w:proofErr w:type="spellEnd"/>
      <w:r>
        <w:t>, Mason, OH).  Travel standards were carried from Brazil to Minnesota and used when applicable to correct for travel disruption to samples (</w:t>
      </w:r>
      <w:proofErr w:type="spellStart"/>
      <w:r>
        <w:t>travelstandards</w:t>
      </w:r>
      <w:proofErr w:type="spellEnd"/>
      <w:proofErr w:type="gramStart"/>
      <w:r>
        <w:t>)  The</w:t>
      </w:r>
      <w:proofErr w:type="gramEnd"/>
      <w:r>
        <w:t xml:space="preserve"> </w:t>
      </w:r>
      <w:proofErr w:type="spellStart"/>
      <w:r>
        <w:t>autosampler</w:t>
      </w:r>
      <w:proofErr w:type="spellEnd"/>
      <w:r>
        <w:t xml:space="preserve"> was modified to fill multiple sample loops from each vial.  Sample loops fed into a flame ionization detector for CH4, an electron capture detector for N2O and a thermal conductivity detector for CO2 (brands).  Standard curves and system calibration were done using analytical grade standards (Scott Specialty Gases, </w:t>
      </w:r>
      <w:proofErr w:type="spellStart"/>
      <w:r>
        <w:t>Plumsteadville</w:t>
      </w:r>
      <w:proofErr w:type="spellEnd"/>
      <w:r>
        <w:t xml:space="preserve">, PA).  Gas fluxes were calculated </w:t>
      </w:r>
      <w:proofErr w:type="spellStart"/>
      <w:r>
        <w:t>sensu</w:t>
      </w:r>
      <w:proofErr w:type="spellEnd"/>
      <w:r>
        <w:t xml:space="preserve"> Hutchinson and Mosier (1981) - the rate of change of concentration of each trace gas in the four subsequent vials taken over time at each chamber were used in combination with the chamber volume and soil surface area within the chamber to convert chamber gas concentrations from parts per million (ppm, determined by GC analysis) to mass per volume units (</w:t>
      </w:r>
      <w:proofErr w:type="spellStart"/>
      <w:r>
        <w:t>ng</w:t>
      </w:r>
      <w:proofErr w:type="spellEnd"/>
      <w:r>
        <w:t xml:space="preserve"> N m-3 or </w:t>
      </w:r>
      <w:proofErr w:type="spellStart"/>
      <w:r>
        <w:t>ng</w:t>
      </w:r>
      <w:proofErr w:type="spellEnd"/>
      <w:r>
        <w:t xml:space="preserve"> C m-3).  To determine the flux rate, we fit a linear model to these four time points (decide whether we're going to use the instantaneous quad flux method).  (Include any formulas here?)</w:t>
      </w:r>
    </w:p>
    <w:p w14:paraId="148A31F5" w14:textId="77777777" w:rsidR="00E7551B" w:rsidRDefault="00E7551B" w:rsidP="00E7551B"/>
    <w:p w14:paraId="14AB366F" w14:textId="77777777" w:rsidR="00E7551B" w:rsidRDefault="00E7551B" w:rsidP="00E7551B"/>
    <w:p w14:paraId="0753FD2B" w14:textId="20CD17BB" w:rsidR="00E7551B" w:rsidRPr="00E7551B" w:rsidRDefault="00E7551B" w:rsidP="00E7551B">
      <w:pPr>
        <w:rPr>
          <w:b/>
          <w:i/>
        </w:rPr>
      </w:pPr>
      <w:r w:rsidRPr="00E7551B">
        <w:rPr>
          <w:b/>
          <w:i/>
        </w:rPr>
        <w:t xml:space="preserve">Soil </w:t>
      </w:r>
      <w:r w:rsidR="001A20C8">
        <w:rPr>
          <w:b/>
          <w:i/>
        </w:rPr>
        <w:t>temperature measurements</w:t>
      </w:r>
    </w:p>
    <w:p w14:paraId="3C2420FB" w14:textId="77777777" w:rsidR="00E7551B" w:rsidRDefault="00E7551B" w:rsidP="00E7551B"/>
    <w:p w14:paraId="37BF3A93" w14:textId="5848D2DA" w:rsidR="00E7551B" w:rsidRDefault="00E7551B" w:rsidP="00E7551B">
      <w:proofErr w:type="gramStart"/>
      <w:r>
        <w:t>analyzed</w:t>
      </w:r>
      <w:proofErr w:type="gramEnd"/>
      <w:r>
        <w:t xml:space="preserve"> for DOC using XYZ (brand).</w:t>
      </w:r>
    </w:p>
    <w:p w14:paraId="3E36DF9C" w14:textId="77777777" w:rsidR="00E7551B" w:rsidRDefault="00E7551B" w:rsidP="00E7551B"/>
    <w:p w14:paraId="5A2D4514" w14:textId="77777777" w:rsidR="00E7551B" w:rsidRDefault="00E7551B" w:rsidP="00E7551B"/>
    <w:p w14:paraId="2D155067" w14:textId="56358366" w:rsidR="001A20C8" w:rsidRPr="00E7551B" w:rsidRDefault="001A20C8" w:rsidP="001A20C8">
      <w:pPr>
        <w:rPr>
          <w:b/>
          <w:i/>
        </w:rPr>
      </w:pPr>
      <w:r w:rsidRPr="00E7551B">
        <w:rPr>
          <w:b/>
          <w:i/>
        </w:rPr>
        <w:t xml:space="preserve">Soil </w:t>
      </w:r>
      <w:r>
        <w:rPr>
          <w:b/>
          <w:i/>
        </w:rPr>
        <w:t>volumetric water content measurements</w:t>
      </w:r>
    </w:p>
    <w:p w14:paraId="7F4856AF" w14:textId="77777777" w:rsidR="00E7551B" w:rsidRDefault="00E7551B" w:rsidP="00E7551B"/>
    <w:p w14:paraId="67B3BC57" w14:textId="5DFED70A" w:rsidR="00E7551B" w:rsidRDefault="00E7551B" w:rsidP="00E7551B">
      <w:proofErr w:type="gramStart"/>
      <w:r>
        <w:t>bootstrapping</w:t>
      </w:r>
      <w:proofErr w:type="gramEnd"/>
      <w:r>
        <w:t xml:space="preserve"> technique with the standard deviations surrounding the regression coefficients.</w:t>
      </w:r>
    </w:p>
    <w:p w14:paraId="695B4DB5" w14:textId="77777777" w:rsidR="00A8718F" w:rsidRDefault="00A8718F" w:rsidP="00A8718F"/>
    <w:p w14:paraId="2FF6597F" w14:textId="77777777" w:rsidR="00E7551B" w:rsidRPr="00E7551B" w:rsidRDefault="00E7551B" w:rsidP="00E7551B">
      <w:pPr>
        <w:rPr>
          <w:b/>
        </w:rPr>
      </w:pPr>
      <w:r w:rsidRPr="00E7551B">
        <w:rPr>
          <w:b/>
        </w:rPr>
        <w:t>Results</w:t>
      </w:r>
    </w:p>
    <w:p w14:paraId="18D433FB" w14:textId="77777777" w:rsidR="00E7551B" w:rsidRDefault="00E7551B" w:rsidP="00E7551B"/>
    <w:p w14:paraId="1FDAEBAB" w14:textId="6DEC7A24" w:rsidR="00E7551B" w:rsidRPr="00E7551B" w:rsidRDefault="00E7551B" w:rsidP="00E7551B">
      <w:pPr>
        <w:rPr>
          <w:b/>
          <w:i/>
        </w:rPr>
      </w:pPr>
      <w:r w:rsidRPr="00E7551B">
        <w:rPr>
          <w:b/>
          <w:i/>
        </w:rPr>
        <w:t xml:space="preserve">Trace gas </w:t>
      </w:r>
      <w:r w:rsidR="001A20C8">
        <w:rPr>
          <w:b/>
          <w:i/>
        </w:rPr>
        <w:t>concentrations</w:t>
      </w:r>
    </w:p>
    <w:p w14:paraId="2C8FBD8A" w14:textId="77777777" w:rsidR="00E7551B" w:rsidRDefault="00E7551B" w:rsidP="00E7551B"/>
    <w:p w14:paraId="298F5C6B" w14:textId="2416A3F3" w:rsidR="00D4597A" w:rsidRDefault="00FC73AB" w:rsidP="001A20C8">
      <w:r w:rsidRPr="00FC73AB">
        <w:t xml:space="preserve">We find that dry season N2O emissions in single-cropped (soybean only) fields, </w:t>
      </w:r>
    </w:p>
    <w:p w14:paraId="0F3C9B09" w14:textId="77777777" w:rsidR="00AA4EED" w:rsidRDefault="00AA4EED" w:rsidP="00E7551B"/>
    <w:p w14:paraId="11DB807C" w14:textId="74BEC47B" w:rsidR="00E7551B" w:rsidRPr="00E7551B" w:rsidRDefault="001A20C8" w:rsidP="00E7551B">
      <w:pPr>
        <w:rPr>
          <w:b/>
          <w:i/>
        </w:rPr>
      </w:pPr>
      <w:r>
        <w:rPr>
          <w:b/>
          <w:i/>
        </w:rPr>
        <w:t>Temperature and moisture results</w:t>
      </w:r>
    </w:p>
    <w:p w14:paraId="2CDCD0FE" w14:textId="77777777" w:rsidR="00E7551B" w:rsidRDefault="00E7551B" w:rsidP="00E7551B"/>
    <w:p w14:paraId="679507DC" w14:textId="5E74294F" w:rsidR="00D4597A" w:rsidRDefault="009F1AF6" w:rsidP="00E7551B">
      <w:r>
        <w:t>Soil properties are really different between land use treatments, too.</w:t>
      </w:r>
      <w:r w:rsidR="00BB63D6">
        <w:t xml:space="preserve">  Bulk density </w:t>
      </w:r>
    </w:p>
    <w:p w14:paraId="5B5B6E38" w14:textId="77777777" w:rsidR="00D4597A" w:rsidRDefault="00D4597A" w:rsidP="00E7551B"/>
    <w:p w14:paraId="4F3E695B" w14:textId="77777777" w:rsidR="00E7551B" w:rsidRDefault="00E7551B" w:rsidP="00E7551B"/>
    <w:p w14:paraId="285CB8AD" w14:textId="5CD12B8E" w:rsidR="00E7551B" w:rsidRPr="00E7551B" w:rsidRDefault="001A20C8" w:rsidP="00E7551B">
      <w:pPr>
        <w:rPr>
          <w:b/>
          <w:i/>
        </w:rPr>
      </w:pPr>
      <w:r>
        <w:rPr>
          <w:b/>
          <w:i/>
        </w:rPr>
        <w:t>Statistical analyses</w:t>
      </w:r>
    </w:p>
    <w:p w14:paraId="08259EEA" w14:textId="77777777" w:rsidR="00E7551B" w:rsidRDefault="00E7551B" w:rsidP="00E7551B"/>
    <w:p w14:paraId="167D22A8" w14:textId="5F80CC0A" w:rsidR="00E7551B" w:rsidRDefault="00E7551B" w:rsidP="00E7551B">
      <w:r>
        <w:t>Text here.</w:t>
      </w:r>
    </w:p>
    <w:p w14:paraId="59A7388F" w14:textId="77777777" w:rsidR="00E7551B" w:rsidRDefault="00E7551B" w:rsidP="00E7551B"/>
    <w:p w14:paraId="7F31A242" w14:textId="77777777" w:rsidR="00E7551B" w:rsidRDefault="00E7551B" w:rsidP="00E7551B"/>
    <w:p w14:paraId="2E2AB5CA" w14:textId="77777777" w:rsidR="00E7551B" w:rsidRPr="00E7551B" w:rsidRDefault="00E7551B" w:rsidP="00E7551B">
      <w:pPr>
        <w:rPr>
          <w:b/>
        </w:rPr>
      </w:pPr>
      <w:r w:rsidRPr="00E7551B">
        <w:rPr>
          <w:b/>
        </w:rPr>
        <w:t>Discussion</w:t>
      </w:r>
    </w:p>
    <w:p w14:paraId="378CCAF1" w14:textId="77777777" w:rsidR="00E7551B" w:rsidRDefault="00E7551B" w:rsidP="00E7551B"/>
    <w:p w14:paraId="2F52611C" w14:textId="77777777" w:rsidR="00E7551B" w:rsidRDefault="00E7551B" w:rsidP="00E7551B">
      <w:r>
        <w:t>Text here.</w:t>
      </w:r>
    </w:p>
    <w:p w14:paraId="066435AF" w14:textId="77777777" w:rsidR="00E7551B" w:rsidRDefault="00E7551B" w:rsidP="00E7551B"/>
    <w:p w14:paraId="4D6C2B21" w14:textId="77777777" w:rsidR="00E7551B" w:rsidRDefault="00E7551B" w:rsidP="00E7551B">
      <w:r>
        <w:t>Any subsections</w:t>
      </w:r>
    </w:p>
    <w:p w14:paraId="49BF5F70" w14:textId="77777777" w:rsidR="00E7551B" w:rsidRDefault="00E7551B" w:rsidP="00E7551B"/>
    <w:p w14:paraId="4DBD2C58" w14:textId="77777777" w:rsidR="00E7551B" w:rsidRDefault="00E7551B" w:rsidP="00E7551B">
      <w:r>
        <w:t>Note that subsections are ok here later in the discussion if needed.</w:t>
      </w:r>
    </w:p>
    <w:p w14:paraId="6D5B11F2" w14:textId="77777777" w:rsidR="00E7551B" w:rsidRDefault="00E7551B" w:rsidP="00E7551B"/>
    <w:p w14:paraId="59CC52EB" w14:textId="77777777" w:rsidR="00E7551B" w:rsidRDefault="00E7551B" w:rsidP="00E7551B"/>
    <w:p w14:paraId="0E95F1B1" w14:textId="77777777" w:rsidR="00E7551B" w:rsidRDefault="00E7551B" w:rsidP="00E7551B"/>
    <w:p w14:paraId="2BED4F6C" w14:textId="77777777" w:rsidR="00F7325B" w:rsidRDefault="00F7325B">
      <w:pPr>
        <w:rPr>
          <w:b/>
        </w:rPr>
      </w:pPr>
      <w:r>
        <w:rPr>
          <w:b/>
        </w:rPr>
        <w:br w:type="page"/>
      </w:r>
    </w:p>
    <w:p w14:paraId="46A7DF52" w14:textId="1ABDA1EA" w:rsidR="00F7325B" w:rsidRPr="00E7551B" w:rsidRDefault="00F7325B" w:rsidP="00F7325B">
      <w:pPr>
        <w:rPr>
          <w:b/>
        </w:rPr>
      </w:pPr>
      <w:r>
        <w:rPr>
          <w:b/>
        </w:rPr>
        <w:t>Figures:</w:t>
      </w:r>
    </w:p>
    <w:p w14:paraId="6C0899C0" w14:textId="77777777" w:rsidR="00F7325B" w:rsidRDefault="00F7325B" w:rsidP="00E7551B"/>
    <w:p w14:paraId="4BE750D2" w14:textId="77777777" w:rsidR="00F7325B" w:rsidRDefault="00F7325B" w:rsidP="00F07DD1">
      <w:pPr>
        <w:keepNext/>
        <w:jc w:val="center"/>
      </w:pPr>
      <w:r>
        <w:rPr>
          <w:noProof/>
        </w:rPr>
        <w:drawing>
          <wp:inline distT="0" distB="0" distL="0" distR="0" wp14:anchorId="03241778" wp14:editId="5DFE91BF">
            <wp:extent cx="4851400" cy="6273490"/>
            <wp:effectExtent l="0" t="0" r="0" b="63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52202" cy="6274527"/>
                    </a:xfrm>
                    <a:prstGeom prst="rect">
                      <a:avLst/>
                    </a:prstGeom>
                    <a:noFill/>
                    <a:ln>
                      <a:noFill/>
                    </a:ln>
                  </pic:spPr>
                </pic:pic>
              </a:graphicData>
            </a:graphic>
          </wp:inline>
        </w:drawing>
      </w:r>
    </w:p>
    <w:p w14:paraId="4D0A9053" w14:textId="77777777" w:rsidR="00F07DD1" w:rsidRDefault="00F07DD1" w:rsidP="00F07DD1">
      <w:pPr>
        <w:rPr>
          <w:b/>
        </w:rPr>
      </w:pPr>
    </w:p>
    <w:p w14:paraId="06B91181" w14:textId="261296A2" w:rsidR="00F07DD1" w:rsidRDefault="00F07DD1" w:rsidP="00F07DD1">
      <w:r w:rsidRPr="00F7325B">
        <w:rPr>
          <w:b/>
        </w:rPr>
        <w:t>Figure 1.</w:t>
      </w:r>
      <w:r w:rsidRPr="00A5556B">
        <w:t xml:space="preserve"> </w:t>
      </w:r>
      <w:r>
        <w:t xml:space="preserve">Map of study site </w:t>
      </w:r>
      <w:proofErr w:type="spellStart"/>
      <w:r>
        <w:t>Tanguro</w:t>
      </w:r>
      <w:proofErr w:type="spellEnd"/>
      <w:r>
        <w:t xml:space="preserve"> Ranch (courtesy Paul </w:t>
      </w:r>
      <w:proofErr w:type="spellStart"/>
      <w:r>
        <w:t>Leferve</w:t>
      </w:r>
      <w:proofErr w:type="spellEnd"/>
      <w:r>
        <w:t xml:space="preserve">).  Dark areas are forested parcels; light areas are agricultural fields. Soil pits (squares) sampled in this investigation include the southern three forest pits (green squares within forest block “A” in inset) and an agricultural forest pit (yellow square) in the southern half of the farm.  </w:t>
      </w:r>
      <w:r w:rsidR="00651F38">
        <w:t xml:space="preserve">Color overlay indicates what year soy/maize double cropping began, where applicable.  </w:t>
      </w:r>
    </w:p>
    <w:p w14:paraId="04E129BB" w14:textId="6C50B047" w:rsidR="00A67224" w:rsidRDefault="00A67224">
      <w:r>
        <w:br w:type="page"/>
      </w:r>
    </w:p>
    <w:p w14:paraId="6E877785" w14:textId="77777777" w:rsidR="00F07DD1" w:rsidRDefault="00F07DD1" w:rsidP="00F07DD1"/>
    <w:p w14:paraId="1261473D" w14:textId="3F23399D" w:rsidR="00A67224" w:rsidRDefault="00006C48" w:rsidP="00F07DD1">
      <w:r>
        <w:rPr>
          <w:noProof/>
        </w:rPr>
        <w:drawing>
          <wp:inline distT="0" distB="0" distL="0" distR="0" wp14:anchorId="2F915FAA" wp14:editId="19DB6D8E">
            <wp:extent cx="6045200" cy="3022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45200" cy="3022600"/>
                    </a:xfrm>
                    <a:prstGeom prst="rect">
                      <a:avLst/>
                    </a:prstGeom>
                    <a:noFill/>
                    <a:ln>
                      <a:noFill/>
                    </a:ln>
                  </pic:spPr>
                </pic:pic>
              </a:graphicData>
            </a:graphic>
          </wp:inline>
        </w:drawing>
      </w:r>
    </w:p>
    <w:p w14:paraId="62A1944A" w14:textId="77777777" w:rsidR="00006C48" w:rsidRDefault="00006C48" w:rsidP="00F07DD1"/>
    <w:p w14:paraId="38F6BA2A" w14:textId="77777777" w:rsidR="00A67224" w:rsidRDefault="00A67224" w:rsidP="00F07DD1"/>
    <w:p w14:paraId="481DFA1A" w14:textId="2EF6B987" w:rsidR="00006C48" w:rsidRDefault="00006C48" w:rsidP="00F7325B">
      <w:r>
        <w:rPr>
          <w:b/>
        </w:rPr>
        <w:t>Figure 2</w:t>
      </w:r>
      <w:r w:rsidRPr="00F7325B">
        <w:rPr>
          <w:b/>
        </w:rPr>
        <w:t>.</w:t>
      </w:r>
      <w:r w:rsidRPr="00A5556B">
        <w:t xml:space="preserve"> </w:t>
      </w:r>
      <w:r w:rsidR="00DB47B7">
        <w:t xml:space="preserve">Standing presence (ppm) of trace gases in soil pore space in soil pits at </w:t>
      </w:r>
      <w:proofErr w:type="spellStart"/>
      <w:r w:rsidR="00DB47B7">
        <w:t>Tanguro</w:t>
      </w:r>
      <w:proofErr w:type="spellEnd"/>
      <w:r w:rsidR="00DB47B7">
        <w:t xml:space="preserve"> Ranch.  Sampling was conducted in December 2013 and February 2014.  C2, K4 and M8 are located within intact forest, while MU is located within cultivated soybean.  Error bars represent the standard error.</w:t>
      </w:r>
    </w:p>
    <w:p w14:paraId="5C08A8BA" w14:textId="77777777" w:rsidR="00F7325B" w:rsidRDefault="00F7325B" w:rsidP="00E7551B"/>
    <w:p w14:paraId="533DCB00" w14:textId="77777777" w:rsidR="00F7325B" w:rsidRDefault="00F7325B" w:rsidP="00E7551B"/>
    <w:p w14:paraId="20FF3C02" w14:textId="2AF546EA" w:rsidR="00BA372B" w:rsidRDefault="00BA372B">
      <w:r>
        <w:br w:type="page"/>
      </w:r>
    </w:p>
    <w:p w14:paraId="7CDF76E2" w14:textId="157A6C5F" w:rsidR="00BA372B" w:rsidRDefault="00BA372B" w:rsidP="00BA372B">
      <w:r>
        <w:rPr>
          <w:noProof/>
        </w:rPr>
        <w:drawing>
          <wp:inline distT="0" distB="0" distL="0" distR="0" wp14:anchorId="50D21DFE" wp14:editId="7F92F0EA">
            <wp:extent cx="5486400" cy="5486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7F1AD449" w14:textId="77777777" w:rsidR="00BA372B" w:rsidRPr="00BA372B" w:rsidRDefault="00BA372B" w:rsidP="00BA372B"/>
    <w:p w14:paraId="094E79CF" w14:textId="261CFA7A" w:rsidR="00BA372B" w:rsidRDefault="00BA372B" w:rsidP="00BA372B">
      <w:r>
        <w:rPr>
          <w:b/>
        </w:rPr>
        <w:t>Figure 3</w:t>
      </w:r>
      <w:r w:rsidRPr="00F7325B">
        <w:rPr>
          <w:b/>
        </w:rPr>
        <w:t>.</w:t>
      </w:r>
      <w:r w:rsidRPr="00A5556B">
        <w:t xml:space="preserve"> </w:t>
      </w:r>
      <w:r>
        <w:t>Soil temperature (C)</w:t>
      </w:r>
      <w:r>
        <w:t xml:space="preserve"> in soil pits at </w:t>
      </w:r>
      <w:proofErr w:type="spellStart"/>
      <w:r>
        <w:t>Tanguro</w:t>
      </w:r>
      <w:proofErr w:type="spellEnd"/>
      <w:r>
        <w:t xml:space="preserve"> Ranch.  </w:t>
      </w:r>
      <w:r w:rsidR="00805EED">
        <w:t>Data is the mean and standard error of a week of thermocouple readings (taken every 6 hours) for the sampling months and a representative week earlier in the wet season (November) and later in the wet season (February) than when gas samples were collected.</w:t>
      </w:r>
    </w:p>
    <w:p w14:paraId="1EAE4119" w14:textId="77777777" w:rsidR="00F7325B" w:rsidRDefault="00F7325B" w:rsidP="00E7551B"/>
    <w:p w14:paraId="7AADE9DF" w14:textId="77777777" w:rsidR="00F7325B" w:rsidRDefault="00F7325B" w:rsidP="00E7551B"/>
    <w:p w14:paraId="76E07724" w14:textId="1C478B4E" w:rsidR="00BA372B" w:rsidRDefault="00BA372B">
      <w:r>
        <w:br w:type="page"/>
      </w:r>
    </w:p>
    <w:p w14:paraId="26F24E46" w14:textId="4D6D6972" w:rsidR="00BA372B" w:rsidRPr="00BA372B" w:rsidRDefault="00BA372B" w:rsidP="00BA372B">
      <w:r>
        <w:rPr>
          <w:noProof/>
        </w:rPr>
        <w:drawing>
          <wp:inline distT="0" distB="0" distL="0" distR="0" wp14:anchorId="60A4885C" wp14:editId="3633A30F">
            <wp:extent cx="5486400" cy="548640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64901567" w14:textId="02AEF46F" w:rsidR="00F64FBB" w:rsidRDefault="00F64FBB" w:rsidP="00F64FBB">
      <w:r>
        <w:rPr>
          <w:b/>
        </w:rPr>
        <w:t xml:space="preserve">Figure </w:t>
      </w:r>
      <w:r>
        <w:rPr>
          <w:b/>
        </w:rPr>
        <w:t>4</w:t>
      </w:r>
      <w:r w:rsidRPr="00F7325B">
        <w:rPr>
          <w:b/>
        </w:rPr>
        <w:t>.</w:t>
      </w:r>
      <w:r w:rsidRPr="00A5556B">
        <w:t xml:space="preserve"> </w:t>
      </w:r>
      <w:r>
        <w:t xml:space="preserve">Soil </w:t>
      </w:r>
      <w:r w:rsidR="00E474EF">
        <w:t>volumetric water content (fraction</w:t>
      </w:r>
      <w:r>
        <w:t xml:space="preserve">) in soil pits at </w:t>
      </w:r>
      <w:proofErr w:type="spellStart"/>
      <w:r>
        <w:t>Tanguro</w:t>
      </w:r>
      <w:proofErr w:type="spellEnd"/>
      <w:r>
        <w:t xml:space="preserve"> Ranch.  Data is the mean and standard error of a week of </w:t>
      </w:r>
      <w:r w:rsidR="00E474EF">
        <w:t>TDR</w:t>
      </w:r>
      <w:r>
        <w:t xml:space="preserve"> readings (taken every 6 hours) for the sampling months and a representative week earlier in the wet season (November) and later in the wet season (February) than when gas samples were collected.</w:t>
      </w:r>
    </w:p>
    <w:p w14:paraId="11A4B503" w14:textId="77777777" w:rsidR="00BA372B" w:rsidRDefault="00BA372B" w:rsidP="00BA372B"/>
    <w:p w14:paraId="3834DFDF" w14:textId="77777777" w:rsidR="0036678C" w:rsidRDefault="0036678C" w:rsidP="00BA372B"/>
    <w:p w14:paraId="5F7D43CE" w14:textId="639F0ED9" w:rsidR="0036678C" w:rsidRDefault="0036678C">
      <w:r>
        <w:br w:type="page"/>
      </w:r>
    </w:p>
    <w:p w14:paraId="680992F1" w14:textId="77777777" w:rsidR="0036678C" w:rsidRDefault="0036678C" w:rsidP="00BA372B">
      <w:bookmarkStart w:id="0" w:name="_GoBack"/>
      <w:bookmarkEnd w:id="0"/>
    </w:p>
    <w:p w14:paraId="7FB7E01C" w14:textId="77777777" w:rsidR="00BA372B" w:rsidRDefault="00BA372B" w:rsidP="00E7551B"/>
    <w:p w14:paraId="7CF20559" w14:textId="77777777" w:rsidR="00F7325B" w:rsidRDefault="00F7325B" w:rsidP="00E7551B"/>
    <w:p w14:paraId="2FF607DC" w14:textId="77777777" w:rsidR="00F7325B" w:rsidRDefault="00F7325B">
      <w:pPr>
        <w:rPr>
          <w:b/>
        </w:rPr>
      </w:pPr>
      <w:r>
        <w:rPr>
          <w:b/>
        </w:rPr>
        <w:br w:type="page"/>
      </w:r>
    </w:p>
    <w:p w14:paraId="6F2C8A2C" w14:textId="77F93F15" w:rsidR="00F7325B" w:rsidRPr="00007F7F" w:rsidRDefault="00F7325B" w:rsidP="00F7325B">
      <w:pPr>
        <w:rPr>
          <w:rFonts w:eastAsia="Times New Roman"/>
          <w:b/>
          <w:bCs/>
          <w:kern w:val="28"/>
        </w:rPr>
      </w:pPr>
      <w:r w:rsidRPr="00007F7F">
        <w:rPr>
          <w:b/>
        </w:rPr>
        <w:t>References and Notes:</w:t>
      </w:r>
    </w:p>
    <w:p w14:paraId="42229F79" w14:textId="77777777" w:rsidR="00E7551B" w:rsidRDefault="00E7551B" w:rsidP="00E7551B"/>
    <w:p w14:paraId="6292B95C" w14:textId="77777777" w:rsidR="00F7325B" w:rsidRDefault="00F7325B">
      <w:pPr>
        <w:rPr>
          <w:b/>
        </w:rPr>
      </w:pPr>
      <w:r>
        <w:rPr>
          <w:b/>
        </w:rPr>
        <w:br w:type="page"/>
      </w:r>
    </w:p>
    <w:p w14:paraId="454CB07C" w14:textId="4A0CA7EB" w:rsidR="00E7551B" w:rsidRPr="00E7551B" w:rsidRDefault="00E7551B" w:rsidP="00E7551B">
      <w:pPr>
        <w:rPr>
          <w:b/>
        </w:rPr>
      </w:pPr>
      <w:r w:rsidRPr="00E7551B">
        <w:rPr>
          <w:b/>
        </w:rPr>
        <w:t>Acknowledgements</w:t>
      </w:r>
    </w:p>
    <w:p w14:paraId="2A1B627C" w14:textId="77777777" w:rsidR="00E7551B" w:rsidRDefault="00E7551B" w:rsidP="00E7551B"/>
    <w:p w14:paraId="779DF5ED" w14:textId="77F1C3E9" w:rsidR="00E7551B" w:rsidRDefault="00E7551B" w:rsidP="00E7551B">
      <w:r>
        <w:t xml:space="preserve">FIELD TEAM!!!!!  IPAM TEAM!!!!! </w:t>
      </w:r>
      <w:r w:rsidR="001F56F0">
        <w:t xml:space="preserve"> </w:t>
      </w:r>
      <w:r>
        <w:t xml:space="preserve">We thank </w:t>
      </w:r>
      <w:r w:rsidR="001F56F0">
        <w:t xml:space="preserve">M. Dolan, P. Brando and P. </w:t>
      </w:r>
      <w:proofErr w:type="spellStart"/>
      <w:r w:rsidR="001F56F0">
        <w:t>Leferve</w:t>
      </w:r>
      <w:proofErr w:type="spellEnd"/>
      <w:r>
        <w:t xml:space="preserve"> </w:t>
      </w:r>
      <w:r w:rsidR="001F56F0">
        <w:t xml:space="preserve">for </w:t>
      </w:r>
      <w:r>
        <w:t xml:space="preserve">technical support and assistance with figure creation.  We are grateful to </w:t>
      </w:r>
      <w:r w:rsidR="001F56F0">
        <w:t xml:space="preserve">M. </w:t>
      </w:r>
      <w:proofErr w:type="spellStart"/>
      <w:r w:rsidR="001F56F0">
        <w:t>Macedo</w:t>
      </w:r>
      <w:proofErr w:type="spellEnd"/>
      <w:r>
        <w:t xml:space="preserve">, </w:t>
      </w:r>
      <w:r w:rsidR="001F56F0">
        <w:t xml:space="preserve">S. </w:t>
      </w:r>
      <w:proofErr w:type="spellStart"/>
      <w:r w:rsidR="001F56F0">
        <w:t>Hobbie</w:t>
      </w:r>
      <w:proofErr w:type="spellEnd"/>
      <w:r w:rsidR="001F56F0">
        <w:t>, J. Finlay</w:t>
      </w:r>
      <w:r>
        <w:t>, and (</w:t>
      </w:r>
      <w:r w:rsidRPr="00E7551B">
        <w:rPr>
          <w:b/>
        </w:rPr>
        <w:t>who else?</w:t>
      </w:r>
      <w:r>
        <w:t xml:space="preserve">) for helpful conversations.  </w:t>
      </w:r>
      <w:proofErr w:type="gramStart"/>
      <w:r>
        <w:t>Funding was provided by a National Science Foundation Graduate Research Fellowship and a University of Minnesota Graduate Student Fellowship</w:t>
      </w:r>
      <w:proofErr w:type="gramEnd"/>
      <w:r>
        <w:t xml:space="preserve"> to C.S.O., and grants from the National Science Foundation and the Gordon and Betty Moore Foundation.  </w:t>
      </w:r>
      <w:proofErr w:type="gramStart"/>
      <w:r>
        <w:t>Stakeholder outreach and public engagement support was provided by the University of Minnesota Institute on the Environment, and contributions by General Mills, Mosaic, Cargill, Pentair, Google, Kellogg’s, Mars, and PepsiCo</w:t>
      </w:r>
      <w:proofErr w:type="gramEnd"/>
      <w:r>
        <w:t xml:space="preserve">.  Funders had no role in study design, data collection and analysis, decision to publish, or preparation </w:t>
      </w:r>
      <w:proofErr w:type="gramStart"/>
      <w:r>
        <w:t>of</w:t>
      </w:r>
      <w:proofErr w:type="gramEnd"/>
      <w:r>
        <w:t xml:space="preserve"> the manuscript.</w:t>
      </w:r>
    </w:p>
    <w:p w14:paraId="01F07EDC" w14:textId="77777777" w:rsidR="00E7551B" w:rsidRDefault="00E7551B" w:rsidP="00E7551B"/>
    <w:p w14:paraId="023F77D8" w14:textId="77777777" w:rsidR="002439D7" w:rsidRDefault="002439D7"/>
    <w:p w14:paraId="57E55C9B" w14:textId="77777777" w:rsidR="002439D7" w:rsidRDefault="002439D7"/>
    <w:p w14:paraId="151E8D8F" w14:textId="77777777" w:rsidR="002439D7" w:rsidRDefault="002439D7"/>
    <w:p w14:paraId="1FD31B92" w14:textId="77777777" w:rsidR="00F7325B" w:rsidRDefault="00F7325B"/>
    <w:p w14:paraId="48E41C46" w14:textId="77777777" w:rsidR="00F7325B" w:rsidRDefault="00F7325B">
      <w:pPr>
        <w:rPr>
          <w:rFonts w:ascii="Times New Roman" w:eastAsia="Times New Roman" w:hAnsi="Times New Roman" w:cs="Times New Roman"/>
          <w:b/>
        </w:rPr>
      </w:pPr>
      <w:r>
        <w:rPr>
          <w:b/>
        </w:rPr>
        <w:br w:type="page"/>
      </w:r>
    </w:p>
    <w:p w14:paraId="18F806DB" w14:textId="0C9846E3" w:rsidR="00F7325B" w:rsidRDefault="00F7325B" w:rsidP="00F7325B">
      <w:pPr>
        <w:pStyle w:val="Acknowledgement"/>
        <w:spacing w:before="0"/>
        <w:ind w:left="0" w:firstLine="0"/>
      </w:pPr>
      <w:r>
        <w:rPr>
          <w:b/>
        </w:rPr>
        <w:t>Supplemental Figures</w:t>
      </w:r>
      <w:r w:rsidRPr="00562F25">
        <w:rPr>
          <w:b/>
        </w:rPr>
        <w:t>:</w:t>
      </w:r>
      <w:r w:rsidRPr="00562F25">
        <w:t xml:space="preserve"> </w:t>
      </w:r>
    </w:p>
    <w:p w14:paraId="00D57BB9" w14:textId="77777777" w:rsidR="00F7325B" w:rsidRDefault="00F7325B"/>
    <w:sectPr w:rsidR="00F7325B" w:rsidSect="0049009B">
      <w:pgSz w:w="12240" w:h="15840"/>
      <w:pgMar w:top="1440" w:right="1800" w:bottom="1440" w:left="180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00692D"/>
    <w:multiLevelType w:val="hybridMultilevel"/>
    <w:tmpl w:val="5896F228"/>
    <w:lvl w:ilvl="0" w:tplc="C466FC44">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39D7"/>
    <w:rsid w:val="00006C48"/>
    <w:rsid w:val="00061C9D"/>
    <w:rsid w:val="000B00BA"/>
    <w:rsid w:val="00100F6C"/>
    <w:rsid w:val="00116186"/>
    <w:rsid w:val="001173E2"/>
    <w:rsid w:val="001A20C8"/>
    <w:rsid w:val="001F56F0"/>
    <w:rsid w:val="002439D7"/>
    <w:rsid w:val="002C1AEB"/>
    <w:rsid w:val="0036678C"/>
    <w:rsid w:val="00381C38"/>
    <w:rsid w:val="003B15BB"/>
    <w:rsid w:val="003F5A4C"/>
    <w:rsid w:val="003F5A89"/>
    <w:rsid w:val="004846CB"/>
    <w:rsid w:val="0049009B"/>
    <w:rsid w:val="005C4C4C"/>
    <w:rsid w:val="005E016F"/>
    <w:rsid w:val="006431D4"/>
    <w:rsid w:val="00651F38"/>
    <w:rsid w:val="00681424"/>
    <w:rsid w:val="007035CD"/>
    <w:rsid w:val="00731A38"/>
    <w:rsid w:val="007436F6"/>
    <w:rsid w:val="00791ABD"/>
    <w:rsid w:val="007D0AA6"/>
    <w:rsid w:val="00805EED"/>
    <w:rsid w:val="00860D83"/>
    <w:rsid w:val="008C4F1A"/>
    <w:rsid w:val="009F1AF6"/>
    <w:rsid w:val="00A67224"/>
    <w:rsid w:val="00A8718F"/>
    <w:rsid w:val="00AA4EED"/>
    <w:rsid w:val="00B52DBD"/>
    <w:rsid w:val="00BA372B"/>
    <w:rsid w:val="00BB63D6"/>
    <w:rsid w:val="00CB2C53"/>
    <w:rsid w:val="00D113AD"/>
    <w:rsid w:val="00D4597A"/>
    <w:rsid w:val="00DB47B7"/>
    <w:rsid w:val="00DC6A77"/>
    <w:rsid w:val="00E32943"/>
    <w:rsid w:val="00E34372"/>
    <w:rsid w:val="00E474EF"/>
    <w:rsid w:val="00E50C65"/>
    <w:rsid w:val="00E52FE6"/>
    <w:rsid w:val="00E7551B"/>
    <w:rsid w:val="00EE033D"/>
    <w:rsid w:val="00F041D1"/>
    <w:rsid w:val="00F07DD1"/>
    <w:rsid w:val="00F1285F"/>
    <w:rsid w:val="00F64FBB"/>
    <w:rsid w:val="00F7325B"/>
    <w:rsid w:val="00FC73AB"/>
    <w:rsid w:val="00FE47D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E14528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439D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439D7"/>
    <w:rPr>
      <w:rFonts w:ascii="Lucida Grande" w:hAnsi="Lucida Grande" w:cs="Lucida Grande"/>
      <w:sz w:val="18"/>
      <w:szCs w:val="18"/>
    </w:rPr>
  </w:style>
  <w:style w:type="paragraph" w:styleId="Caption">
    <w:name w:val="caption"/>
    <w:basedOn w:val="Normal"/>
    <w:next w:val="Normal"/>
    <w:uiPriority w:val="35"/>
    <w:unhideWhenUsed/>
    <w:qFormat/>
    <w:rsid w:val="007436F6"/>
    <w:pPr>
      <w:spacing w:after="200"/>
    </w:pPr>
    <w:rPr>
      <w:b/>
      <w:bCs/>
      <w:color w:val="4F81BD" w:themeColor="accent1"/>
      <w:sz w:val="18"/>
      <w:szCs w:val="18"/>
    </w:rPr>
  </w:style>
  <w:style w:type="table" w:styleId="TableGrid">
    <w:name w:val="Table Grid"/>
    <w:basedOn w:val="TableNormal"/>
    <w:uiPriority w:val="59"/>
    <w:rsid w:val="00EE033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791ABD"/>
    <w:rPr>
      <w:rFonts w:ascii="Times New Roman" w:hAnsi="Times New Roman"/>
    </w:rPr>
  </w:style>
  <w:style w:type="paragraph" w:styleId="ListParagraph">
    <w:name w:val="List Paragraph"/>
    <w:basedOn w:val="Normal"/>
    <w:uiPriority w:val="34"/>
    <w:qFormat/>
    <w:rsid w:val="00731A38"/>
    <w:pPr>
      <w:ind w:left="720"/>
      <w:contextualSpacing/>
    </w:pPr>
  </w:style>
  <w:style w:type="paragraph" w:customStyle="1" w:styleId="Acknowledgement">
    <w:name w:val="Acknowledgement"/>
    <w:basedOn w:val="Normal"/>
    <w:rsid w:val="00F7325B"/>
    <w:pPr>
      <w:spacing w:before="120"/>
      <w:ind w:left="720" w:hanging="720"/>
    </w:pPr>
    <w:rPr>
      <w:rFonts w:ascii="Times New Roman" w:eastAsia="Times New Roman" w:hAnsi="Times New Roman" w:cs="Times New Roma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439D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439D7"/>
    <w:rPr>
      <w:rFonts w:ascii="Lucida Grande" w:hAnsi="Lucida Grande" w:cs="Lucida Grande"/>
      <w:sz w:val="18"/>
      <w:szCs w:val="18"/>
    </w:rPr>
  </w:style>
  <w:style w:type="paragraph" w:styleId="Caption">
    <w:name w:val="caption"/>
    <w:basedOn w:val="Normal"/>
    <w:next w:val="Normal"/>
    <w:uiPriority w:val="35"/>
    <w:unhideWhenUsed/>
    <w:qFormat/>
    <w:rsid w:val="007436F6"/>
    <w:pPr>
      <w:spacing w:after="200"/>
    </w:pPr>
    <w:rPr>
      <w:b/>
      <w:bCs/>
      <w:color w:val="4F81BD" w:themeColor="accent1"/>
      <w:sz w:val="18"/>
      <w:szCs w:val="18"/>
    </w:rPr>
  </w:style>
  <w:style w:type="table" w:styleId="TableGrid">
    <w:name w:val="Table Grid"/>
    <w:basedOn w:val="TableNormal"/>
    <w:uiPriority w:val="59"/>
    <w:rsid w:val="00EE033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791ABD"/>
    <w:rPr>
      <w:rFonts w:ascii="Times New Roman" w:hAnsi="Times New Roman"/>
    </w:rPr>
  </w:style>
  <w:style w:type="paragraph" w:styleId="ListParagraph">
    <w:name w:val="List Paragraph"/>
    <w:basedOn w:val="Normal"/>
    <w:uiPriority w:val="34"/>
    <w:qFormat/>
    <w:rsid w:val="00731A38"/>
    <w:pPr>
      <w:ind w:left="720"/>
      <w:contextualSpacing/>
    </w:pPr>
  </w:style>
  <w:style w:type="paragraph" w:customStyle="1" w:styleId="Acknowledgement">
    <w:name w:val="Acknowledgement"/>
    <w:basedOn w:val="Normal"/>
    <w:rsid w:val="00F7325B"/>
    <w:pPr>
      <w:spacing w:before="120"/>
      <w:ind w:left="720" w:hanging="720"/>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0795873">
      <w:bodyDiv w:val="1"/>
      <w:marLeft w:val="0"/>
      <w:marRight w:val="0"/>
      <w:marTop w:val="0"/>
      <w:marBottom w:val="0"/>
      <w:divBdr>
        <w:top w:val="none" w:sz="0" w:space="0" w:color="auto"/>
        <w:left w:val="none" w:sz="0" w:space="0" w:color="auto"/>
        <w:bottom w:val="none" w:sz="0" w:space="0" w:color="auto"/>
        <w:right w:val="none" w:sz="0" w:space="0" w:color="auto"/>
      </w:divBdr>
    </w:div>
    <w:div w:id="586502636">
      <w:bodyDiv w:val="1"/>
      <w:marLeft w:val="0"/>
      <w:marRight w:val="0"/>
      <w:marTop w:val="0"/>
      <w:marBottom w:val="0"/>
      <w:divBdr>
        <w:top w:val="none" w:sz="0" w:space="0" w:color="auto"/>
        <w:left w:val="none" w:sz="0" w:space="0" w:color="auto"/>
        <w:bottom w:val="none" w:sz="0" w:space="0" w:color="auto"/>
        <w:right w:val="none" w:sz="0" w:space="0" w:color="auto"/>
      </w:divBdr>
    </w:div>
    <w:div w:id="768083825">
      <w:bodyDiv w:val="1"/>
      <w:marLeft w:val="0"/>
      <w:marRight w:val="0"/>
      <w:marTop w:val="0"/>
      <w:marBottom w:val="0"/>
      <w:divBdr>
        <w:top w:val="none" w:sz="0" w:space="0" w:color="auto"/>
        <w:left w:val="none" w:sz="0" w:space="0" w:color="auto"/>
        <w:bottom w:val="none" w:sz="0" w:space="0" w:color="auto"/>
        <w:right w:val="none" w:sz="0" w:space="0" w:color="auto"/>
      </w:divBdr>
    </w:div>
    <w:div w:id="180199794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86</TotalTime>
  <Pages>14</Pages>
  <Words>2434</Words>
  <Characters>13880</Characters>
  <Application>Microsoft Macintosh Word</Application>
  <DocSecurity>0</DocSecurity>
  <Lines>115</Lines>
  <Paragraphs>32</Paragraphs>
  <ScaleCrop>false</ScaleCrop>
  <Company>University of Minnesota</Company>
  <LinksUpToDate>false</LinksUpToDate>
  <CharactersWithSpaces>16282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Christine O'Connell</dc:creator>
  <cp:keywords/>
  <dc:description/>
  <cp:lastModifiedBy>Christine O'Connell</cp:lastModifiedBy>
  <cp:revision>43</cp:revision>
  <dcterms:created xsi:type="dcterms:W3CDTF">2015-05-05T16:03:00Z</dcterms:created>
  <dcterms:modified xsi:type="dcterms:W3CDTF">2015-06-22T16:08:00Z</dcterms:modified>
</cp:coreProperties>
</file>