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3A8" w:rsidRDefault="006F3CC8" w:rsidP="006F3CC8">
      <w:pPr>
        <w:spacing w:line="240" w:lineRule="auto"/>
        <w:jc w:val="center"/>
      </w:pPr>
      <w:r>
        <w:t>SPUR Summer Learning Contract</w:t>
      </w:r>
    </w:p>
    <w:p w:rsidR="006F3CC8" w:rsidRDefault="006F3CC8" w:rsidP="006F3CC8">
      <w:pPr>
        <w:spacing w:line="240" w:lineRule="auto"/>
      </w:pPr>
      <w:r>
        <w:t>Learning Objectives:</w:t>
      </w:r>
    </w:p>
    <w:p w:rsidR="004E0A49" w:rsidRDefault="00421458" w:rsidP="006F3CC8">
      <w:pPr>
        <w:pStyle w:val="ListParagraph"/>
        <w:numPr>
          <w:ilvl w:val="0"/>
          <w:numId w:val="2"/>
        </w:numPr>
        <w:spacing w:line="240" w:lineRule="auto"/>
      </w:pPr>
      <w:r>
        <w:t>How to manage field work and data collection from set-up to finish</w:t>
      </w:r>
      <w:r w:rsidR="007C7A90">
        <w:t xml:space="preserve"> </w:t>
      </w:r>
    </w:p>
    <w:p w:rsidR="00421458" w:rsidRDefault="00421458" w:rsidP="006F3CC8">
      <w:pPr>
        <w:pStyle w:val="ListParagraph"/>
        <w:numPr>
          <w:ilvl w:val="0"/>
          <w:numId w:val="2"/>
        </w:numPr>
        <w:spacing w:line="240" w:lineRule="auto"/>
      </w:pPr>
      <w:r>
        <w:t xml:space="preserve">How to analyze </w:t>
      </w:r>
      <w:r w:rsidR="004E0A49">
        <w:t xml:space="preserve">decomposition data </w:t>
      </w:r>
      <w:r w:rsidR="00216F5E">
        <w:t xml:space="preserve">in relation to multiple environmental data </w:t>
      </w:r>
      <w:r w:rsidR="004E0A49">
        <w:t xml:space="preserve">and write a </w:t>
      </w:r>
      <w:r w:rsidR="00216F5E">
        <w:t xml:space="preserve">clear and informative </w:t>
      </w:r>
      <w:r w:rsidR="004E0A49">
        <w:t>scientific research paper</w:t>
      </w:r>
    </w:p>
    <w:p w:rsidR="006F3CC8" w:rsidRDefault="00421458" w:rsidP="006F3CC8">
      <w:pPr>
        <w:pStyle w:val="ListParagraph"/>
        <w:numPr>
          <w:ilvl w:val="0"/>
          <w:numId w:val="2"/>
        </w:numPr>
        <w:spacing w:line="240" w:lineRule="auto"/>
      </w:pPr>
      <w:r>
        <w:t xml:space="preserve">Learn </w:t>
      </w:r>
      <w:r w:rsidR="00216F5E">
        <w:t>how</w:t>
      </w:r>
      <w:r w:rsidR="004E0A49">
        <w:t xml:space="preserve"> the</w:t>
      </w:r>
      <w:r>
        <w:t xml:space="preserve"> carbon flux dynamics </w:t>
      </w:r>
      <w:r w:rsidR="004E0A49">
        <w:t xml:space="preserve">from tropical soils </w:t>
      </w:r>
      <w:r w:rsidR="00216F5E">
        <w:t xml:space="preserve">relate </w:t>
      </w:r>
      <w:r w:rsidR="004E0A49">
        <w:t>to decomposition</w:t>
      </w:r>
    </w:p>
    <w:p w:rsidR="006F3CC8" w:rsidRDefault="006F3CC8" w:rsidP="006F3CC8">
      <w:pPr>
        <w:spacing w:line="240" w:lineRule="auto"/>
      </w:pPr>
      <w:r>
        <w:t>Work Plan</w:t>
      </w:r>
    </w:p>
    <w:p w:rsidR="00A90E07" w:rsidRDefault="00841984" w:rsidP="006F3CC8">
      <w:pPr>
        <w:spacing w:line="240" w:lineRule="auto"/>
      </w:pPr>
      <w:r>
        <w:tab/>
        <w:t xml:space="preserve">The plan is </w:t>
      </w:r>
      <w:r w:rsidR="00A90E07">
        <w:t xml:space="preserve">to </w:t>
      </w:r>
      <w:r>
        <w:t>set-up the decomposition experiment in the beginning of June</w:t>
      </w:r>
      <w:r w:rsidR="00A90E07">
        <w:t xml:space="preserve"> 2016</w:t>
      </w:r>
      <w:r>
        <w:t xml:space="preserve"> to be carried out through March</w:t>
      </w:r>
      <w:r w:rsidR="00A90E07">
        <w:t xml:space="preserve"> 2017</w:t>
      </w:r>
      <w:r>
        <w:t>. This will include constructing litterbags, collecting and drying leaf litter, and setting out the litterbags in the field along a topographic gradient</w:t>
      </w:r>
      <w:r w:rsidR="00A90E07">
        <w:t xml:space="preserve">. The litterbags will be collected every four weeks to be dried and weighed. </w:t>
      </w:r>
      <w:r w:rsidR="00A90E07">
        <w:rPr>
          <w:rFonts w:asciiTheme="majorBidi" w:hAnsiTheme="majorBidi" w:cstheme="majorBidi"/>
        </w:rPr>
        <w:t>This research will be conducted within an automated sensor field where soil oxygen, moisture, temperature, and greenhouse gas fluxes are being monitored continuously.</w:t>
      </w:r>
      <w:r w:rsidR="00A90E07">
        <w:t xml:space="preserve"> </w:t>
      </w:r>
      <w:r w:rsidR="00A90E07" w:rsidRPr="008F7310">
        <w:rPr>
          <w:rFonts w:asciiTheme="majorBidi" w:hAnsiTheme="majorBidi" w:cstheme="majorBidi"/>
          <w:color w:val="222222"/>
          <w:shd w:val="clear" w:color="auto" w:fill="FFFFFF"/>
        </w:rPr>
        <w:t xml:space="preserve">Litterbag samples </w:t>
      </w:r>
      <w:r w:rsidR="00A90E07">
        <w:rPr>
          <w:rFonts w:asciiTheme="majorBidi" w:hAnsiTheme="majorBidi" w:cstheme="majorBidi"/>
          <w:color w:val="222222"/>
          <w:shd w:val="clear" w:color="auto" w:fill="FFFFFF"/>
        </w:rPr>
        <w:t>will</w:t>
      </w:r>
      <w:r w:rsidR="00A90E07" w:rsidRPr="008F7310">
        <w:rPr>
          <w:rFonts w:asciiTheme="majorBidi" w:hAnsiTheme="majorBidi" w:cstheme="majorBidi"/>
          <w:color w:val="222222"/>
          <w:shd w:val="clear" w:color="auto" w:fill="FFFFFF"/>
        </w:rPr>
        <w:t xml:space="preserve"> be shipped back to U</w:t>
      </w:r>
      <w:r w:rsidR="00A90E07">
        <w:rPr>
          <w:rFonts w:asciiTheme="majorBidi" w:hAnsiTheme="majorBidi" w:cstheme="majorBidi"/>
          <w:color w:val="222222"/>
          <w:shd w:val="clear" w:color="auto" w:fill="FFFFFF"/>
        </w:rPr>
        <w:t>C Berkeley remotely during September 2016 to March</w:t>
      </w:r>
      <w:r w:rsidR="00A90E07" w:rsidRPr="008F7310">
        <w:rPr>
          <w:rFonts w:asciiTheme="majorBidi" w:hAnsiTheme="majorBidi" w:cstheme="majorBidi"/>
          <w:color w:val="222222"/>
          <w:shd w:val="clear" w:color="auto" w:fill="FFFFFF"/>
        </w:rPr>
        <w:t xml:space="preserve"> 2017 by Silver lab members based in Puerto Rico.</w:t>
      </w:r>
    </w:p>
    <w:p w:rsidR="00841984" w:rsidRDefault="0083656E" w:rsidP="00841984">
      <w:pPr>
        <w:spacing w:line="240" w:lineRule="auto"/>
      </w:pPr>
      <w:r w:rsidRPr="00841984">
        <w:rPr>
          <w:i/>
        </w:rPr>
        <w:t>Number of hours per week</w:t>
      </w:r>
      <w:r>
        <w:t>:</w:t>
      </w:r>
      <w:r w:rsidR="00A90E07">
        <w:t xml:space="preserve"> 15</w:t>
      </w:r>
      <w:r w:rsidR="00216F5E">
        <w:t xml:space="preserve"> hours</w:t>
      </w:r>
    </w:p>
    <w:p w:rsidR="0083656E" w:rsidRPr="00841984" w:rsidRDefault="0083656E" w:rsidP="00841984">
      <w:pPr>
        <w:spacing w:line="240" w:lineRule="auto"/>
        <w:rPr>
          <w:i/>
        </w:rPr>
      </w:pPr>
      <w:r w:rsidRPr="00841984">
        <w:rPr>
          <w:i/>
        </w:rPr>
        <w:t>Timetable</w:t>
      </w:r>
    </w:p>
    <w:tbl>
      <w:tblPr>
        <w:tblStyle w:val="TableGrid"/>
        <w:tblW w:w="0" w:type="auto"/>
        <w:tblLook w:val="04A0"/>
      </w:tblPr>
      <w:tblGrid>
        <w:gridCol w:w="2988"/>
        <w:gridCol w:w="2160"/>
        <w:gridCol w:w="4428"/>
      </w:tblGrid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Objective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Method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 xml:space="preserve">Week 0: Jun 1-4 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Set-up experiment</w:t>
            </w:r>
          </w:p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0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Check field conditions, collect and dry leaves, prep litterbags, start experiment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4: July 2-4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1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Collect litterbag from each location,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8: July 30-Aug 1 (end of summer)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2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Collect litterbag from each location,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12: Aug 27-29  (back in Berkeley)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3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Have litterbag shipped,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16: Sep 24-26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4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Have litterbag shipped,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20: Oct 22-24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5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Have litterbag shipped,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24: Nov 19-21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6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Have litterbag shipped,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28: Dec 17-19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7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Have litterbag shipped,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32: Jan 14-17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8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Have litterbag shipped,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36: Feb 11-13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9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Have litterbag shipped,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Week 40: Mar 11-13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Measurement 10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Have litterbag shipped, clean, oven dry, weigh</w:t>
            </w: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Feb-Apr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Data analysis and write-up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21458" w:rsidRPr="00CF1076" w:rsidTr="00226B22">
        <w:tc>
          <w:tcPr>
            <w:tcW w:w="298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End of April</w:t>
            </w:r>
          </w:p>
        </w:tc>
        <w:tc>
          <w:tcPr>
            <w:tcW w:w="2160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CF1076">
              <w:rPr>
                <w:rFonts w:asciiTheme="majorBidi" w:hAnsiTheme="majorBidi" w:cstheme="majorBidi"/>
                <w:sz w:val="24"/>
                <w:szCs w:val="24"/>
              </w:rPr>
              <w:t>Presentation</w:t>
            </w:r>
          </w:p>
        </w:tc>
        <w:tc>
          <w:tcPr>
            <w:tcW w:w="4428" w:type="dxa"/>
          </w:tcPr>
          <w:p w:rsidR="00421458" w:rsidRPr="00CF1076" w:rsidRDefault="00421458" w:rsidP="00226B22">
            <w:pPr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6F3CC8" w:rsidRDefault="006F3CC8" w:rsidP="006F3CC8">
      <w:pPr>
        <w:spacing w:line="240" w:lineRule="auto"/>
      </w:pPr>
    </w:p>
    <w:p w:rsidR="00216F5E" w:rsidRDefault="006F3CC8" w:rsidP="006F3CC8">
      <w:pPr>
        <w:spacing w:line="240" w:lineRule="auto"/>
      </w:pPr>
      <w:r>
        <w:t>Summer Plan with Mentor</w:t>
      </w:r>
      <w:r w:rsidR="00216F5E">
        <w:t>:</w:t>
      </w:r>
    </w:p>
    <w:p w:rsidR="006F3CC8" w:rsidRDefault="00216F5E" w:rsidP="00216F5E">
      <w:pPr>
        <w:pStyle w:val="ListParagraph"/>
        <w:numPr>
          <w:ilvl w:val="0"/>
          <w:numId w:val="4"/>
        </w:numPr>
        <w:spacing w:line="240" w:lineRule="auto"/>
      </w:pPr>
      <w:r>
        <w:t>Check in via email once a week to evaluate progress (or as often as needed) over the summer</w:t>
      </w:r>
    </w:p>
    <w:p w:rsidR="006F3CC8" w:rsidRPr="006F3CC8" w:rsidRDefault="00216F5E" w:rsidP="006F3CC8">
      <w:pPr>
        <w:pStyle w:val="ListParagraph"/>
        <w:numPr>
          <w:ilvl w:val="0"/>
          <w:numId w:val="4"/>
        </w:numPr>
        <w:spacing w:line="240" w:lineRule="auto"/>
      </w:pPr>
      <w:r>
        <w:t xml:space="preserve">On the ground advice and support while in Puerto Rico will also be provided by </w:t>
      </w:r>
      <w:proofErr w:type="spellStart"/>
      <w:r>
        <w:t>postdoc</w:t>
      </w:r>
      <w:proofErr w:type="spellEnd"/>
      <w:r>
        <w:t xml:space="preserve"> in Silver Lab</w:t>
      </w:r>
      <w:r w:rsidR="00A90E07">
        <w:t>, Christine O'Connell, Ph.D.</w:t>
      </w:r>
    </w:p>
    <w:sectPr w:rsidR="006F3CC8" w:rsidRPr="006F3CC8" w:rsidSect="00A90E07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648"/>
    <w:multiLevelType w:val="hybridMultilevel"/>
    <w:tmpl w:val="170A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5CDB"/>
    <w:multiLevelType w:val="hybridMultilevel"/>
    <w:tmpl w:val="0164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F13C6"/>
    <w:multiLevelType w:val="hybridMultilevel"/>
    <w:tmpl w:val="793C5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958AE"/>
    <w:multiLevelType w:val="hybridMultilevel"/>
    <w:tmpl w:val="8310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F3CC8"/>
    <w:rsid w:val="000630AD"/>
    <w:rsid w:val="00216F5E"/>
    <w:rsid w:val="002C6A92"/>
    <w:rsid w:val="002F777E"/>
    <w:rsid w:val="00421458"/>
    <w:rsid w:val="004E0A49"/>
    <w:rsid w:val="004E58CA"/>
    <w:rsid w:val="005674DB"/>
    <w:rsid w:val="006F3CC8"/>
    <w:rsid w:val="007C7A90"/>
    <w:rsid w:val="0083656E"/>
    <w:rsid w:val="00836AFA"/>
    <w:rsid w:val="00841984"/>
    <w:rsid w:val="00A90E07"/>
    <w:rsid w:val="00D26168"/>
    <w:rsid w:val="00D4325B"/>
    <w:rsid w:val="00DD3EC6"/>
    <w:rsid w:val="00FA1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C8"/>
    <w:pPr>
      <w:ind w:left="720"/>
      <w:contextualSpacing/>
    </w:pPr>
  </w:style>
  <w:style w:type="table" w:styleId="TableGrid">
    <w:name w:val="Table Grid"/>
    <w:basedOn w:val="TableNormal"/>
    <w:uiPriority w:val="59"/>
    <w:rsid w:val="00421458"/>
    <w:pPr>
      <w:spacing w:line="240" w:lineRule="auto"/>
    </w:pPr>
    <w:rPr>
      <w:rFonts w:asciiTheme="minorHAnsi" w:hAnsiTheme="minorHAnsi" w:cstheme="minorBidi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</dc:creator>
  <cp:lastModifiedBy>Kana Yamamoto</cp:lastModifiedBy>
  <cp:revision>5</cp:revision>
  <dcterms:created xsi:type="dcterms:W3CDTF">2016-04-12T08:04:00Z</dcterms:created>
  <dcterms:modified xsi:type="dcterms:W3CDTF">2016-04-20T05:46:00Z</dcterms:modified>
</cp:coreProperties>
</file>