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Arial" w:hAnsi="Times New Roman"/>
          <w:b w:val="0"/>
          <w:bCs w:val="0"/>
          <w:i w:val="0"/>
          <w:iCs w:val="0"/>
          <w:smallCaps w:val="0"/>
          <w:strike w:val="0"/>
          <w:color w:val="000000"/>
          <w:sz w:val="22"/>
          <w:szCs w:val="22"/>
          <w:u w:val="none"/>
          <w:shd w:fill="auto" w:val="clear"/>
          <w:vertAlign w:val="baseline"/>
        </w:rPr>
        <w:drawing>
          <wp:inline distB="19050" distT="19050" distL="19050" distR="19050">
            <wp:extent cx="3390900" cy="8953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90900" cy="895350"/>
                    </a:xfrm>
                    <a:prstGeom prst="rect"/>
                    <a:ln/>
                  </pic:spPr>
                </pic:pic>
              </a:graphicData>
            </a:graphic>
          </wp:inline>
        </w:drawing>
      </w:r>
      <w:r w:rsidDel="00000000" w:rsidR="00000000" w:rsidRPr="00000000">
        <w:rPr>
          <w:rFonts w:ascii="Times New Roman" w:hAnsi="Times New Roman" w:cs="Times New Roman"/>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26855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PRUEBAS DE SOFTWARE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731689453125" w:line="313.18848609924316" w:lineRule="auto"/>
        <w:ind w:left="2155.0955200195312" w:right="2168.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Proyecto: Sistema de Gestión de Viáticos (CocoAPI) Cliente: Ditta Consulting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812988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r>
      <w:r>
        <w:rPr>
          <w:rFonts w:ascii="Times New Roman" w:hAnsi="Times New Roman" w:cs="Times New Roman"/>
          <w:b/>
        </w:rPr>
      </w:r>
      <w:r>
        <w:rPr>
          <w:rFonts w:ascii="Times New Roman" w:hAnsi="Times New Roman" w:cs="Times New Roman"/>
          <w:b/>
        </w:rPr>
      </w:r>
      <w:r>
        <w:rPr>
          <w:rFonts w:ascii="Times New Roman" w:hAnsi="Times New Roman" w:cs="Times New Roman"/>
          <w:b/>
        </w:rPr>
        <w:t>Versión: 4.0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Equipo 1 - COCO-CONSULTING2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Curso: TC3005B.501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9660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Profesora: Lizbeth Peralta Malváez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731689453125"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 de Pruebas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sz w:val="24"/>
          <w:szCs w:val="24"/>
          <w:rtl w:val="0"/>
        </w:rPr>
        <w:t xml:space="preserve">abril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2026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97314453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Historial de Versiones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380"/>
        <w:gridCol w:w="3360"/>
        <w:gridCol w:w="3420"/>
        <w:tblGridChange w:id="0">
          <w:tblGrid>
            <w:gridCol w:w="1200"/>
            <w:gridCol w:w="1380"/>
            <w:gridCol w:w="3360"/>
            <w:gridCol w:w="34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Cambio</w:t>
            </w:r>
          </w:p>
        </w:tc>
      </w:tr>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23/02/2026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Jezrael Cantero Moreno, Mariano Carretero Fuentes, Ángel Montemayor Dávila, Emiliano Delgadillo Osorio, Héctor Lugo Gabino, Kevin Javier Esquivel Villafuerte, Luis Leonardo Rodríguez Gálvez, Santino Matías Im, Emiliano Deyta Illescas, Erick Alonso Morales Dieguez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Borrador inicial del plan</w:t>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Jezrael Cantero Moreno, Mariano Carretero Fuentes, Ángel Montemayor Dávila, Emiliano Delgadillo Osorio, Héctor Lugo Gabino, Kevin Javier Esquivel Villafuerte, Luis Leonardo Rodríguez Gálvez, Santino Matías Im, Emiliano Deyta Illescas, Erick Alonso Morales Dieguez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4398193359375" w:right="620.83129882812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Primera versión: estrategia, roles, entorno, herramientas</w:t>
            </w:r>
          </w:p>
        </w:tc>
      </w:tr>
      <w:tr>
        <w:trPr>
          <w:cantSplit w:val="0"/>
          <w:trHeight w:val="29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Jezrael Cantero Moreno, Mariano Carretero Fuentes, Ángel Montemayor Dávila, Emiliano Delgadillo Osorio, Héctor Lugo Gabino, Kevin Javier Esquivel Villafuerte, Luis Leonardo Rodríguez Gálvez, Santino Matías Im, Emiliano Deyta Illescas, Erick Alonso Morales Dieguez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64013671875" w:right="309.748535156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Versión completa: cronograma alineado a WBS, criterios de entrada/salida, criterios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pasa/falla, glosario</w:t>
            </w:r>
          </w:p>
        </w:tc>
      </w:tr>
      <w:tr>
        <w:trPr>
          <w:cantSplit w:val="0"/>
          <w:trHeight w:val="29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13/04/2026</w:t>
            </w: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Hector Lugo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Eder Jezrael Cantero Moreno</w:t>
              </w:r>
            </w:hyperlink>
            <w:r w:rsidDel="00000000" w:rsidR="00000000" w:rsidRPr="00000000">
              <w:rPr>
                <w:rFonts w:ascii="Times New Roman" w:hAnsi="Times New Roman" w:cs="Times New Roman"/>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Erick Alonso Morales Diéguez</w:t>
              </w:r>
            </w:hyperlink>
            <w:r w:rsidDel="00000000" w:rsidR="00000000" w:rsidRPr="00000000">
              <w:rPr>
                <w:rFonts w:ascii="Times New Roman" w:hAnsi="Times New Roman" w:cs="Times New Roman"/>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Angel Montemayor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600341796875" w:right="309.748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Actualización de entregables: se agrega NT-003 (reporte de ejecución TC-01 a TC-09 del legado), DT-007 (Casos de Prueba Almacenamiento S3) y TC-006/010/011. Actualización de secciones 5.3 y 11.</w:t>
            </w:r>
            <w:r w:rsidDel="00000000" w:rsidR="00000000" w:rsidRPr="00000000">
              <w:rPr>
                <w:rFonts w:ascii="Times New Roman" w:hAnsi="Times New Roman" w:cs="Times New Roman"/>
                <w:rtl w:val="0"/>
              </w:rPr>
            </w:r>
          </w:p>
        </w:tc>
      </w:tr>
      <w:tr>
        <w:trPr>
          <w:cantSplit w:val="0"/>
          <w:trHeight w:val="29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Eder Jezrael Cantero Moreno</w:t>
              </w:r>
            </w:hyperlink>
            <w:r w:rsidDel="00000000" w:rsidR="00000000" w:rsidRPr="00000000">
              <w:rPr>
                <w:rFonts w:ascii="Times New Roman" w:hAnsi="Times New Roman" w:cs="Times New Roman"/>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000ee"/>
                  <w:sz w:val="24"/>
                  <w:szCs w:val="24"/>
                  <w:u w:val="single"/>
                  <w:rtl w:val="0"/>
                </w:rPr>
                <w:t xml:space="preserve">Erick Alonso Morales Diéguez</w:t>
              </w:r>
            </w:hyperlink>
            <w:r w:rsidDel="00000000" w:rsidR="00000000" w:rsidRPr="00000000">
              <w:rPr>
                <w:rFonts w:ascii="Times New Roman" w:hAnsi="Times New Roman" w:cs="Times New Roman"/>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ee"/>
                  <w:sz w:val="24"/>
                  <w:szCs w:val="24"/>
                  <w:u w:val="single"/>
                  <w:rtl w:val="0"/>
                </w:rPr>
                <w:t xml:space="preserve">Angel Montemayor Dávila</w:t>
              </w:r>
            </w:hyperlink>
            <w:r w:rsidDel="00000000" w:rsidR="00000000" w:rsidRPr="00000000">
              <w:rPr>
                <w:rFonts w:ascii="Times New Roman" w:hAnsi="Times New Roman" w:cs="Times New Roman"/>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000ee"/>
                  <w:sz w:val="24"/>
                  <w:szCs w:val="24"/>
                  <w:u w:val="single"/>
                  <w:rtl w:val="0"/>
                </w:rPr>
                <w:t xml:space="preserve">Mariano Carretero Fuentes</w:t>
              </w:r>
            </w:hyperlink>
            <w:r w:rsidDel="00000000" w:rsidR="00000000" w:rsidRPr="00000000">
              <w:rPr>
                <w:rFonts w:ascii="Times New Roman" w:hAnsi="Times New Roman" w:cs="Times New Roman"/>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94.6710205078125" w:firstLine="3.1201171875"/>
              <w:jc w:val="left"/>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000ee"/>
                  <w:sz w:val="24"/>
                  <w:szCs w:val="24"/>
                  <w:u w:val="single"/>
                  <w:rtl w:val="0"/>
                </w:rPr>
                <w:t xml:space="preserve">Kevin Javier Esquivel Villafuerte</w:t>
              </w:r>
            </w:hyperlink>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600341796875" w:right="309.74853515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Modulo-1-reporte-pruebas</w:t>
            </w:r>
          </w:p>
        </w:tc>
      </w:tr>
      <w:tr>
        <w:tc>
          <w:tcPr>
            <w:tcW w:type="dxa" w:w="1200"/>
          </w:tcPr>
          <w:p>
            <w:r>
              <w:rPr>
                <w:rFonts w:ascii="Times New Roman" w:hAnsi="Times New Roman" w:cs="Times New Roman"/>
              </w:rPr>
              <w:t>2.0</w:t>
            </w:r>
          </w:p>
        </w:tc>
        <w:tc>
          <w:tcPr>
            <w:tcW w:type="dxa" w:w="1380"/>
          </w:tcPr>
          <w:p>
            <w:r>
              <w:rPr>
                <w:rFonts w:ascii="Times New Roman" w:hAnsi="Times New Roman" w:cs="Times New Roman"/>
              </w:rPr>
              <w:t>27/05/2026</w:t>
            </w:r>
          </w:p>
        </w:tc>
        <w:tc>
          <w:tcPr>
            <w:tcW w:type="dxa" w:w="3360"/>
          </w:tcPr>
          <w:p>
            <w:r>
              <w:rPr>
                <w:rFonts w:ascii="Times New Roman" w:hAnsi="Times New Roman" w:cs="Times New Roman"/>
              </w:rPr>
              <w:t>Erick Morales (QA)</w:t>
            </w:r>
          </w:p>
        </w:tc>
        <w:tc>
          <w:tcPr>
            <w:tcW w:type="dxa" w:w="3420"/>
          </w:tcPr>
          <w:p>
            <w:r>
              <w:rPr>
                <w:rFonts w:ascii="Times New Roman" w:hAnsi="Times New Roman" w:cs="Times New Roman"/>
              </w:rPr>
              <w:t>Actualizacion v2.0 — Inyeccion de resultados de ejecucion de M1 (Semana 6), log de defectos consolidado y anexo M1 con metricas por sesion QA.</w:t>
            </w:r>
          </w:p>
        </w:tc>
      </w:tr>
      <w:tr>
        <w:tc>
          <w:tcPr>
            <w:tcW w:type="dxa" w:w="1200"/>
          </w:tcPr>
          <w:p>
            <w:r>
              <w:rPr>
                <w:rFonts w:ascii="Times New Roman" w:hAnsi="Times New Roman" w:cs="Times New Roman"/>
              </w:rPr>
              <w:t>3.0</w:t>
            </w:r>
          </w:p>
        </w:tc>
        <w:tc>
          <w:tcPr>
            <w:tcW w:type="dxa" w:w="1380"/>
          </w:tcPr>
          <w:p>
            <w:r>
              <w:rPr>
                <w:rFonts w:ascii="Times New Roman" w:hAnsi="Times New Roman" w:cs="Times New Roman"/>
              </w:rPr>
              <w:t>02/06/2026</w:t>
            </w:r>
          </w:p>
        </w:tc>
        <w:tc>
          <w:tcPr>
            <w:tcW w:type="dxa" w:w="3360"/>
          </w:tcPr>
          <w:p>
            <w:r>
              <w:rPr>
                <w:rFonts w:ascii="Times New Roman" w:hAnsi="Times New Roman" w:cs="Times New Roman"/>
              </w:rPr>
              <w:t>Erick Morales (QA)</w:t>
            </w:r>
          </w:p>
        </w:tc>
        <w:tc>
          <w:tcPr>
            <w:tcW w:type="dxa" w:w="3420"/>
          </w:tcPr>
          <w:p>
            <w:r>
              <w:rPr>
                <w:rFonts w:ascii="Times New Roman" w:hAnsi="Times New Roman" w:cs="Times New Roman"/>
              </w:rPr>
              <w:t>Actualizacion v3.0 — Inyeccion de resultados de ejecucion de M2 (Semana 6), log de defectos consolidado y anexo M2 con metricas por sesion QA.</w:t>
            </w:r>
          </w:p>
        </w:tc>
      </w:tr>
      <w:tr>
        <w:tc>
          <w:tcPr>
            <w:tcW w:type="dxa" w:w="1200"/>
          </w:tcPr>
          <w:p>
            <w:r>
              <w:rPr>
                <w:rFonts w:ascii="Times New Roman" w:hAnsi="Times New Roman" w:cs="Times New Roman"/>
              </w:rPr>
            </w:r>
            <w:r>
              <w:rPr>
                <w:rFonts w:ascii="Times New Roman" w:hAnsi="Times New Roman" w:cs="Times New Roman"/>
              </w:rPr>
              <w:t>4.0</w:t>
            </w:r>
          </w:p>
        </w:tc>
        <w:tc>
          <w:tcPr>
            <w:tcW w:type="dxa" w:w="1380"/>
          </w:tcPr>
          <w:p>
            <w:r>
              <w:rPr>
                <w:rFonts w:ascii="Times New Roman" w:hAnsi="Times New Roman" w:cs="Times New Roman"/>
              </w:rPr>
            </w:r>
            <w:r>
              <w:rPr>
                <w:rFonts w:ascii="Times New Roman" w:hAnsi="Times New Roman" w:cs="Times New Roman"/>
              </w:rPr>
              <w:t>02/06/2026</w:t>
            </w:r>
          </w:p>
        </w:tc>
        <w:tc>
          <w:tcPr>
            <w:tcW w:type="dxa" w:w="3360"/>
          </w:tcPr>
          <w:p>
            <w:r>
              <w:rPr>
                <w:rFonts w:ascii="Times New Roman" w:hAnsi="Times New Roman" w:cs="Times New Roman"/>
              </w:rPr>
            </w:r>
            <w:r>
              <w:rPr>
                <w:rFonts w:ascii="Times New Roman" w:hAnsi="Times New Roman" w:cs="Times New Roman"/>
              </w:rPr>
              <w:t>Erick Morales (QA)</w:t>
            </w:r>
          </w:p>
        </w:tc>
        <w:tc>
          <w:tcPr>
            <w:tcW w:type="dxa" w:w="3420"/>
          </w:tcPr>
          <w:p>
            <w:r>
              <w:rPr>
                <w:rFonts w:ascii="Times New Roman" w:hAnsi="Times New Roman" w:cs="Times New Roman"/>
              </w:rPr>
            </w:r>
            <w:r>
              <w:rPr>
                <w:rFonts w:ascii="Times New Roman" w:hAnsi="Times New Roman" w:cs="Times New Roman"/>
              </w:rPr>
              <w:t>Actualización v4.0 — Cierre de Módulo 3 (Onboarding, Notificaciones, Integración Contable) e inyección de correcciones de seguimiento posteriores a M2: alta del CRUD de catálogo contable (US-24, API /api/chart-of-accounts, 5/5 e2e); reclasificación de BUG-M2-003 (Alta → Media: drift de fixture Postman, backend correcto, colección corregida → Newman 46/46); resolución del defecto crítico F1 (POST /api/organizations 500) que restablece el onboarding; actualización del log de defectos (§7.4); cobertura frontend ~51% → ~88% y backend 93.1% con gate de cobertura en CI; ejecución de NT-003 del sistema legado (8/9 PASS, 1 N/A); nuevo Anexo M3 y Anexo Tendencias extendido a M1+M2+M3.</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hAnsi="Times New Roman" w:cs="Times New Roman"/>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r w:rsidDel="00000000" w:rsidR="00000000" w:rsidRPr="00000000">
        <w:rPr>
          <w:rFonts w:ascii="Times New Roman" w:hAnsi="Times New Roman" w:cs="Times New Roman"/>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b w:val="1"/>
          <w:bCs w:val="1"/>
          <w:sz w:val="24"/>
          <w:szCs w:val="24"/>
        </w:rPr>
      </w:pPr>
      <w:r w:rsidDel="00000000" w:rsidR="00000000" w:rsidRPr="00000000">
        <w:rPr>
          <w:rFonts w:ascii="Times New Roman" w:hAnsi="Times New Roman" w:cs="Times New Roman"/>
          <w:rtl w:val="0"/>
        </w:rPr>
      </w:r>
    </w:p>
    <w:sdt>
      <w:sdtPr>
        <w:id w:val="-90522511"/>
        <w:docPartObj>
          <w:docPartGallery w:val="Table of Contents"/>
          <w:docPartUnique w:val="1"/>
        </w:docPartObj>
      </w:sdtPr>
      <w:sdtContent>
        <w:p w:rsidR="00000000" w:rsidDel="00000000" w:rsidP="00000000" w:rsidRDefault="00000000" w:rsidRPr="00000000" w14:paraId="00000049">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ih5r7czbqq64">
            <w:r w:rsidDel="00000000" w:rsidR="00000000" w:rsidRPr="00000000">
              <w:rPr>
                <w:b w:val="0"/>
                <w:bCs w:val="0"/>
                <w:color w:val="1155cc"/>
                <w:u w:val="single"/>
                <w:rtl w:val="0"/>
              </w:rPr>
              <w:t xml:space="preserve">1. Objetivos</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720" w:firstLine="0"/>
            <w:rPr>
              <w:color w:val="1155cc"/>
              <w:u w:val="single"/>
            </w:rPr>
          </w:pPr>
          <w:hyperlink w:anchor="_v18mlwxpy2nq">
            <w:r w:rsidDel="00000000" w:rsidR="00000000" w:rsidRPr="00000000">
              <w:rPr>
                <w:color w:val="1155cc"/>
                <w:u w:val="single"/>
                <w:rtl w:val="0"/>
              </w:rPr>
              <w:t xml:space="preserve">1.1 Objetivo General</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color w:val="1155cc"/>
              <w:u w:val="single"/>
            </w:rPr>
          </w:pPr>
          <w:hyperlink w:anchor="_4k24mso9g7p5">
            <w:r w:rsidDel="00000000" w:rsidR="00000000" w:rsidRPr="00000000">
              <w:rPr>
                <w:color w:val="1155cc"/>
                <w:u w:val="single"/>
                <w:rtl w:val="0"/>
              </w:rPr>
              <w:t xml:space="preserve">1.2 Objetivos Específicos</w:t>
            </w:r>
          </w:hyperlink>
          <w:r w:rsidDel="00000000" w:rsidR="00000000" w:rsidRPr="00000000">
            <w:rPr>
              <w:rtl w:val="0"/>
            </w:rPr>
          </w:r>
        </w:p>
        <w:p w:rsidR="00000000" w:rsidDel="00000000" w:rsidP="00000000" w:rsidRDefault="00000000" w:rsidRPr="00000000" w14:paraId="0000004C">
          <w:pPr>
            <w:widowControl w:val="0"/>
            <w:spacing w:before="60" w:line="240" w:lineRule="auto"/>
            <w:rPr>
              <w:b w:val="0"/>
              <w:bCs w:val="0"/>
              <w:color w:val="1155cc"/>
              <w:u w:val="single"/>
            </w:rPr>
          </w:pPr>
          <w:hyperlink w:anchor="_7909fnethqv7">
            <w:r w:rsidDel="00000000" w:rsidR="00000000" w:rsidRPr="00000000">
              <w:rPr>
                <w:b w:val="0"/>
                <w:bCs w:val="0"/>
                <w:color w:val="1155cc"/>
                <w:u w:val="single"/>
                <w:rtl w:val="0"/>
              </w:rPr>
              <w:t xml:space="preserve">2. Alcance de las Pruebas (In Scope)</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color w:val="1155cc"/>
              <w:u w:val="single"/>
            </w:rPr>
          </w:pPr>
          <w:hyperlink w:anchor="_c6yud2bf7k95">
            <w:r w:rsidDel="00000000" w:rsidR="00000000" w:rsidRPr="00000000">
              <w:rPr>
                <w:color w:val="1155cc"/>
                <w:u w:val="single"/>
                <w:rtl w:val="0"/>
              </w:rPr>
              <w:t xml:space="preserve">2.1 Mejoras al Sistema Legado (10 Cambios)</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color w:val="1155cc"/>
              <w:u w:val="single"/>
            </w:rPr>
          </w:pPr>
          <w:hyperlink w:anchor="_w7kjkhyw48mi">
            <w:r w:rsidDel="00000000" w:rsidR="00000000" w:rsidRPr="00000000">
              <w:rPr>
                <w:color w:val="1155cc"/>
                <w:u w:val="single"/>
                <w:rtl w:val="0"/>
              </w:rPr>
              <w:t xml:space="preserve">2.2 Nuevas Funcionalidades (US-01 a US-17)</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color w:val="1155cc"/>
              <w:u w:val="single"/>
            </w:rPr>
          </w:pPr>
          <w:hyperlink w:anchor="_ui6qgu1c6171">
            <w:r w:rsidDel="00000000" w:rsidR="00000000" w:rsidRPr="00000000">
              <w:rPr>
                <w:color w:val="1155cc"/>
                <w:u w:val="single"/>
                <w:rtl w:val="0"/>
              </w:rPr>
              <w:t xml:space="preserve">2.3 Alcance por Módulo</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color w:val="1155cc"/>
              <w:u w:val="single"/>
            </w:rPr>
          </w:pPr>
          <w:hyperlink w:anchor="_xyf2dmi9aqhj">
            <w:r w:rsidDel="00000000" w:rsidR="00000000" w:rsidRPr="00000000">
              <w:rPr>
                <w:color w:val="1155cc"/>
                <w:u w:val="single"/>
                <w:rtl w:val="0"/>
              </w:rPr>
              <w:t xml:space="preserve">2.4 Fuera del Alcance</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color w:val="1155cc"/>
              <w:u w:val="single"/>
            </w:rPr>
          </w:pPr>
          <w:hyperlink w:anchor="_4lhzx2s2jm2u">
            <w:r w:rsidDel="00000000" w:rsidR="00000000" w:rsidRPr="00000000">
              <w:rPr>
                <w:color w:val="1155cc"/>
                <w:u w:val="single"/>
                <w:rtl w:val="0"/>
              </w:rPr>
              <w:t xml:space="preserve">3. Roles y Responsabilidades</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360" w:firstLine="0"/>
            <w:rPr>
              <w:color w:val="1155cc"/>
              <w:u w:val="single"/>
            </w:rPr>
          </w:pPr>
          <w:hyperlink w:anchor="_nxr4id14k7pe">
            <w:r w:rsidDel="00000000" w:rsidR="00000000" w:rsidRPr="00000000">
              <w:rPr>
                <w:color w:val="1155cc"/>
                <w:u w:val="single"/>
                <w:rtl w:val="0"/>
              </w:rPr>
              <w:t xml:space="preserve">4. Supuestos, Riesgos y Mitigación</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color w:val="1155cc"/>
              <w:u w:val="single"/>
            </w:rPr>
          </w:pPr>
          <w:hyperlink w:anchor="_soh9ueyswx5t">
            <w:r w:rsidDel="00000000" w:rsidR="00000000" w:rsidRPr="00000000">
              <w:rPr>
                <w:color w:val="1155cc"/>
                <w:u w:val="single"/>
                <w:rtl w:val="0"/>
              </w:rPr>
              <w:t xml:space="preserve">5. Estrategia de Pruebas</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0"/>
            <w:rPr>
              <w:color w:val="1155cc"/>
              <w:u w:val="single"/>
            </w:rPr>
          </w:pPr>
          <w:hyperlink w:anchor="_8h0yhe37mnse">
            <w:r w:rsidDel="00000000" w:rsidR="00000000" w:rsidRPr="00000000">
              <w:rPr>
                <w:color w:val="1155cc"/>
                <w:u w:val="single"/>
                <w:rtl w:val="0"/>
              </w:rPr>
              <w:t xml:space="preserve">5.1 Tipos de Pruebas a Ejecutar</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720" w:firstLine="0"/>
            <w:rPr>
              <w:color w:val="1155cc"/>
              <w:u w:val="single"/>
            </w:rPr>
          </w:pPr>
          <w:hyperlink w:anchor="_qv32wxqdhz4e">
            <w:r w:rsidDel="00000000" w:rsidR="00000000" w:rsidRPr="00000000">
              <w:rPr>
                <w:color w:val="1155cc"/>
                <w:u w:val="single"/>
                <w:rtl w:val="0"/>
              </w:rPr>
              <w:t xml:space="preserve">5.2 Herramientas</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color w:val="1155cc"/>
              <w:u w:val="single"/>
            </w:rPr>
          </w:pPr>
          <w:hyperlink w:anchor="_b7sznjojdbdb">
            <w:r w:rsidDel="00000000" w:rsidR="00000000" w:rsidRPr="00000000">
              <w:rPr>
                <w:color w:val="1155cc"/>
                <w:u w:val="single"/>
                <w:rtl w:val="0"/>
              </w:rPr>
              <w:t xml:space="preserve">5.3 Cambios del Sistema Legado Analizados</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firstLine="0"/>
            <w:rPr>
              <w:color w:val="1155cc"/>
              <w:u w:val="single"/>
            </w:rPr>
          </w:pPr>
          <w:hyperlink w:anchor="_n3bbovkocpt0">
            <w:r w:rsidDel="00000000" w:rsidR="00000000" w:rsidRPr="00000000">
              <w:rPr>
                <w:color w:val="1155cc"/>
                <w:u w:val="single"/>
                <w:rtl w:val="0"/>
              </w:rPr>
              <w:t xml:space="preserve">6. Entorno de Pruebas</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360" w:firstLine="0"/>
            <w:rPr>
              <w:color w:val="1155cc"/>
              <w:u w:val="single"/>
            </w:rPr>
          </w:pPr>
          <w:hyperlink w:anchor="_4lzw2ffrzjt">
            <w:r w:rsidDel="00000000" w:rsidR="00000000" w:rsidRPr="00000000">
              <w:rPr>
                <w:color w:val="1155cc"/>
                <w:u w:val="single"/>
                <w:rtl w:val="0"/>
              </w:rPr>
              <w:t xml:space="preserve">7. Seguimiento de Defectos</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720" w:firstLine="0"/>
            <w:rPr>
              <w:color w:val="1155cc"/>
              <w:u w:val="single"/>
            </w:rPr>
          </w:pPr>
          <w:hyperlink w:anchor="_7btz29q7db0s">
            <w:r w:rsidDel="00000000" w:rsidR="00000000" w:rsidRPr="00000000">
              <w:rPr>
                <w:color w:val="1155cc"/>
                <w:u w:val="single"/>
                <w:rtl w:val="0"/>
              </w:rPr>
              <w:t xml:space="preserve">7.1 Matriz de Severidad y Prioridad</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720" w:firstLine="0"/>
            <w:rPr>
              <w:color w:val="1155cc"/>
              <w:u w:val="single"/>
            </w:rPr>
          </w:pPr>
          <w:hyperlink w:anchor="_vk72thyl4z2">
            <w:r w:rsidDel="00000000" w:rsidR="00000000" w:rsidRPr="00000000">
              <w:rPr>
                <w:color w:val="1155cc"/>
                <w:u w:val="single"/>
                <w:rtl w:val="0"/>
              </w:rPr>
              <w:t xml:space="preserve">7.2 Formato de Reporte de Bug</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720" w:firstLine="0"/>
            <w:rPr>
              <w:color w:val="1155cc"/>
              <w:u w:val="single"/>
            </w:rPr>
          </w:pPr>
          <w:hyperlink w:anchor="_ehixfaiblalo">
            <w:r w:rsidDel="00000000" w:rsidR="00000000" w:rsidRPr="00000000">
              <w:rPr>
                <w:color w:val="1155cc"/>
                <w:u w:val="single"/>
                <w:rtl w:val="0"/>
              </w:rPr>
              <w:t xml:space="preserve">7.3 Ciclo de Vida de un Defecto</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720" w:firstLine="0"/>
            <w:rPr>
              <w:color w:val="1155cc"/>
              <w:u w:val="single"/>
            </w:rPr>
          </w:pPr>
          <w:hyperlink w:anchor="_6sknyzwocs7y">
            <w:r w:rsidDel="00000000" w:rsidR="00000000" w:rsidRPr="00000000">
              <w:rPr>
                <w:color w:val="1155cc"/>
                <w:u w:val="single"/>
                <w:rtl w:val="0"/>
              </w:rPr>
              <w:t xml:space="preserve">7.4 Estado Actual del Log de Defectos</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color w:val="1155cc"/>
              <w:u w:val="single"/>
            </w:rPr>
          </w:pPr>
          <w:hyperlink w:anchor="_pvpvzefpb1x4">
            <w:r w:rsidDel="00000000" w:rsidR="00000000" w:rsidRPr="00000000">
              <w:rPr>
                <w:color w:val="1155cc"/>
                <w:u w:val="single"/>
                <w:rtl w:val="0"/>
              </w:rPr>
              <w:t xml:space="preserve">8. Criterios de Entrada y Salida</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color w:val="1155cc"/>
              <w:u w:val="single"/>
            </w:rPr>
          </w:pPr>
          <w:hyperlink w:anchor="_icprgigu5a22">
            <w:r w:rsidDel="00000000" w:rsidR="00000000" w:rsidRPr="00000000">
              <w:rPr>
                <w:color w:val="1155cc"/>
                <w:u w:val="single"/>
                <w:rtl w:val="0"/>
              </w:rPr>
              <w:t xml:space="preserve">8.1 Criterios de Entrada (Para iniciar pruebas de cada módulo)</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720" w:firstLine="0"/>
            <w:rPr>
              <w:color w:val="1155cc"/>
              <w:u w:val="single"/>
            </w:rPr>
          </w:pPr>
          <w:hyperlink w:anchor="_otv17qswrzb7">
            <w:r w:rsidDel="00000000" w:rsidR="00000000" w:rsidRPr="00000000">
              <w:rPr>
                <w:color w:val="1155cc"/>
                <w:u w:val="single"/>
                <w:rtl w:val="0"/>
              </w:rPr>
              <w:t xml:space="preserve">8.2 Criterios de Salida (Para dar por terminadas las pruebas de cada módulo)</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720" w:firstLine="0"/>
            <w:rPr>
              <w:color w:val="1155cc"/>
              <w:u w:val="single"/>
            </w:rPr>
          </w:pPr>
          <w:hyperlink w:anchor="_i5l1mvvprd6y">
            <w:r w:rsidDel="00000000" w:rsidR="00000000" w:rsidRPr="00000000">
              <w:rPr>
                <w:color w:val="1155cc"/>
                <w:u w:val="single"/>
                <w:rtl w:val="0"/>
              </w:rPr>
              <w:t xml:space="preserve">8.3 Criterios de Salida Finales ( Semana 14-15)</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360" w:firstLine="0"/>
            <w:rPr>
              <w:color w:val="1155cc"/>
              <w:u w:val="single"/>
            </w:rPr>
          </w:pPr>
          <w:hyperlink w:anchor="_qbmdrs77r5fi">
            <w:r w:rsidDel="00000000" w:rsidR="00000000" w:rsidRPr="00000000">
              <w:rPr>
                <w:color w:val="1155cc"/>
                <w:u w:val="single"/>
                <w:rtl w:val="0"/>
              </w:rPr>
              <w:t xml:space="preserve">9. Criterios de Pasa/Falla</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360" w:firstLine="0"/>
            <w:rPr>
              <w:color w:val="1155cc"/>
              <w:u w:val="single"/>
            </w:rPr>
          </w:pPr>
          <w:hyperlink w:anchor="_terc0lvc359p">
            <w:r w:rsidDel="00000000" w:rsidR="00000000" w:rsidRPr="00000000">
              <w:rPr>
                <w:color w:val="1155cc"/>
                <w:u w:val="single"/>
                <w:rtl w:val="0"/>
              </w:rPr>
              <w:t xml:space="preserve">10. Cronograma de Pruebas</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360" w:firstLine="0"/>
            <w:rPr>
              <w:color w:val="1155cc"/>
              <w:u w:val="single"/>
            </w:rPr>
          </w:pPr>
          <w:hyperlink w:anchor="_12i777a97tuz">
            <w:r w:rsidDel="00000000" w:rsidR="00000000" w:rsidRPr="00000000">
              <w:rPr>
                <w:color w:val="1155cc"/>
                <w:u w:val="single"/>
                <w:rtl w:val="0"/>
              </w:rPr>
              <w:t xml:space="preserve">11. Entregables de Pruebas</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360" w:firstLine="0"/>
            <w:rPr>
              <w:color w:val="1155cc"/>
              <w:u w:val="single"/>
            </w:rPr>
          </w:pPr>
          <w:hyperlink w:anchor="_u92h5qnrdag">
            <w:r w:rsidDel="00000000" w:rsidR="00000000" w:rsidRPr="00000000">
              <w:rPr>
                <w:color w:val="1155cc"/>
                <w:u w:val="single"/>
                <w:rtl w:val="0"/>
              </w:rPr>
              <w:t xml:space="preserve">12. Glosario</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color w:val="1155cc"/>
              <w:u w:val="single"/>
            </w:rPr>
          </w:pPr>
          <w:hyperlink w:anchor="_ri33el6gwdev">
            <w:r w:rsidDel="00000000" w:rsidR="00000000" w:rsidRPr="00000000">
              <w:rPr>
                <w:color w:val="1155cc"/>
                <w:u w:val="single"/>
                <w:rtl w:val="0"/>
              </w:rPr>
              <w:t xml:space="preserve">13. Nomenclatura del Equipo</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firstLine="0"/>
            <w:rPr>
              <w:color w:val="1155cc"/>
              <w:u w:val="single"/>
            </w:rPr>
          </w:pPr>
          <w:hyperlink w:anchor="_whakbid460v3">
            <w:r w:rsidDel="00000000" w:rsidR="00000000" w:rsidRPr="00000000">
              <w:rPr>
                <w:color w:val="1155cc"/>
                <w:u w:val="single"/>
                <w:rtl w:val="0"/>
              </w:rPr>
              <w:t xml:space="preserve">14. Referencias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9984130859375" w:right="0" w:firstLine="0"/>
        <w:jc w:val="left"/>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p w:rsidR="00000000" w:rsidDel="00000000" w:rsidP="00000000" w:rsidRDefault="00000000" w:rsidRPr="00000000" w14:paraId="00000069">
      <w:pPr>
        <w:pStyle w:val="Heading2"/>
        <w:widowControl w:val="0"/>
        <w:spacing w:line="240" w:lineRule="auto"/>
        <w:ind w:left="0" w:firstLine="0"/>
        <w:rPr/>
      </w:pPr>
      <w:bookmarkStart w:colFirst="0" w:colLast="0" w:name="_wars461akso7" w:id="0"/>
      <w:bookmarkEnd w:id="0"/>
      <w:r w:rsidDel="00000000" w:rsidR="00000000" w:rsidRPr="00000000">
        <w:rPr>
          <w:rFonts w:ascii="Times New Roman" w:hAnsi="Times New Roman" w:cs="Times New Roman"/>
          <w:rtl w:val="0"/>
        </w:rPr>
      </w:r>
    </w:p>
    <w:p w:rsidR="00000000" w:rsidDel="00000000" w:rsidP="00000000" w:rsidRDefault="00000000" w:rsidRPr="00000000" w14:paraId="0000006A">
      <w:pPr>
        <w:pStyle w:val="Heading2"/>
        <w:widowControl w:val="0"/>
        <w:spacing w:line="240" w:lineRule="auto"/>
        <w:ind w:left="0" w:firstLine="0"/>
        <w:rPr>
          <w:vertAlign w:val="baseline"/>
        </w:rPr>
      </w:pPr>
      <w:bookmarkStart w:colFirst="0" w:colLast="0" w:name="_ih5r7czbqq64" w:id="1"/>
      <w:bookmarkEnd w:id="1"/>
      <w:r w:rsidDel="00000000" w:rsidR="00000000" w:rsidRPr="00000000">
        <w:rPr>
          <w:rFonts w:ascii="Times New Roman" w:hAnsi="Times New Roman" w:cs="Times New Roman"/>
          <w:vertAlign w:val="baseline"/>
          <w:rtl w:val="0"/>
        </w:rPr>
        <w:t xml:space="preserve">1. Objetivos </w:t>
      </w:r>
    </w:p>
    <w:p w:rsidR="00000000" w:rsidDel="00000000" w:rsidP="00000000" w:rsidRDefault="00000000" w:rsidRPr="00000000" w14:paraId="0000006B">
      <w:pPr>
        <w:pStyle w:val="Heading4"/>
        <w:widowControl w:val="0"/>
        <w:spacing w:before="275.89599609375" w:line="240" w:lineRule="auto"/>
        <w:ind w:left="25.839996337890625" w:firstLine="0"/>
        <w:rPr>
          <w:vertAlign w:val="baseline"/>
        </w:rPr>
      </w:pPr>
      <w:bookmarkStart w:colFirst="0" w:colLast="0" w:name="_v18mlwxpy2nq" w:id="2"/>
      <w:bookmarkEnd w:id="2"/>
      <w:r w:rsidDel="00000000" w:rsidR="00000000" w:rsidRPr="00000000">
        <w:rPr>
          <w:rFonts w:ascii="Times New Roman" w:hAnsi="Times New Roman" w:cs="Times New Roman"/>
          <w:vertAlign w:val="baseline"/>
          <w:rtl w:val="0"/>
        </w:rPr>
        <w:t xml:space="preserve">1.1 Objetivo General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10.240020751953125" w:right="20.0402832031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que el Sistema de Gestión de Viáticos (CocoAPI) cumpla con los requerimientos funcionales y no funcionales definidos en el WBS y las historias de usuario (US-01 a US-25), asegurando la correcta integración con APIs externas (SAT, Banxico), la estabilidad del sistema legado tras las mejoras aplicadas (10 cambios identificados en el análisis del sistema), y la usabilidad de los flujos de aprobación multinivel, según la como lo especifique cada empresa, en todos los dispositivos soportados. (IEEE, 2022) </w:t>
      </w:r>
    </w:p>
    <w:p w:rsidR="00000000" w:rsidDel="00000000" w:rsidP="00000000" w:rsidRDefault="00000000" w:rsidRPr="00000000" w14:paraId="0000006D">
      <w:pPr>
        <w:pStyle w:val="Heading4"/>
        <w:widowControl w:val="0"/>
        <w:spacing w:before="286.00830078125" w:line="240" w:lineRule="auto"/>
        <w:ind w:left="25.839996337890625" w:firstLine="0"/>
        <w:rPr>
          <w:vertAlign w:val="baseline"/>
        </w:rPr>
      </w:pPr>
      <w:bookmarkStart w:colFirst="0" w:colLast="0" w:name="_4k24mso9g7p5" w:id="3"/>
      <w:bookmarkEnd w:id="3"/>
      <w:r w:rsidDel="00000000" w:rsidR="00000000" w:rsidRPr="00000000">
        <w:rPr>
          <w:rFonts w:ascii="Times New Roman" w:hAnsi="Times New Roman" w:cs="Times New Roman"/>
          <w:vertAlign w:val="baseline"/>
          <w:rtl w:val="0"/>
        </w:rPr>
        <w:t xml:space="preserve">1.2 Objetivos Específicos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738.1599426269531" w:right="558.3154296875" w:hanging="34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Verificar que las 25 nuevas funcionalidades (US-01 a US-25) operan conforme a sus criterios de aceptación definidos.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29.5199584960938" w:right="344.914550781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Asegurar que los 10 cambios al sistema legado (fuga de info, CORS, ESLint, Winston, validación de archivos, pool MariaDB, auth en fileRoutes, cross-browser, travelAgentService, validación ISO de fechas) no introducen regresiones en los 41 procesos existentes (35 endpoints + 5 triggers + 1 evento de email).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1.9200134277344" w:right="441.588134765625" w:hanging="35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Validar la integración correcta con la API del SAT para verificación de CFDI y con la API de Banxico para tipo de cambio.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6.9599914550781" w:right="576.29760742187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Confirmar que el flujo completo de 10 estados de una solicitud funciona end-to-end, incluyendo bifurcaciones (con/sin hotel/vuelo) y retroceso de estados.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9.8399353027344" w:right="498.25927734375" w:hanging="35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Verificar la usabilidad responsive de los flujos de aprobación en dispositivos móviles (Android e iOS) y navegadores de escritorio (Chrome, Safari, Edge).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1.4399719238281" w:right="295.860595703125" w:hanging="351.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Validar la seguridad del sistema: autenticación JWT, encriptación AES-256-CBC, y los nuevos endpoints de exportación contable.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52.1018123626709" w:lineRule="auto"/>
        <w:ind w:left="378.8800048828125" w:right="39.2712402343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Validar que el sistema de notificaciones (correo + in-app) entrega alertas dentro de 5 minutos del evento disparador y respeta la configuración por usuario/canal (US-20). 8. Verificar que el dashboard de viáticos por centro de costos muestra datos correctos, filtros funcionales y alertas al según el presupuesto de presupuesto (US-18).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45556640625" w:line="229.88847255706787" w:lineRule="auto"/>
        <w:ind w:left="731.199951171875" w:right="350.230712890625" w:hanging="351.5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Confirmar que el catálogo contable maestro y la asociación de cuentas a tipos de gasto generan correctamente los importes de cargo/abono en la exportación al ERP (US-24, US-25).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799560546875" w:line="229.88847255706787" w:lineRule="auto"/>
        <w:ind w:left="729.7599792480469" w:right="1011.7584228515625" w:hanging="33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Validar que el autoguardado de borradores funciona cada 30 segundos y que los borradores son invisibles para aprobadores (US-21). </w:t>
      </w:r>
    </w:p>
    <w:p w:rsidR="00000000" w:rsidDel="00000000" w:rsidP="00000000" w:rsidRDefault="00000000" w:rsidRPr="00000000" w14:paraId="00000077">
      <w:pPr>
        <w:pStyle w:val="Heading2"/>
        <w:widowControl w:val="0"/>
        <w:spacing w:before="721.9845581054688" w:line="240" w:lineRule="auto"/>
        <w:ind w:left="15.760040283203125" w:firstLine="0"/>
        <w:rPr>
          <w:vertAlign w:val="baseline"/>
        </w:rPr>
      </w:pPr>
      <w:bookmarkStart w:colFirst="0" w:colLast="0" w:name="_7909fnethqv7" w:id="4"/>
      <w:bookmarkEnd w:id="4"/>
      <w:r w:rsidDel="00000000" w:rsidR="00000000" w:rsidRPr="00000000">
        <w:rPr>
          <w:rFonts w:ascii="Times New Roman" w:hAnsi="Times New Roman" w:cs="Times New Roman"/>
          <w:vertAlign w:val="baseline"/>
          <w:rtl w:val="0"/>
        </w:rPr>
        <w:t xml:space="preserve">2. Alcance de las Pruebas (In Scope)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7.920074462890625" w:right="27.44018554687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El alcance se divide en dos grandes bloques: (A) las pruebas sobre los 10 cambios/mejoras al sistema legado identificados en la fase de análisis, y (B) las pruebas sobre las 25 nuevas historias de usuario.</w:t>
      </w:r>
    </w:p>
    <w:p w:rsidR="00000000" w:rsidDel="00000000" w:rsidP="00000000" w:rsidRDefault="00000000" w:rsidRPr="00000000" w14:paraId="00000079">
      <w:pPr>
        <w:pStyle w:val="Heading4"/>
        <w:widowControl w:val="0"/>
        <w:spacing w:line="240" w:lineRule="auto"/>
        <w:ind w:left="15.760040283203125" w:firstLine="0"/>
        <w:rPr>
          <w:vertAlign w:val="baseline"/>
        </w:rPr>
      </w:pPr>
      <w:bookmarkStart w:colFirst="0" w:colLast="0" w:name="_c6yud2bf7k95" w:id="5"/>
      <w:bookmarkEnd w:id="5"/>
      <w:r w:rsidDel="00000000" w:rsidR="00000000" w:rsidRPr="00000000">
        <w:rPr>
          <w:rFonts w:ascii="Times New Roman" w:hAnsi="Times New Roman" w:cs="Times New Roman"/>
          <w:vertAlign w:val="baseline"/>
          <w:rtl w:val="0"/>
        </w:rPr>
        <w:t xml:space="preserve">2.1 Mejoras al Sistema Legado (10 Cambios)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17.920074462890625" w:right="17.764892578125" w:hanging="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la Fase 1 de Análisis (Semanas 1–5), el equipo identificó 10 áreas de mejora en el sistema actual. Para cada cambio se diseñaron pruebas de caja blanca y caja negra (documentadas en el entregable “Pruebas Análisis del Sistema”). Estos cambios se implementan durante la Semana 6 (Deuda Técnica) y se prueban en paralelo. Los 10 cambios son: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5760"/>
        <w:gridCol w:w="2400"/>
        <w:tblGridChange w:id="0">
          <w:tblGrid>
            <w:gridCol w:w="1200"/>
            <w:gridCol w:w="5760"/>
            <w:gridCol w:w="24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Fuga de información en producción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(adminController.updateUser / userController.login)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Héctor Lugo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CORS mal configurado - falta DELETE en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Allow-Methods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Mariano Carretero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 ESLint para calidad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Erick Morales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logging con Winston + alertas visuales en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Deyta</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40087890625" w:right="962.651977539062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extensiones en upload de archivos (fileRoutes)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Angel Montemayor</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52008056640625" w:right="73.94042968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del pool de conexiones MariaDB + errores 503 semánticos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Kevin Esquivel</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320068359375" w:right="238.71337890625" w:hanging="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Agregar autenticación a fileRoutes.js (middleware JWT + 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Leonardo Rodríguez</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5994873046875" w:right="506.64794921875" w:hanging="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Compatibilidad cross-browser (flujo de acceso según sesión y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Delgadillo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5994873046875" w:right="175.0390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lógica en travelAgentService.js (validación status + hotel/avión)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Cantero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1986083984375" w:right="661.5673828125" w:firstLine="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Validaciones de fecha por formato ISO (atomicidad ACID en BD)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Santino Im</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0A1">
      <w:pPr>
        <w:pStyle w:val="Heading4"/>
        <w:widowControl w:val="0"/>
        <w:spacing w:line="240" w:lineRule="auto"/>
        <w:ind w:left="15.760040283203125" w:firstLine="0"/>
        <w:rPr>
          <w:vertAlign w:val="baseline"/>
        </w:rPr>
      </w:pPr>
      <w:bookmarkStart w:colFirst="0" w:colLast="0" w:name="_w7kjkhyw48mi" w:id="6"/>
      <w:bookmarkEnd w:id="6"/>
      <w:r w:rsidDel="00000000" w:rsidR="00000000" w:rsidRPr="00000000">
        <w:rPr>
          <w:rFonts w:ascii="Times New Roman" w:hAnsi="Times New Roman" w:cs="Times New Roman"/>
          <w:vertAlign w:val="baseline"/>
          <w:rtl w:val="0"/>
        </w:rPr>
        <w:t xml:space="preserve">2.2 Nuevas Funcionalidades (US-01 a US-25)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29.88847255706787" w:lineRule="auto"/>
        <w:ind w:left="21.75994873046875" w:right="26.93725585937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siguientes historias de usuario se desarrollan durante las Semanas 7–12 (Módulos 1, 2 y 3) y se prueban al finalizar cada módulo según el WBS.</w:t>
      </w:r>
    </w:p>
    <w:tbl>
      <w:tblPr>
        <w:tblStyle w:val="Table3"/>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Historia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Clave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3998413085938" w:right="296.9900512695312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de Carga de Comprobantes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217.4975585937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Zona de carga drag &amp; drop, barra de progreso, solo acepta .xml y .pdf, reacción visual al arrastrar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2007446289062" w:right="303.463439941406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Extracción de Datos de CFDI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19921875" w:right="136.1352539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Mapeo de nodos SAT, mensaje de error si estructura inválida, detección de UUID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4"/>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3998413085938" w:right="187.661132812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Verificación de CFDI ante el 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601318359375" w:right="522.65380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 de API SAT, estatus de validación (Vigente/Cancelado), bloqueo de CFDI inválido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 Cambio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Automático vía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Consumo de API Banxico,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452.8100585937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conversión automática a MXN, muestra fuente y fecha del tipo de 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87.62481689453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Migración de DB — Tabla de datos fiscales CFDI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con UUID, RFC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791.180419921875" w:firstLine="6.9601440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emisor/receptor, fecha, monto, impuestos (JSON); archivo de migración con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97192382812" w:right="305.31036376953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Límite de tiempo de reembolsos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61.502685546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Fecha límite de dos semanas, revisión y aprobación por administrador, devolución al trabajador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379.22668457031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Móvil para Aprobaciones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39990234375" w:right="83.77929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100% responsive, botones táctiles de acción (Aprobar/Rechazar) adaptados a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11993408203125" w:right="322.31231689453125" w:hanging="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Aprobar o Rechazar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16009521484375" w:right="189.729003906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 completo, rechazo con comentario obligatorio, registro de fecha/hora, notificación al solicitante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1600341796875" w:right="65.544738769531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Agencia de Viajes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Selección de vuelos/hoteles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288.05480957031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pre-aprobados, costo automático en solicitud, confirmación al aprobar viaje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350.199584960937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Gastos Individuales por Tramo en Viaje Multidestino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176.1358642578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Comprobantes y gastos por tramo, resumen agrupado para contabilidad, total general consolidado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r>
      <w:tr>
        <w:trPr>
          <w:cantSplit w:val="0"/>
          <w:trHeight w:val="1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3998413085938" w:right="211.073303222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de Exportación Contable (XML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87.13867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Endpoint REST/JSON seguro (API Key/JWT), estructura estándar, filtros por fecha/estatus, flag de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sincronizado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Políticas de Viaje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(Viáticos y Topes)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269.9853515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Montos por categoría/destino, topes por tipo de gasto, alertas al superar política, excepciones con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0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5.03997802734375" w:right="458.8354492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de Nueva Empresa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101.5771484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básicos (nombre, RFC, logo, moneda), entorno aislado, estado “En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Creación de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320.82885742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personalizados, catálogo de permisos, vistas restrictivas, monto máximo de autorización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5"/>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Sincronización de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Empleados 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4002685546875" w:right="452.27081298828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Proveedores desde Fuente Externa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Importación vía API o CSV,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actualización sin duplicados,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16009521484375" w:right="628.591308593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inactivación sin eliminar, log de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Dinámica de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181.0937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Niveles por rango de importes, aprobadores por centro de costos, no retroactivo, simulación de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Autenticación de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125.27557373046875" w:firstLine="13.19992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Sistemas Externos vía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4002685546875" w:right="214.71069335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Generar/revocar API Keys por organización, scope definido, HTTP 401 sin key, log de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78.3227539062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de Viáticos por Centro de Costos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305.8599853515625" w:firstLine="6.959838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Gráficas por mes/trimestre por CC, filtros periodo/tipo/estatus, alerta al 80% presupuesto, actualización sin recargar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Historial 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Trazabilidad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Completa de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Línea de tiempo cronológica,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96014404296875" w:right="207.17285156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nombre/rol/timestamp por acción, comentarios de rechazo, solo lectura inmutable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133.6718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Notificaciones Push y por Correo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0.2398681640625" w:right="75.809936523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Activar/desactivar por evento y canal, campana con contador, correo con link directo, configuración por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2007446289062" w:right="181.792602539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Borrador Automático de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601318359375" w:right="123.3203125" w:firstLine="2.15972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Auto-guardado cada 30s, continuar último borrador, sección "Mis borradores", notificación limpieza 30 días, invisible para aprobadores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Comentarios 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5.11993408203125" w:right="67.69775390625" w:hanging="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Mensajería Interna por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552.1850585937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por solicitud, notificación a participantes, comentarios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6.96014404296875" w:right="480.7067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inmutables, admin Ditta ve todos, incluidos en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Media/Baja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148.71704101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de Notificación vs. Autorización en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7.12005615234375" w:right="115.8233642578125" w:firstLine="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Diferenciar Autorizador vs Solo Notificación, reasignación de tarea con motivo, escalamiento automático 48h, no reasignar a Solo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08004760742188" w:right="378.66973876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Catálogo Contable Maestro (Cuentas e Indicadores)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128.0322265625" w:firstLine="9.120178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CRUD cuentas contables por tipo, CRUD indicadores impuesto, aislado por organización, no eliminar si asociado, exportar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6"/>
        <w:tblW w:w="8340.00061035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400"/>
        <w:gridCol w:w="3860"/>
        <w:gridCol w:w="1380.0006103515625"/>
        <w:tblGridChange w:id="0">
          <w:tblGrid>
            <w:gridCol w:w="700"/>
            <w:gridCol w:w="2400"/>
            <w:gridCol w:w="3860"/>
            <w:gridCol w:w="1380.0006103515625"/>
          </w:tblGrid>
        </w:tblGridChange>
      </w:tblGrid>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Asociación de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285.154113769531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Cuentas Contables a Tipos de Gasto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683.31787109375" w:firstLine="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Cuenta cargo/abono por tipo de gasto, indicador impuesto por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8.64013671875" w:right="225.156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defecto, "Pendiente de mapeo" si no asociado, panel de estado, no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retroactivo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48">
      <w:pPr>
        <w:pStyle w:val="Heading4"/>
        <w:widowControl w:val="0"/>
        <w:spacing w:line="240" w:lineRule="auto"/>
        <w:ind w:left="15.760040283203125" w:firstLine="0"/>
        <w:rPr>
          <w:vertAlign w:val="baseline"/>
        </w:rPr>
      </w:pPr>
      <w:bookmarkStart w:colFirst="0" w:colLast="0" w:name="_ui6qgu1c6171" w:id="7"/>
      <w:bookmarkEnd w:id="7"/>
      <w:r w:rsidDel="00000000" w:rsidR="00000000" w:rsidRPr="00000000">
        <w:rPr>
          <w:rFonts w:ascii="Times New Roman" w:hAnsi="Times New Roman" w:cs="Times New Roman"/>
          <w:vertAlign w:val="baseline"/>
          <w:rtl w:val="0"/>
        </w:rPr>
        <w:t xml:space="preserve">2.3 Alcance por Módulo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5068359375" w:line="229.88847255706787" w:lineRule="auto"/>
        <w:ind w:left="390.8799743652344" w:right="64.479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Arial"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1 (Core Fiscal — Semanas 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US-01 (Carga XML/PDF), US-02 (Extracción CFDI), US-03 (Validación SAT), US-04 (Tipo de cambio Banxico), US-05 (Migración tabla CFDI), US-10 (Gastos por tramo multidestino), US-11 (API exportación contable).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98828125" w:line="229.88847255706787" w:lineRule="auto"/>
        <w:ind w:left="731.199951171875" w:right="394.161376953125" w:hanging="34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Arial"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2 (Autorización y Workflow — Semanas 9-10):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US-06 (Límite de tiempo), US-07 (Interfaz móvil aprobaciones), US-08 (Aprobar/Rechazar), US-12 (Políticas de viaje), US-14 (Creación de permisos), US-16 (Workflow dinámico), US-23 (Roles notificación vs autorización).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98828125" w:line="229.88847255706787" w:lineRule="auto"/>
        <w:ind w:left="739.8399353027344" w:right="137.640380859375" w:hanging="348.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Arial"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3 (Onboarding, Notificaciones y Reportería — Semanas 11-12):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US-13 (Registro empresa), US-15 (Sincronización empleados), US-17 (API Keys), US-18 (Dashboard), US-19 (Trazabilidad), US-20 (Notificaciones), US-21 (Borradores), US-22 (Comentarios), US-24 (Catálogo contable), US-25 (Asociación cuentas). </w:t>
      </w:r>
    </w:p>
    <w:p w:rsidR="00000000" w:rsidDel="00000000" w:rsidP="00000000" w:rsidRDefault="00000000" w:rsidRPr="00000000" w14:paraId="0000014C">
      <w:pPr>
        <w:pStyle w:val="Heading4"/>
        <w:widowControl w:val="0"/>
        <w:spacing w:before="561.98486328125" w:line="240" w:lineRule="auto"/>
        <w:ind w:left="15.760040283203125" w:firstLine="0"/>
        <w:rPr>
          <w:vertAlign w:val="baseline"/>
        </w:rPr>
      </w:pPr>
      <w:bookmarkStart w:colFirst="0" w:colLast="0" w:name="_xyf2dmi9aqhj" w:id="8"/>
      <w:bookmarkEnd w:id="8"/>
      <w:r w:rsidDel="00000000" w:rsidR="00000000" w:rsidRPr="00000000">
        <w:rPr>
          <w:rFonts w:ascii="Times New Roman" w:hAnsi="Times New Roman" w:cs="Times New Roman"/>
          <w:vertAlign w:val="baseline"/>
          <w:rtl w:val="0"/>
        </w:rPr>
        <w:t xml:space="preserve">2.4 Fuera del Alcance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3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Pruebas de estrés masivo (&gt;10,000 usuarios concurrentes).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966064453125" w:line="263.20847511291504" w:lineRule="auto"/>
        <w:ind w:left="383.2000732421875" w:right="270.4125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fiscal legal profunda (responsabilidad del SAT; el sistema valida estructura). • Hardware de dispositivos móviles de usuarios finales (se prueban dispositivos representativos del equipo).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98828125" w:line="263.20847511291504" w:lineRule="auto"/>
        <w:ind w:left="383.2000732421875" w:right="255.37719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Migración de datos de producción del cliente (se usan datos anónimos). • Integración real con agencias externas (Expedia/AMEX). US-09 cubre la interfaz, no la reservación real.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98828125" w:line="263.20847511291504" w:lineRule="auto"/>
        <w:ind w:left="383.2000732421875" w:right="388.30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Soporte para navegadores “viejos” (Internet Explorer, versiones anteriores). • Autorización por respuesta de correo (feature avanzado, sin US definida, pendiente de validación con Ditta).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798828125" w:line="240" w:lineRule="auto"/>
        <w:ind w:left="0" w:right="121.8884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Integración con WhatsApp/Telegram (feature futuro fuera de alcance de las 15 semanas). </w:t>
      </w:r>
    </w:p>
    <w:p w:rsidR="00000000" w:rsidDel="00000000" w:rsidP="00000000" w:rsidRDefault="00000000" w:rsidRPr="00000000" w14:paraId="00000152">
      <w:pPr>
        <w:pStyle w:val="Heading3"/>
        <w:widowControl w:val="0"/>
        <w:spacing w:before="355.8966064453125" w:line="240" w:lineRule="auto"/>
        <w:ind w:left="13.84002685546875" w:firstLine="0"/>
        <w:rPr>
          <w:vertAlign w:val="baseline"/>
        </w:rPr>
      </w:pPr>
      <w:bookmarkStart w:colFirst="0" w:colLast="0" w:name="_4lhzx2s2jm2u" w:id="9"/>
      <w:bookmarkEnd w:id="9"/>
      <w:r w:rsidDel="00000000" w:rsidR="00000000" w:rsidRPr="00000000">
        <w:rPr>
          <w:rFonts w:ascii="Times New Roman" w:hAnsi="Times New Roman" w:cs="Times New Roman"/>
          <w:vertAlign w:val="baseline"/>
          <w:rtl w:val="0"/>
        </w:rPr>
        <w:t xml:space="preserve">3. Roles y Responsabilidades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1.439971923828125" w:right="20.930175781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equipo de 10 personas se distribuyó en roles de pruebas considerando las fortalezas de cada quien y la composición definida en el WBS: 4 personas en backend/BD, 2 en frontend y 4 en QA/Testing. Los desarrolladores son responsables de las pruebas unitarias de su propio código (Jest, Vitest), mientras que el equipo de QA se encarga de las pruebas funcionales, E2E y de regresión. Esta separación es importante porque quien escribe el código no debería ser el único que lo valida. (Myers et al., 2011)</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200"/>
        <w:gridCol w:w="4960"/>
        <w:tblGridChange w:id="0">
          <w:tblGrid>
            <w:gridCol w:w="2200"/>
            <w:gridCol w:w="2200"/>
            <w:gridCol w:w="49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Tareas Principales</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200"/>
        <w:gridCol w:w="4960"/>
        <w:tblGridChange w:id="0">
          <w:tblGrid>
            <w:gridCol w:w="2200"/>
            <w:gridCol w:w="2200"/>
            <w:gridCol w:w="496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79995727539062" w:right="184.66430664062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Manager / 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Ángel Montemayor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9970703125" w:right="663.91845703125" w:hanging="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Definir estrategia de pruebas, aprobar plan, gestionar riesgos, coordinar ejecución.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Analyst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Erick Morales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520263671875" w:right="701.5991210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casos de prueba, preparar datos de prueba, definir escenarios E2E.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Executor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Eder Cantero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4398193359375" w:right="571.971435546875" w:firstLine="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pruebas manuales y automatizadas, reportar bugs, documentar evidencia.</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Executor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Delgadillo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520263671875" w:right="571.97143554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pruebas manuales y automatizadas, pruebas responsive móvil y cross-browser.</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Kevin Esquivel,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0010986328125" w:right="221.0791015625" w:firstLine="1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Santino Im, Héctor Lugo, Mariano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Carretero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919921875" w:right="874.8022460937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backend, corrección de defectos reportados, soporte técnico.</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Leonardo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Rodríguez,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Emiliano Deyta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520263671875" w:right="90.322265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frontend, corrección de UI/UX, pruebas de componentes React.</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 / Ditta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64013671875" w:right="454.92187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criterios de aceptación, ejecutar UAT, aprobación final.</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77">
      <w:pPr>
        <w:pStyle w:val="Heading3"/>
        <w:widowControl w:val="0"/>
        <w:spacing w:line="240" w:lineRule="auto"/>
        <w:ind w:left="16.00006103515625" w:firstLine="0"/>
        <w:rPr>
          <w:vertAlign w:val="baseline"/>
        </w:rPr>
      </w:pPr>
      <w:bookmarkStart w:colFirst="0" w:colLast="0" w:name="_nxr4id14k7pe" w:id="10"/>
      <w:bookmarkEnd w:id="10"/>
      <w:r w:rsidDel="00000000" w:rsidR="00000000" w:rsidRPr="00000000">
        <w:rPr>
          <w:rFonts w:ascii="Times New Roman" w:hAnsi="Times New Roman" w:cs="Times New Roman"/>
          <w:vertAlign w:val="baseline"/>
          <w:rtl w:val="0"/>
        </w:rPr>
        <w:t xml:space="preserve">4. Supuestos, Riesgos y Mitigación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1.920013427734375" w:right="20.09887695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plan de pruebas opera bajo supuestos: cosas que asumimos que serán ciertas pero que, si fallan, pueden bloquear el avance. En nuestro caso, los riesgos más críticos están en las dependencias externas (la API del SAT puede caer, la API de Banxico puede cambiar su formato) y en la estabilidad del sistema legacy (cada refactorización puede romper flujos existentes). Para cada supuesto identificamos el riesgo concreto y una acción específica de mitigación, no genérica. La siguiente tabla documenta estos escenarios.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600"/>
        <w:gridCol w:w="2580"/>
        <w:gridCol w:w="3480"/>
        <w:tblGridChange w:id="0">
          <w:tblGrid>
            <w:gridCol w:w="700"/>
            <w:gridCol w:w="2600"/>
            <w:gridCol w:w="2580"/>
            <w:gridCol w:w="34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Supuesto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Riesgo Asociado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Mitigación</w:t>
            </w:r>
          </w:p>
        </w:tc>
      </w:tr>
      <w:tr>
        <w:trPr>
          <w:cantSplit w:val="0"/>
          <w:trHeight w:val="2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40005493164062" w:right="285.996398925781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API del SAT estará disponible 99.9%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Bloqueo en la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271.5869140625" w:hanging="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facturas; el usuario no puede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avanzar.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20166015625" w:right="269.4116210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Server (el cual mande un mensaje predeterminado de que actualmente no se cuenta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7.919921875" w:right="82.33520507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disponible) que simule respuestas del SAT para continuar pruebas si el servicio real cae.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7.919921875" w:right="215.63354492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dar la opción de registrarlo directo en el portal del SAT, con el link directo.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legado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180.191650390625" w:firstLine="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 + Astro) es estable como base, y funciona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Refactorización de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auth/uploads rompe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flujos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7.919921875" w:right="82.2302246093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Commit fijo como baseline. Suite de regresión antes de cada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148193359375" w:line="229.88847255706787" w:lineRule="auto"/>
              <w:ind w:left="158.079833984375" w:right="520.260009765625" w:hanging="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 (Cambio 7 - Cypress 12/12 tests).</w:t>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600"/>
        <w:gridCol w:w="2580"/>
        <w:gridCol w:w="3480"/>
        <w:tblGridChange w:id="0">
          <w:tblGrid>
            <w:gridCol w:w="700"/>
            <w:gridCol w:w="2600"/>
            <w:gridCol w:w="2580"/>
            <w:gridCol w:w="348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API de Banxico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441.270751953125" w:hanging="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mantiene un formato 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19921875" w:right="306.311035156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 cambio no se obtiene; la conversión de moneda falla.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597900390625" w:right="238.50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caché del último tipo de cambio conocido.</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XMLs subidos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942626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cumplen CFDI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Parseo falla con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67999267578125" w:right="332.38281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versiones anteriores o XMLs malformados.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78.5302734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Validación de esquema XSD previa al parseo; mensaje de error específico al usuario.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2001342773438" w:right="205.990600585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 MongoDB mantienen consistencia.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39996337890625" w:right="252.54699707031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Archivos huérfanos en GridFS tras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16.44012451171875" w:right="275.97412109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DELETE+INSERT de rutas.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296.030273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integridad entre ambas BD (Cambio 6 ya valida pool de conexiones).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5 triggers SQL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funcionan tras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Triggers de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6009521484375" w:right="93.0224609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wallet/alertas se rompen con cambios de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39990234375" w:right="726.6156005859375" w:firstLine="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Tests específicos para cada trigger antes y después de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migraciones.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180.509643554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equipo completo (10 personas) está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48.07998657226562" w:right="343.11065673828125" w:hanging="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disponible durante las 15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4012451171875" w:right="15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Retrasos en ejecución y resolución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597900390625" w:right="157.45605468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Cobertura cruzada documentada; cualquier miembro puede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ejecutar pruebas críticas.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201.19995117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servicio de correo (SendGrid/SES/SMTP) estará disponible para enviar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4013671875" w:right="357.47436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Correos no se envían; aprobadores no se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14.51995849609375" w:right="355.90454101562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enteran de solicitudes pendientes.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20263671875" w:right="533.9086914062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Cola de envío con bull/Redis para reintentos; notificación in-app como fallback</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2007446289062" w:right="74.1809082031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ERP externo de cada cliente consumirá la API de exportación contable en el formato definido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4012451171875" w:right="319.1406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cliente rechaza el formato de la póliza o requiere campos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597900390625" w:right="216.89697265625" w:hanging="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 respuesta validada con Ditta antes de desarrollo; campos configurables por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08004760742188" w:right="74.65667724609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sincronización de empleados desde ERP externo recibirá datos en formato estándar (API REST o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6009521484375" w:right="185.898437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Formato del ERP del cliente no es estándar o cambia sin aviso.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flexible por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20166015625" w:right="409.33349609375" w:firstLine="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 (API o CSV); validación de schema antes de importar.</w:t>
            </w:r>
          </w:p>
        </w:tc>
      </w:tr>
    </w:tbl>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C9">
      <w:pPr>
        <w:pStyle w:val="Heading3"/>
        <w:widowControl w:val="0"/>
        <w:spacing w:line="240" w:lineRule="auto"/>
        <w:ind w:left="18.159942626953125" w:firstLine="0"/>
        <w:rPr>
          <w:vertAlign w:val="baseline"/>
        </w:rPr>
      </w:pPr>
      <w:bookmarkStart w:colFirst="0" w:colLast="0" w:name="_soh9ueyswx5t" w:id="11"/>
      <w:bookmarkEnd w:id="11"/>
      <w:r w:rsidDel="00000000" w:rsidR="00000000" w:rsidRPr="00000000">
        <w:rPr>
          <w:rFonts w:ascii="Times New Roman" w:hAnsi="Times New Roman" w:cs="Times New Roman"/>
          <w:vertAlign w:val="baseline"/>
          <w:rtl w:val="0"/>
        </w:rPr>
        <w:t xml:space="preserve">5. Estrategia de Pruebas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66064453125" w:line="229.88847255706787" w:lineRule="auto"/>
        <w:ind w:left="11.439971923828125" w:right="13.10546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estrategia de pruebas se diseñó en función del stack tecnológico del proyecto (Express + Astro + React + MariaDB + MongoDB) y del hecho de que el equipo ya tiene experiencia con las herramientas seleccionadas. Las pruebas se ejecutan en capas: primero unitarias (responsabilidad del desarrollador), luego integración (API con BD y servicios externos), después E2E (flujos completos desde el navegador) y finalmente regresión (asegurar que lo nuevo no rompió lo viejo). </w:t>
      </w:r>
    </w:p>
    <w:p w:rsidR="00000000" w:rsidDel="00000000" w:rsidP="00000000" w:rsidRDefault="00000000" w:rsidRPr="00000000" w14:paraId="000001CB">
      <w:pPr>
        <w:pStyle w:val="Heading4"/>
        <w:widowControl w:val="0"/>
        <w:spacing w:before="286.0081481933594" w:line="240" w:lineRule="auto"/>
        <w:ind w:left="18.159942626953125" w:firstLine="0"/>
        <w:rPr>
          <w:vertAlign w:val="baseline"/>
        </w:rPr>
      </w:pPr>
      <w:bookmarkStart w:colFirst="0" w:colLast="0" w:name="_8h0yhe37mnse" w:id="12"/>
      <w:bookmarkEnd w:id="12"/>
      <w:r w:rsidDel="00000000" w:rsidR="00000000" w:rsidRPr="00000000">
        <w:rPr>
          <w:rFonts w:ascii="Times New Roman" w:hAnsi="Times New Roman" w:cs="Times New Roman"/>
          <w:vertAlign w:val="baseline"/>
          <w:rtl w:val="0"/>
        </w:rPr>
        <w:t xml:space="preserve">5.1 Tipos de Pruebas a Ejecutar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39.3600463867188" w:right="42.369384765625" w:hanging="356.159973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Unitarias (Backend/Frontend)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 Supertest para backend, Vitest para frontend. Responsabilidad de los desarrolladores. Cobertura objetivo: 80% backend, 70% frontend. (Meta Platforms, Inc., 2024; Supertest, s.f.)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4.0800476074219" w:right="849.5623779296875" w:hanging="350.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Integración: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CocoAPI se comunica correctamente con MariaDB, MongoDB, API SAT (Mock) y API Banxico (Mock).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1.9200134277344" w:right="302.325439453125" w:hanging="34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End-to-End (E2E):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Flujo completo desde “Subir Factura” hasta “Reembolso Aprobado” usando Cypress v13.x. (Cypress, s.f.)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52.1018123626709" w:lineRule="auto"/>
        <w:ind w:left="383.2000732421875" w:right="192.44873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Regresión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ejecutan después de cada módulo y antes de cada release. La suite baseline actual es de 12 tests en Cypress (ver caso de prueba TC-07 del equipo).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Seguridad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de JWT con IP, encriptación AES-256-CBC, y autenticación de API Keys.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5166015625" w:line="229.88847255706787" w:lineRule="auto"/>
        <w:ind w:left="738.1599426269531" w:right="470.947265625" w:hanging="354.95986938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Carga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Usando K6 para simular escenarios de 100, 500 y 1,000 usuarios concurrentes.(Grafana Labs, 2024)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7.2000122070312" w:right="66.248779296875" w:hanging="35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Caja Negra y Caja Blanca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 ejecutadas para los 10 cambios del sistema legado (ver documento “Pruebas Análisis del Sistema”). Se aplicarán las mismas técnicas a las US nuevas conforme se desarrollen. (Myers et al., 2011)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7.9200744628906" w:right="76.156005859375" w:hanging="354.72000122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notificaciones: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que correos se envían dentro de 5 minutos del evento, que plantillas son responsive, que la configuración por usuario/canal se respeta, y que notificaciones in-app actualizan el badge sin recargar.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29.88847255706787" w:lineRule="auto"/>
        <w:ind w:left="732.4000549316406" w:right="154.566650390625" w:hanging="349.19998168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Pruebas de multi-tenancy: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aislamiento completo entre organizaciones: datos, archivos S3, catálogos contables, roles y configuraciones de workflow no se filtran entre tenants.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0830078125" w:line="240" w:lineRule="auto"/>
        <w:ind w:left="3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5">
      <w:pPr>
        <w:pStyle w:val="Heading4"/>
        <w:widowControl w:val="0"/>
        <w:spacing w:before="275.8966064453125" w:line="240" w:lineRule="auto"/>
        <w:ind w:left="18.159942626953125" w:firstLine="0"/>
        <w:rPr>
          <w:vertAlign w:val="baseline"/>
        </w:rPr>
      </w:pPr>
      <w:bookmarkStart w:colFirst="0" w:colLast="0" w:name="_qv32wxqdhz4e" w:id="13"/>
      <w:bookmarkEnd w:id="13"/>
      <w:r w:rsidDel="00000000" w:rsidR="00000000" w:rsidRPr="00000000">
        <w:rPr>
          <w:rFonts w:ascii="Times New Roman" w:hAnsi="Times New Roman" w:cs="Times New Roman"/>
          <w:vertAlign w:val="baseline"/>
          <w:rtl w:val="0"/>
        </w:rPr>
        <w:t xml:space="preserve">5.2 Herramientas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Casos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 Google Sheets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Jest + Supertest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Vitest</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v11.x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E2E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v13.x + Mochawesome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 Monitoreo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Winston (npm)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Calidad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ESLint + Prettier</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Cobertura de Código jest --coverage / Istanbul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Versiones GitHub </w:t>
      </w:r>
    </w:p>
    <w:p w:rsidR="00000000" w:rsidDel="00000000" w:rsidP="00000000" w:rsidRDefault="00000000" w:rsidRPr="00000000" w14:paraId="000001EC">
      <w:pPr>
        <w:pStyle w:val="Heading4"/>
        <w:widowControl w:val="0"/>
        <w:spacing w:before="350.8966064453125" w:line="240" w:lineRule="auto"/>
        <w:ind w:left="18.159942626953125" w:firstLine="0"/>
        <w:rPr>
          <w:vertAlign w:val="baseline"/>
        </w:rPr>
      </w:pPr>
      <w:bookmarkStart w:colFirst="0" w:colLast="0" w:name="_b7sznjojdbdb" w:id="14"/>
      <w:bookmarkEnd w:id="14"/>
      <w:r w:rsidDel="00000000" w:rsidR="00000000" w:rsidRPr="00000000">
        <w:rPr>
          <w:rFonts w:ascii="Times New Roman" w:hAnsi="Times New Roman" w:cs="Times New Roman"/>
          <w:vertAlign w:val="baseline"/>
          <w:rtl w:val="0"/>
        </w:rPr>
        <w:t xml:space="preserve">5.3 Cambios del Sistema Legado Analizados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12005615234375" w:right="19.5605468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la Fase 1 (Semanas 1–5) se realizó un análisis del sistema actual donde se identificaron 10 cambios necesarios. Para cada cambio se diseñaron pruebas de caja blanca (complejidad ciclomática, cobertura de decisiones/condiciones, data flow testing) y caja negra (tabla de decisiones, análisis de valores límite, error guessing, partición de equivalencias, transición de estados). Los resultados completos están en el documento “Pruebas Análisis del Sistema - Caja Negra y Caja Blanca”. (ISTQB, 2024)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0830078125" w:line="229.88847255706787" w:lineRule="auto"/>
        <w:ind w:left="14.080047607421875" w:right="19.3957519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Adicionalmente, se ejecutarán los 9 casos de prueba definidos en el documento “Casos de Prueba”. </w:t>
      </w:r>
    </w:p>
    <w:p w:rsidR="00000000" w:rsidDel="00000000" w:rsidP="00000000" w:rsidRDefault="00000000" w:rsidRPr="00000000" w14:paraId="000001EF">
      <w:pPr>
        <w:pStyle w:val="Heading3"/>
        <w:widowControl w:val="0"/>
        <w:spacing w:before="366.00830078125" w:line="240" w:lineRule="auto"/>
        <w:ind w:left="18.8800048828125" w:firstLine="0"/>
        <w:rPr>
          <w:vertAlign w:val="baseline"/>
        </w:rPr>
      </w:pPr>
      <w:bookmarkStart w:colFirst="0" w:colLast="0" w:name="_n3bbovkocpt0" w:id="15"/>
      <w:bookmarkEnd w:id="15"/>
      <w:r w:rsidDel="00000000" w:rsidR="00000000" w:rsidRPr="00000000">
        <w:rPr>
          <w:rFonts w:ascii="Times New Roman" w:hAnsi="Times New Roman" w:cs="Times New Roman"/>
          <w:vertAlign w:val="baseline"/>
          <w:rtl w:val="0"/>
        </w:rPr>
        <w:t xml:space="preserve">6. Entorno de Pruebas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8.159942626953125" w:right="14.7497558593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entorno de pruebas se definió para replicar lo más posible las condiciones reales de uso del sistema, sin comprometer datos de producción del cliente. Dado que el proyecto opera con un solo ambiente principal (main), las pruebas se ejecutan contra ese ambiente después de que el código ha pasado code review y se ha mergeado. Las APIs externas (SAT, Banxico) se simulan con mocks a nivel de código durante las pruebas automatizadas, y se validan manualmente contra las APIs reales antes del UAT. Todos los valores de esta tabla deben estar configurados antes de iniciar cualquier ciclo de pruebas formal (ver Criterios de Entrada, Sección 8.1).</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Especificación</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 Staging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 no definido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Dev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 macOS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v20.x LTS (mínimo v18.x) | npm v10.x</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40087890625" w:right="812.4212646484375" w:hanging="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10.11 (clon anónimo) + MongoDB Atlas M10 (clúster de pruebas)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definir</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805.040283203125" w:firstLine="51.35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/sat/cfdi/verificar. Respuestas: Vigente | Cancelado | No encontrado. CFDI 4.0.(SAT, s.f.)</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Banxico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definir endpoint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Real SAT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Producción del SAT. Solo en integración final (Semana 13).</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Real Banxico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848876953125"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Navegadores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840087890625" w:right="1184.027099609375" w:hanging="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Producción Banxico. Token en variable de entorno (BMX_TOKEN), no en repo.(Banco de México, s.f)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0799560546875" w:line="240" w:lineRule="auto"/>
              <w:ind w:left="12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Chrome 124</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definir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iPhone “x”</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07989501953125" w:right="1219.8126220703125" w:firstLine="4.5602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v13.x contra main. Reportes generados con Mochawesome. (Mochawesome, s.f.).</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v11.x. Colecciones en /tests/postman/.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staging.env.json (sin tokens en repo).</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360"/>
        <w:tblGridChange w:id="0">
          <w:tblGrid>
            <w:gridCol w:w="3000"/>
            <w:gridCol w:w="63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Winston (npm). Nivel main: debug directo.</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16">
      <w:pPr>
        <w:pStyle w:val="Heading3"/>
        <w:widowControl w:val="0"/>
        <w:spacing w:line="240" w:lineRule="auto"/>
        <w:ind w:left="18.159942626953125" w:firstLine="0"/>
        <w:rPr>
          <w:vertAlign w:val="baseline"/>
        </w:rPr>
      </w:pPr>
      <w:bookmarkStart w:colFirst="0" w:colLast="0" w:name="_4lzw2ffrzjt" w:id="16"/>
      <w:bookmarkEnd w:id="16"/>
      <w:r w:rsidDel="00000000" w:rsidR="00000000" w:rsidRPr="00000000">
        <w:rPr>
          <w:rFonts w:ascii="Times New Roman" w:hAnsi="Times New Roman" w:cs="Times New Roman"/>
          <w:vertAlign w:val="baseline"/>
          <w:rtl w:val="0"/>
        </w:rPr>
        <w:t xml:space="preserve">7. Seguimiento de Defectos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4.799957275390625" w:right="0"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un tester encuentra un problema, necesita clasificarlo de forma que todo el equipo entienda qué tan grave es y qué tan rápido hay que arreglarlo. Para esto se usan dos dimensiones independientes: la severidad (qué tan grave es el impacto técnico, esto es objetivo) y la prioridad (qué tan urgente es corregirlo desde la perspectiva del negocio, esto lo decide el PO o el QA Lead). (ISTQB, 2024). </w:t>
      </w:r>
    </w:p>
    <w:p w:rsidR="00000000" w:rsidDel="00000000" w:rsidP="00000000" w:rsidRDefault="00000000" w:rsidRPr="00000000" w14:paraId="00000218">
      <w:pPr>
        <w:pStyle w:val="Heading4"/>
        <w:widowControl w:val="0"/>
        <w:spacing w:before="286.00830078125" w:line="240" w:lineRule="auto"/>
        <w:ind w:left="18.159942626953125" w:firstLine="0"/>
        <w:rPr>
          <w:vertAlign w:val="baseline"/>
        </w:rPr>
      </w:pPr>
      <w:bookmarkStart w:colFirst="0" w:colLast="0" w:name="_7btz29q7db0s" w:id="17"/>
      <w:bookmarkEnd w:id="17"/>
      <w:r w:rsidDel="00000000" w:rsidR="00000000" w:rsidRPr="00000000">
        <w:rPr>
          <w:rFonts w:ascii="Times New Roman" w:hAnsi="Times New Roman" w:cs="Times New Roman"/>
          <w:vertAlign w:val="baseline"/>
          <w:rtl w:val="0"/>
        </w:rPr>
        <w:t xml:space="preserve">7.1 Matriz de Severidad y Prioridad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40" w:lineRule="auto"/>
        <w:ind w:left="1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ISTQB Foundation Level Syllabus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 la separación entre severidad </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520"/>
        <w:gridCol w:w="5040"/>
        <w:tblGridChange w:id="0">
          <w:tblGrid>
            <w:gridCol w:w="1800"/>
            <w:gridCol w:w="2520"/>
            <w:gridCol w:w="50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Inmediata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20263671875" w:right="438.0541992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Bloquea funcionalidad principal o provoca pérdida de datos. No existe workaround. Debe resolverse antes de continuar pruebas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dependientes.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(Próximo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8193359375" w:right="117.3107910156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Falla en funcionalidad principal pero existe workaround parcial. Afecta directamente criterios de aceptación de una US prioritaria.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20263671875" w:right="472.2021484375" w:firstLine="4.31945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Funcionalidad secundaria afectada. Se agenda para corrección dentro del ciclo de desarrollo actual.</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Defectos cosméticos, errores de texto,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inconsistencias visuales menores.</w:t>
            </w:r>
          </w:p>
        </w:tc>
      </w:tr>
    </w:tbl>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2D">
      <w:pPr>
        <w:pStyle w:val="Heading4"/>
        <w:widowControl w:val="0"/>
        <w:spacing w:line="240" w:lineRule="auto"/>
        <w:ind w:left="18.159942626953125" w:firstLine="0"/>
        <w:rPr>
          <w:vertAlign w:val="baseline"/>
        </w:rPr>
      </w:pPr>
      <w:bookmarkStart w:colFirst="0" w:colLast="0" w:name="_vk72thyl4z2" w:id="18"/>
      <w:bookmarkEnd w:id="18"/>
      <w:r w:rsidDel="00000000" w:rsidR="00000000" w:rsidRPr="00000000">
        <w:rPr>
          <w:rFonts w:ascii="Times New Roman" w:hAnsi="Times New Roman" w:cs="Times New Roman"/>
          <w:vertAlign w:val="baseline"/>
          <w:rtl w:val="0"/>
        </w:rPr>
        <w:t xml:space="preserve">7.2 Formato de Reporte de Bug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1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defecto se registra en GitHub Issues: </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500"/>
        <w:gridCol w:w="2280"/>
        <w:gridCol w:w="1260"/>
        <w:gridCol w:w="1700"/>
        <w:gridCol w:w="1720"/>
        <w:tblGridChange w:id="0">
          <w:tblGrid>
            <w:gridCol w:w="900"/>
            <w:gridCol w:w="1500"/>
            <w:gridCol w:w="2280"/>
            <w:gridCol w:w="1260"/>
            <w:gridCol w:w="1700"/>
            <w:gridCol w:w="172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 Afectado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56005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Severidad 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201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Asignado A</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BUG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94262695312" w:right="106.59973144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corta del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22.92007446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1/2/3 o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001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39990234375" w:right="69.840087890625" w:firstLine="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(Crítica/Al ta/Media/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64013671875" w:right="77.9998779296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(Abierto/Asign ado/En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5.2801513671875" w:right="118.56018066406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Corrección/Re suelto/Cerrado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responsable)</w:t>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45">
      <w:pPr>
        <w:pStyle w:val="Heading4"/>
        <w:widowControl w:val="0"/>
        <w:spacing w:line="240" w:lineRule="auto"/>
        <w:ind w:left="18.159942626953125" w:firstLine="0"/>
        <w:rPr>
          <w:vertAlign w:val="baseline"/>
        </w:rPr>
      </w:pPr>
      <w:bookmarkStart w:colFirst="0" w:colLast="0" w:name="_ehixfaiblalo" w:id="19"/>
      <w:bookmarkEnd w:id="19"/>
      <w:r w:rsidDel="00000000" w:rsidR="00000000" w:rsidRPr="00000000">
        <w:rPr>
          <w:rFonts w:ascii="Times New Roman" w:hAnsi="Times New Roman" w:cs="Times New Roman"/>
          <w:vertAlign w:val="baseline"/>
          <w:rtl w:val="0"/>
        </w:rPr>
        <w:t xml:space="preserve">7.3 Ciclo de Vida de un Defecto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1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Abierto --Asignado --En Corrección --Resuelto --Re-Test --Cerrado (o Reabierto si persiste).</w:t>
      </w:r>
    </w:p>
    <w:p w:rsidR="00000000" w:rsidDel="00000000" w:rsidP="00000000" w:rsidRDefault="00000000" w:rsidRPr="00000000" w14:paraId="00000247">
      <w:pPr>
        <w:pStyle w:val="Heading4"/>
        <w:widowControl w:val="0"/>
        <w:spacing w:line="240" w:lineRule="auto"/>
        <w:ind w:left="18.159942626953125" w:firstLine="0"/>
        <w:rPr>
          <w:vertAlign w:val="baseline"/>
        </w:rPr>
      </w:pPr>
      <w:bookmarkStart w:colFirst="0" w:colLast="0" w:name="_6sknyzwocs7y" w:id="20"/>
      <w:bookmarkEnd w:id="20"/>
      <w:r w:rsidDel="00000000" w:rsidR="00000000" w:rsidRPr="00000000">
        <w:rPr>
          <w:rFonts w:ascii="Times New Roman" w:hAnsi="Times New Roman" w:cs="Times New Roman"/>
          <w:vertAlign w:val="baseline"/>
          <w:rtl w:val="0"/>
        </w:rPr>
        <w:t xml:space="preserve">7.4 Estado Actual del Log de Defectos  </w:t>
      </w:r>
    </w:p>
    <w:p>
      <w:r>
        <w:rPr>
          <w:rFonts w:ascii="Times New Roman" w:hAnsi="Times New Roman" w:cs="Times New Roman"/>
          <w:b w:val="0"/>
        </w:rPr>
        <w:t>Corte: 02/06/2026. Total de defectos registrados (acumulado M1 + M2 + M3 y seguimientos posteriores): 9. La fuente única de verdad es cocowiki/docs/qa/log-de-defectos.md; este corte refleja el estado de los defectos al cierre de los tres módulos y de las correcciones de seguimiento del 02/06/2026.</w:t>
      </w:r>
    </w:p>
    <w:p>
      <w:r>
        <w:rPr>
          <w:rFonts w:ascii="Times New Roman" w:hAnsi="Times New Roman" w:cs="Times New Roman"/>
          <w:b w:val="0"/>
        </w:rPr>
        <w:t>Distribución por severidad (acumulado): 1 Crítica, 1 Alta, 6 Media y 1 Baja. Por estatus: 4 defectos resueltos o cerrados (F1, BUG-M2-003, BUG-M3-001 y BUG-M1-001) y 5 abiertos (BUG-M1-002, BUG-M1-003, BUG-M2-001, BUG-M2-002 y BUG-M2-004). Ninguna severidad Crítica o Alta de producto permanece abierta: F1 (Crítica) quedó resuelto y BUG-M2-004 (Alta) es deuda de proceso de pruebas, mitigada.</w:t>
      </w:r>
    </w:p>
    <w:p>
      <w:r>
        <w:rPr>
          <w:rFonts w:ascii="Times New Roman" w:hAnsi="Times New Roman" w:cs="Times New Roman"/>
          <w:b w:val="0"/>
        </w:rPr>
        <w:t>Cambios respecto al corte anterior (v3.0):</w:t>
      </w:r>
    </w:p>
    <w:p>
      <w:r>
        <w:rPr>
          <w:rFonts w:ascii="Times New Roman" w:hAnsi="Times New Roman" w:cs="Times New Roman"/>
          <w:b w:val="0"/>
        </w:rPr>
        <w:t>1. BUG-M2-003 se reclasifica de Alta a Media. El diagnóstico empírico demostró que el backend es correcto: approverResolver resuelve la cadena angel.montemayor → santino.im (N1) → kevin.esquivel (N2) y el motor de workflow omite la etapa N1 para montos ≤ $50k, por lo que la solicitud de $1500 del happy-path no tenía etapa N1 (400 esperado). El rojo era drift de diseño del fixture Postman (monto que salta N1 + variable role_id_solicitante sin resolver). Corregido en la colección (monto &gt; $50k + resolución dinámica de role_id_solicitante), elevando Newman de 42/46 a 46/46.</w:t>
      </w:r>
    </w:p>
    <w:p>
      <w:r>
        <w:rPr>
          <w:rFonts w:ascii="Times New Roman" w:hAnsi="Times New Roman" w:cs="Times New Roman"/>
          <w:b w:val="0"/>
        </w:rPr>
        <w:t>2. F1 (Crítica) — POST /api/organizations devolvía 500 por pasar la instancia global de Prisma (en lugar del cliente transaccional tx) a la cadena de bootstrap, dejando la escritura de roles fuera de la transacción con bypass de RLS. Resuelto propagando tx a lo largo de createOrganizationRow, bootstrapOrganizationCatalogs y ensureOrganizationAdmin. Verificado contra BD viva (organización en estado CONFIGURING, 7 roles, admin presente). Restablece el flujo de onboarding y desbloquea los specs F1/F2 de TI-001.</w:t>
      </w:r>
    </w:p>
    <w:p>
      <w:r>
        <w:rPr>
          <w:rFonts w:ascii="Times New Roman" w:hAnsi="Times New Roman" w:cs="Times New Roman"/>
          <w:b w:val="0"/>
        </w:rPr>
        <w:t>3. BUG-M3-001 (Media) — el catálogo contable carecía de CRUD expuesto por API; el modelo ChartOfAccount existía sin rutas REST. Resuelto con la nueva API /api/chart-of-accounts (servicio, controlador y rutas) con guardas de integridad (P2002 → 409, no-borrado si está asociado, validación de parentAccountId y prevención de ciclos, borrado lógico). Cierra el hueco de US-24; verificado con 5/5 specs e2e.</w:t>
      </w:r>
    </w:p>
    <w:p>
      <w:r>
        <w:rPr>
          <w:rFonts w:ascii="Times New Roman" w:hAnsi="Times New Roman" w:cs="Times New Roman"/>
          <w:b w:val="0"/>
        </w:rPr>
        <w:t>Tabla del log de defectos (corte 02/06/2026):</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gridCol/>
        <w:gridCol/>
        <w:gridCol/>
      </w:tblGrid>
      <w:tr>
        <w:tc>
          <w:tcPr/>
          <w:p>
            <w:r>
              <w:rPr>
                <w:rFonts w:ascii="Times New Roman" w:hAnsi="Times New Roman" w:cs="Times New Roman"/>
                <w:b/>
              </w:rPr>
              <w:t>ID</w:t>
            </w:r>
          </w:p>
        </w:tc>
        <w:tc>
          <w:tcPr/>
          <w:p>
            <w:r>
              <w:rPr>
                <w:rFonts w:ascii="Times New Roman" w:hAnsi="Times New Roman" w:cs="Times New Roman"/>
                <w:b/>
              </w:rPr>
              <w:t>Severidad</w:t>
            </w:r>
          </w:p>
        </w:tc>
        <w:tc>
          <w:tcPr/>
          <w:p>
            <w:r>
              <w:rPr>
                <w:rFonts w:ascii="Times New Roman" w:hAnsi="Times New Roman" w:cs="Times New Roman"/>
                <w:b/>
              </w:rPr>
              <w:t>Título</w:t>
            </w:r>
          </w:p>
        </w:tc>
        <w:tc>
          <w:tcPr/>
          <w:p>
            <w:r>
              <w:rPr>
                <w:rFonts w:ascii="Times New Roman" w:hAnsi="Times New Roman" w:cs="Times New Roman"/>
                <w:b/>
              </w:rPr>
              <w:t>Caso</w:t>
            </w:r>
          </w:p>
        </w:tc>
        <w:tc>
          <w:tcPr/>
          <w:p>
            <w:r>
              <w:rPr>
                <w:rFonts w:ascii="Times New Roman" w:hAnsi="Times New Roman" w:cs="Times New Roman"/>
                <w:b/>
              </w:rPr>
              <w:t>Estatus</w:t>
            </w:r>
          </w:p>
        </w:tc>
        <w:tc>
          <w:tcPr/>
          <w:p>
            <w:r>
              <w:rPr>
                <w:rFonts w:ascii="Times New Roman" w:hAnsi="Times New Roman" w:cs="Times New Roman"/>
                <w:b/>
              </w:rPr>
              <w:t>Sesión origen</w:t>
            </w:r>
          </w:p>
        </w:tc>
      </w:tr>
      <w:tr>
        <w:tc>
          <w:tcPr/>
          <w:p>
            <w:r>
              <w:rPr>
                <w:rFonts w:ascii="Times New Roman" w:hAnsi="Times New Roman" w:cs="Times New Roman"/>
              </w:rPr>
              <w:t>BUG-M1-001</w:t>
            </w:r>
          </w:p>
        </w:tc>
        <w:tc>
          <w:tcPr/>
          <w:p>
            <w:r>
              <w:rPr>
                <w:rFonts w:ascii="Times New Roman" w:hAnsi="Times New Roman" w:cs="Times New Roman"/>
              </w:rPr>
              <w:t>Media</w:t>
            </w:r>
          </w:p>
        </w:tc>
        <w:tc>
          <w:tcPr/>
          <w:p>
            <w:r>
              <w:rPr>
                <w:rFonts w:ascii="Times New Roman" w:hAnsi="Times New Roman" w:cs="Times New Roman"/>
              </w:rPr>
              <w:t>Endpoint GET /comprobantes/:id/validacion-sat no existe como ruta independiente</w:t>
            </w:r>
          </w:p>
        </w:tc>
        <w:tc>
          <w:tcPr/>
          <w:p>
            <w:r>
              <w:rPr>
                <w:rFonts w:ascii="Times New Roman" w:hAnsi="Times New Roman" w:cs="Times New Roman"/>
              </w:rPr>
              <w:t>NT-006 — Postman M1 Fiscal</w:t>
            </w:r>
          </w:p>
        </w:tc>
        <w:tc>
          <w:tcPr/>
          <w:p>
            <w:r>
              <w:rPr>
                <w:rFonts w:ascii="Times New Roman" w:hAnsi="Times New Roman" w:cs="Times New Roman"/>
              </w:rPr>
              <w:t>Cerrado (no-fix)</w:t>
            </w:r>
          </w:p>
        </w:tc>
        <w:tc>
          <w:tcPr/>
          <w:p>
            <w:r>
              <w:rPr>
                <w:rFonts w:ascii="Times New Roman" w:hAnsi="Times New Roman" w:cs="Times New Roman"/>
              </w:rPr>
              <w:t>2026-04-20_nt-006-postman-m1-fiscal.md</w:t>
            </w:r>
          </w:p>
        </w:tc>
      </w:tr>
      <w:tr>
        <w:tc>
          <w:tcPr/>
          <w:p>
            <w:r>
              <w:rPr>
                <w:rFonts w:ascii="Times New Roman" w:hAnsi="Times New Roman" w:cs="Times New Roman"/>
              </w:rPr>
              <w:t>BUG-M1-002</w:t>
            </w:r>
          </w:p>
        </w:tc>
        <w:tc>
          <w:tcPr/>
          <w:p>
            <w:r>
              <w:rPr>
                <w:rFonts w:ascii="Times New Roman" w:hAnsi="Times New Roman" w:cs="Times New Roman"/>
              </w:rPr>
              <w:t>Media</w:t>
            </w:r>
          </w:p>
        </w:tc>
        <w:tc>
          <w:tcPr/>
          <w:p>
            <w:r>
              <w:rPr>
                <w:rFonts w:ascii="Times New Roman" w:hAnsi="Times New Roman" w:cs="Times New Roman"/>
              </w:rPr>
              <w:t>Pre-request Postman M2 usa credenciales seed obsoletas (era MariaDB)</w:t>
            </w:r>
          </w:p>
        </w:tc>
        <w:tc>
          <w:tcPr/>
          <w:p>
            <w:r>
              <w:rPr>
                <w:rFonts w:ascii="Times New Roman" w:hAnsi="Times New Roman" w:cs="Times New Roman"/>
              </w:rPr>
              <w:t>NT-016 re-ejecución — 4 logins 401</w:t>
            </w:r>
          </w:p>
        </w:tc>
        <w:tc>
          <w:tcPr/>
          <w:p>
            <w:r>
              <w:rPr>
                <w:rFonts w:ascii="Times New Roman" w:hAnsi="Times New Roman" w:cs="Times New Roman"/>
              </w:rPr>
              <w:t>Abierto</w:t>
            </w:r>
          </w:p>
        </w:tc>
        <w:tc>
          <w:tcPr/>
          <w:p>
            <w:r>
              <w:rPr>
                <w:rFonts w:ascii="Times New Roman" w:hAnsi="Times New Roman" w:cs="Times New Roman"/>
              </w:rPr>
              <w:t>2026-05-27_nt-016-postman-m2-verification.md</w:t>
            </w:r>
          </w:p>
        </w:tc>
      </w:tr>
      <w:tr>
        <w:tc>
          <w:tcPr/>
          <w:p>
            <w:r>
              <w:rPr>
                <w:rFonts w:ascii="Times New Roman" w:hAnsi="Times New Roman" w:cs="Times New Roman"/>
              </w:rPr>
              <w:t>BUG-M1-003</w:t>
            </w:r>
          </w:p>
        </w:tc>
        <w:tc>
          <w:tcPr/>
          <w:p>
            <w:r>
              <w:rPr>
                <w:rFonts w:ascii="Times New Roman" w:hAnsi="Times New Roman" w:cs="Times New Roman"/>
              </w:rPr>
              <w:t>Baja</w:t>
            </w:r>
          </w:p>
        </w:tc>
        <w:tc>
          <w:tcPr/>
          <w:p>
            <w:r>
              <w:rPr>
                <w:rFonts w:ascii="Times New Roman" w:hAnsi="Times New Roman" w:cs="Times New Roman"/>
              </w:rPr>
              <w:t>satConsultaService.e2e.test.js omitido por falta de CFDIs reales con UUID vivo</w:t>
            </w:r>
          </w:p>
        </w:tc>
        <w:tc>
          <w:tcPr/>
          <w:p>
            <w:r>
              <w:rPr>
                <w:rFonts w:ascii="Times New Roman" w:hAnsi="Times New Roman" w:cs="Times New Roman"/>
              </w:rPr>
              <w:t>M1-QA4 — E2E SAT real</w:t>
            </w:r>
          </w:p>
        </w:tc>
        <w:tc>
          <w:tcPr/>
          <w:p>
            <w:r>
              <w:rPr>
                <w:rFonts w:ascii="Times New Roman" w:hAnsi="Times New Roman" w:cs="Times New Roman"/>
              </w:rPr>
              <w:t>Abierto</w:t>
            </w:r>
          </w:p>
        </w:tc>
        <w:tc>
          <w:tcPr/>
          <w:p>
            <w:r>
              <w:rPr>
                <w:rFonts w:ascii="Times New Roman" w:hAnsi="Times New Roman" w:cs="Times New Roman"/>
              </w:rPr>
              <w:t>2026-04-20_M1-QA4-pruebas-cfdi-sat.md</w:t>
            </w:r>
          </w:p>
        </w:tc>
      </w:tr>
      <w:tr>
        <w:tc>
          <w:tcPr/>
          <w:p>
            <w:r>
              <w:rPr>
                <w:rFonts w:ascii="Times New Roman" w:hAnsi="Times New Roman" w:cs="Times New Roman"/>
              </w:rPr>
              <w:t>BUG-M2-001</w:t>
            </w:r>
          </w:p>
        </w:tc>
        <w:tc>
          <w:tcPr/>
          <w:p>
            <w:r>
              <w:rPr>
                <w:rFonts w:ascii="Times New Roman" w:hAnsi="Times New Roman" w:cs="Times New Roman"/>
              </w:rPr>
              <w:t>Media</w:t>
            </w:r>
          </w:p>
        </w:tc>
        <w:tc>
          <w:tcPr/>
          <w:p>
            <w:r>
              <w:rPr>
                <w:rFonts w:ascii="Times New Roman" w:hAnsi="Times New Roman" w:cs="Times New Roman"/>
              </w:rPr>
              <w:t>POST /api/admin/roles//permissions devuelve 404 (role_id_solicitante vacía en Postman)</w:t>
            </w:r>
          </w:p>
        </w:tc>
        <w:tc>
          <w:tcPr/>
          <w:p>
            <w:r>
              <w:rPr>
                <w:rFonts w:ascii="Times New Roman" w:hAnsi="Times New Roman" w:cs="Times New Roman"/>
              </w:rPr>
              <w:t>M2-QA2 — Newman / Assign permission to role</w:t>
            </w:r>
          </w:p>
        </w:tc>
        <w:tc>
          <w:tcPr/>
          <w:p>
            <w:r>
              <w:rPr>
                <w:rFonts w:ascii="Times New Roman" w:hAnsi="Times New Roman" w:cs="Times New Roman"/>
              </w:rPr>
              <w:t>Abierto</w:t>
            </w:r>
          </w:p>
        </w:tc>
        <w:tc>
          <w:tcPr/>
          <w:p>
            <w:r>
              <w:rPr>
                <w:rFonts w:ascii="Times New Roman" w:hAnsi="Times New Roman" w:cs="Times New Roman"/>
              </w:rPr>
              <w:t>2026-05-27_M2-QA2-workflow-aprobacion.md</w:t>
            </w:r>
          </w:p>
        </w:tc>
      </w:tr>
      <w:tr>
        <w:tc>
          <w:tcPr/>
          <w:p>
            <w:r>
              <w:rPr>
                <w:rFonts w:ascii="Times New Roman" w:hAnsi="Times New Roman" w:cs="Times New Roman"/>
              </w:rPr>
              <w:t>BUG-M2-002</w:t>
            </w:r>
          </w:p>
        </w:tc>
        <w:tc>
          <w:tcPr/>
          <w:p>
            <w:r>
              <w:rPr>
                <w:rFonts w:ascii="Times New Roman" w:hAnsi="Times New Roman" w:cs="Times New Roman"/>
              </w:rPr>
              <w:t>Media</w:t>
            </w:r>
          </w:p>
        </w:tc>
        <w:tc>
          <w:tcPr/>
          <w:p>
            <w:r>
              <w:rPr>
                <w:rFonts w:ascii="Times New Roman" w:hAnsi="Times New Roman" w:cs="Times New Roman"/>
              </w:rPr>
              <w:t>DELETE /api/admin/roles//permissions/{id} devuelve 404 por el mismo drift</w:t>
            </w:r>
          </w:p>
        </w:tc>
        <w:tc>
          <w:tcPr/>
          <w:p>
            <w:r>
              <w:rPr>
                <w:rFonts w:ascii="Times New Roman" w:hAnsi="Times New Roman" w:cs="Times New Roman"/>
              </w:rPr>
              <w:t>M2-QA2 — Newman / Revoke permission from role</w:t>
            </w:r>
          </w:p>
        </w:tc>
        <w:tc>
          <w:tcPr/>
          <w:p>
            <w:r>
              <w:rPr>
                <w:rFonts w:ascii="Times New Roman" w:hAnsi="Times New Roman" w:cs="Times New Roman"/>
              </w:rPr>
              <w:t>Abierto</w:t>
            </w:r>
          </w:p>
        </w:tc>
        <w:tc>
          <w:tcPr/>
          <w:p>
            <w:r>
              <w:rPr>
                <w:rFonts w:ascii="Times New Roman" w:hAnsi="Times New Roman" w:cs="Times New Roman"/>
              </w:rPr>
              <w:t>2026-05-27_M2-QA2-workflow-aprobacion.md</w:t>
            </w:r>
          </w:p>
        </w:tc>
      </w:tr>
      <w:tr>
        <w:tc>
          <w:tcPr/>
          <w:p>
            <w:r>
              <w:rPr>
                <w:rFonts w:ascii="Times New Roman" w:hAnsi="Times New Roman" w:cs="Times New Roman"/>
              </w:rPr>
              <w:t>BUG-M2-003</w:t>
            </w:r>
          </w:p>
        </w:tc>
        <w:tc>
          <w:tcPr/>
          <w:p>
            <w:r>
              <w:rPr>
                <w:rFonts w:ascii="Times New Roman" w:hAnsi="Times New Roman" w:cs="Times New Roman"/>
              </w:rPr>
              <w:t>Media</w:t>
            </w:r>
          </w:p>
        </w:tc>
        <w:tc>
          <w:tcPr/>
          <w:p>
            <w:r>
              <w:rPr>
                <w:rFonts w:ascii="Times New Roman" w:hAnsi="Times New Roman" w:cs="Times New Roman"/>
              </w:rPr>
              <w:t>Approve N1 400 en happy-path — drift de fixture Postman (monto salta N1), backend correcto</w:t>
            </w:r>
          </w:p>
        </w:tc>
        <w:tc>
          <w:tcPr/>
          <w:p>
            <w:r>
              <w:rPr>
                <w:rFonts w:ascii="Times New Roman" w:hAnsi="Times New Roman" w:cs="Times New Roman"/>
              </w:rPr>
              <w:t>M2-QA2 — Newman / Workflow Happy path / Approve N1</w:t>
            </w:r>
          </w:p>
        </w:tc>
        <w:tc>
          <w:tcPr/>
          <w:p>
            <w:r>
              <w:rPr>
                <w:rFonts w:ascii="Times New Roman" w:hAnsi="Times New Roman" w:cs="Times New Roman"/>
              </w:rPr>
              <w:t>Resuelto (colección corregida, Newman 46/46)</w:t>
            </w:r>
          </w:p>
        </w:tc>
        <w:tc>
          <w:tcPr/>
          <w:p>
            <w:r>
              <w:rPr>
                <w:rFonts w:ascii="Times New Roman" w:hAnsi="Times New Roman" w:cs="Times New Roman"/>
              </w:rPr>
              <w:t>2026-05-27_M2-QA2-workflow-aprobacion.md</w:t>
            </w:r>
          </w:p>
        </w:tc>
      </w:tr>
      <w:tr>
        <w:tc>
          <w:tcPr/>
          <w:p>
            <w:r>
              <w:rPr>
                <w:rFonts w:ascii="Times New Roman" w:hAnsi="Times New Roman" w:cs="Times New Roman"/>
              </w:rPr>
              <w:t>BUG-M2-004</w:t>
            </w:r>
          </w:p>
        </w:tc>
        <w:tc>
          <w:tcPr/>
          <w:p>
            <w:r>
              <w:rPr>
                <w:rFonts w:ascii="Times New Roman" w:hAnsi="Times New Roman" w:cs="Times New Roman"/>
              </w:rPr>
              <w:t>Alta</w:t>
            </w:r>
          </w:p>
        </w:tc>
        <w:tc>
          <w:tcPr/>
          <w:p>
            <w:r>
              <w:rPr>
                <w:rFonts w:ascii="Times New Roman" w:hAnsi="Times New Roman" w:cs="Times New Roman"/>
              </w:rPr>
              <w:t>Suite e2e refundRules ejecuta resetPostgres() (TRUNCATE CASCADE) y contamina el seed CocoUAT</w:t>
            </w:r>
          </w:p>
        </w:tc>
        <w:tc>
          <w:tcPr/>
          <w:p>
            <w:r>
              <w:rPr>
                <w:rFonts w:ascii="Times New Roman" w:hAnsi="Times New Roman" w:cs="Times New Roman"/>
              </w:rPr>
              <w:t>M2-QA2 — bloqueo de escenarios manuales 01..04</w:t>
            </w:r>
          </w:p>
        </w:tc>
        <w:tc>
          <w:tcPr/>
          <w:p>
            <w:r>
              <w:rPr>
                <w:rFonts w:ascii="Times New Roman" w:hAnsi="Times New Roman" w:cs="Times New Roman"/>
              </w:rPr>
              <w:t>Abierto (mitigado, deuda de proceso)</w:t>
            </w:r>
          </w:p>
        </w:tc>
        <w:tc>
          <w:tcPr/>
          <w:p>
            <w:r>
              <w:rPr>
                <w:rFonts w:ascii="Times New Roman" w:hAnsi="Times New Roman" w:cs="Times New Roman"/>
              </w:rPr>
              <w:t>2026-05-27_M2-QA2-workflow-aprobacion.md</w:t>
            </w:r>
          </w:p>
        </w:tc>
      </w:tr>
      <w:tr>
        <w:tc>
          <w:tcPr/>
          <w:p>
            <w:r>
              <w:rPr>
                <w:rFonts w:ascii="Times New Roman" w:hAnsi="Times New Roman" w:cs="Times New Roman"/>
              </w:rPr>
              <w:t>F1</w:t>
            </w:r>
          </w:p>
        </w:tc>
        <w:tc>
          <w:tcPr/>
          <w:p>
            <w:r>
              <w:rPr>
                <w:rFonts w:ascii="Times New Roman" w:hAnsi="Times New Roman" w:cs="Times New Roman"/>
              </w:rPr>
              <w:t>Crítica</w:t>
            </w:r>
          </w:p>
        </w:tc>
        <w:tc>
          <w:tcPr/>
          <w:p>
            <w:r>
              <w:rPr>
                <w:rFonts w:ascii="Times New Roman" w:hAnsi="Times New Roman" w:cs="Times New Roman"/>
              </w:rPr>
              <w:t>POST /api/organizations 500 (instancia global de Prisma fuera de la tx de bootstrap → roles fuera de RLS)</w:t>
            </w:r>
          </w:p>
        </w:tc>
        <w:tc>
          <w:tcPr/>
          <w:p>
            <w:r>
              <w:rPr>
                <w:rFonts w:ascii="Times New Roman" w:hAnsi="Times New Roman" w:cs="Times New Roman"/>
              </w:rPr>
              <w:t>TI-001 — Cypress cross-module (F1/F2)</w:t>
            </w:r>
          </w:p>
        </w:tc>
        <w:tc>
          <w:tcPr/>
          <w:p>
            <w:r>
              <w:rPr>
                <w:rFonts w:ascii="Times New Roman" w:hAnsi="Times New Roman" w:cs="Times New Roman"/>
              </w:rPr>
              <w:t>Resuelto (PR Backend #96)</w:t>
            </w:r>
          </w:p>
        </w:tc>
        <w:tc>
          <w:tcPr/>
          <w:p>
            <w:r>
              <w:rPr>
                <w:rFonts w:ascii="Times New Roman" w:hAnsi="Times New Roman" w:cs="Times New Roman"/>
              </w:rPr>
              <w:t>2026-06-02_followups-3bugs-ci-reconciliacion.md</w:t>
            </w:r>
          </w:p>
        </w:tc>
      </w:tr>
      <w:tr>
        <w:tc>
          <w:tcPr/>
          <w:p>
            <w:r>
              <w:rPr>
                <w:rFonts w:ascii="Times New Roman" w:hAnsi="Times New Roman" w:cs="Times New Roman"/>
              </w:rPr>
              <w:t>BUG-M3-001</w:t>
            </w:r>
          </w:p>
        </w:tc>
        <w:tc>
          <w:tcPr/>
          <w:p>
            <w:r>
              <w:rPr>
                <w:rFonts w:ascii="Times New Roman" w:hAnsi="Times New Roman" w:cs="Times New Roman"/>
              </w:rPr>
              <w:t>Media</w:t>
            </w:r>
          </w:p>
        </w:tc>
        <w:tc>
          <w:tcPr/>
          <w:p>
            <w:r>
              <w:rPr>
                <w:rFonts w:ascii="Times New Roman" w:hAnsi="Times New Roman" w:cs="Times New Roman"/>
              </w:rPr>
              <w:t>Catálogo contable sin CRUD expuesto por API (ChartOfAccount sin rutas REST)</w:t>
            </w:r>
          </w:p>
        </w:tc>
        <w:tc>
          <w:tcPr/>
          <w:p>
            <w:r>
              <w:rPr>
                <w:rFonts w:ascii="Times New Roman" w:hAnsi="Times New Roman" w:cs="Times New Roman"/>
              </w:rPr>
              <w:t>M3-Integration — Catálogo contable</w:t>
            </w:r>
          </w:p>
        </w:tc>
        <w:tc>
          <w:tcPr/>
          <w:p>
            <w:r>
              <w:rPr>
                <w:rFonts w:ascii="Times New Roman" w:hAnsi="Times New Roman" w:cs="Times New Roman"/>
              </w:rPr>
              <w:t>Resuelto (API /api/chart-of-accounts, PR #97, 5/5 e2e)</w:t>
            </w:r>
          </w:p>
        </w:tc>
        <w:tc>
          <w:tcPr/>
          <w:p>
            <w:r>
              <w:rPr>
                <w:rFonts w:ascii="Times New Roman" w:hAnsi="Times New Roman" w:cs="Times New Roman"/>
              </w:rPr>
              <w:t>2026-06-02_followups-3bugs-ci-reconciliacion.md</w:t>
            </w:r>
          </w:p>
        </w:tc>
      </w:tr>
    </w:tbl>
    <w:p w:rsidR="00000000" w:rsidDel="00000000" w:rsidP="00000000" w:rsidRDefault="00000000" w:rsidRPr="00000000" w14:paraId="00000249">
      <w:pPr>
        <w:pStyle w:val="Heading3"/>
        <w:widowControl w:val="0"/>
        <w:spacing w:before="366.00830078125" w:line="240" w:lineRule="auto"/>
        <w:ind w:left="18.39996337890625" w:firstLine="0"/>
        <w:rPr>
          <w:vertAlign w:val="baseline"/>
        </w:rPr>
      </w:pPr>
      <w:bookmarkStart w:colFirst="0" w:colLast="0" w:name="_pvpvzefpb1x4" w:id="21"/>
      <w:bookmarkEnd w:id="21"/>
      <w:r w:rsidDel="00000000" w:rsidR="00000000" w:rsidRPr="00000000">
        <w:rPr>
          <w:rFonts w:ascii="Times New Roman" w:hAnsi="Times New Roman" w:cs="Times New Roman"/>
          <w:vertAlign w:val="baseline"/>
          <w:rtl w:val="0"/>
        </w:rPr>
        <w:t xml:space="preserve">8. Criterios de Entrada y Salida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1.439971923828125" w:right="27.7575683593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criterios de entrada y salida responden a una pregunta simple: ¿cuándo estamos listos para empezar a probar y cuándo podemos decir que terminamos? Sin estos criterios, el equipo corre el riesgo de probar código que aún no está listo (lo que genera falsos negativos y pierde tiempo) o de declarar las pruebas terminadas cuando aún hay defectos críticos abiertos. </w:t>
      </w:r>
    </w:p>
    <w:p w:rsidR="00000000" w:rsidDel="00000000" w:rsidP="00000000" w:rsidRDefault="00000000" w:rsidRPr="00000000" w14:paraId="0000024B">
      <w:pPr>
        <w:pStyle w:val="Heading4"/>
        <w:widowControl w:val="0"/>
        <w:spacing w:before="286.00830078125" w:line="240" w:lineRule="auto"/>
        <w:ind w:left="738.3999633789062" w:firstLine="0"/>
        <w:rPr>
          <w:vertAlign w:val="baseline"/>
        </w:rPr>
      </w:pPr>
      <w:bookmarkStart w:colFirst="0" w:colLast="0" w:name="_icprgigu5a22" w:id="22"/>
      <w:bookmarkEnd w:id="22"/>
      <w:r w:rsidDel="00000000" w:rsidR="00000000" w:rsidRPr="00000000">
        <w:rPr>
          <w:rFonts w:ascii="Times New Roman" w:hAnsi="Times New Roman" w:cs="Times New Roman"/>
          <w:vertAlign w:val="baseline"/>
          <w:rtl w:val="0"/>
        </w:rPr>
        <w:t xml:space="preserve">8.1 Criterios de Entrada (Para iniciar pruebas de cada módulo)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40" w:lineRule="auto"/>
        <w:ind w:left="1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criterios se evalúan antes de iniciar el ciclo de pruebas de cada módulo.</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6760"/>
        <w:gridCol w:w="2000"/>
        <w:tblGridChange w:id="0">
          <w:tblGrid>
            <w:gridCol w:w="600"/>
            <w:gridCol w:w="6760"/>
            <w:gridCol w:w="20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Entrada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 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875.361938476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historias de usuario del módulo correspondiente están aprobadas por el Product Owner con criterios de aceptación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97192382812" w:right="163.244018554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del módulo ha pasado code review y está mergeado en la rama de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01342773438" w:right="405.27404785156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entorno de main está desplegado con la versión que incluye el módulo a probar.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1009.594726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bases de datos de prueba están configuradas con datos anónimos.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848876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Mock Servers (SAT, Banxico) están activos y respondiendo.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731689453125" w:line="229.88847255706787" w:lineRule="auto"/>
              <w:ind w:left="116.92001342773438" w:right="505.469360351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prueba (Excel) están diseñados y revisados para el módulo correspondiente.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9627685546875"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unitarias del módulo pasan con cobertura mínima.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3 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66064453125"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20001220703125" w:right="352.87231445312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ha ejecutado un smoke test básico: el sistema arranca, permite login y navega a pantallas principales sin errores críticos.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5999145507812" w:right="401.1529541015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Semana 6 específicamente: los 10 cambios del legado están implementados y los tests de caja blanca/negra diseñados están listos para ejecutarse.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19970703125" w:right="138.992919921875" w:firstLine="7.920532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Semana 6 (Deuda Técnica)</w:t>
            </w:r>
          </w:p>
        </w:tc>
      </w:tr>
    </w:tbl>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6760"/>
        <w:gridCol w:w="2000"/>
        <w:tblGridChange w:id="0">
          <w:tblGrid>
            <w:gridCol w:w="600"/>
            <w:gridCol w:w="6760"/>
            <w:gridCol w:w="200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1995849609375" w:right="72.45849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servicio de correo está configurado y funcional en el ambiente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 3</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4.51995849609375" w:right="387.974243164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datos de prueba incluyen al menos 2 organizaciones aisladas para validar multi-tenancy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2 y 3</w:t>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89">
      <w:pPr>
        <w:pStyle w:val="Heading4"/>
        <w:widowControl w:val="0"/>
        <w:spacing w:line="240" w:lineRule="auto"/>
        <w:jc w:val="center"/>
        <w:rPr>
          <w:vertAlign w:val="baseline"/>
        </w:rPr>
      </w:pPr>
      <w:bookmarkStart w:colFirst="0" w:colLast="0" w:name="_otv17qswrzb7" w:id="23"/>
      <w:bookmarkEnd w:id="23"/>
      <w:r w:rsidDel="00000000" w:rsidR="00000000" w:rsidRPr="00000000">
        <w:rPr>
          <w:rFonts w:ascii="Times New Roman" w:hAnsi="Times New Roman" w:cs="Times New Roman"/>
          <w:vertAlign w:val="baseline"/>
          <w:rtl w:val="0"/>
        </w:rPr>
        <w:t xml:space="preserve">8.2 Criterios de Salida (Para dar por terminadas las pruebas de cada módulo)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599609375" w:line="229.88847255706787" w:lineRule="auto"/>
        <w:ind w:left="17.920074462890625" w:right="23.03588867187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criterios de salida definen cuándo el equipo puede decir “este módulo está probado” y pasar al siguiente. El criterio más importante es que no haya defectos Críticos abiertos; los de severidad Alta deben estar resueltos o aceptados explícitamente por el PO. Si se cumple todo lo de esta tabla, el módulo está listo para integrarse con el resto del sistema. </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6760"/>
        <w:gridCol w:w="2000"/>
        <w:tblGridChange w:id="0">
          <w:tblGrid>
            <w:gridCol w:w="600"/>
            <w:gridCol w:w="6760"/>
            <w:gridCol w:w="20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Salida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5994873046875" w:right="427.0782470703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100% de los casos de prueba planificados para el módulo han sido ejecutados.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existen defectos abiertos de severidad Crítica para el módulo.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373.5546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defectos de severidad Alta están resueltos o documentados y aceptados formalmente por el PO con justificación.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regresión (Cypress) pasan sin nuevas regresiones.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233.754272460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cobertura de pruebas unitarias se mantiene en los mínimos (por determinar porcentajes)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1300.918579101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defectos de severidad Media/Baja pendientes están documentados con plan de resolución.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Deseable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01342773438" w:right="408.077392578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existen data leaks entre organizaciones verificado en pruebas multi-tenant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Obligatorio</w:t>
            </w:r>
          </w:p>
        </w:tc>
      </w:tr>
    </w:tbl>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AC">
      <w:pPr>
        <w:pStyle w:val="Heading4"/>
        <w:widowControl w:val="0"/>
        <w:spacing w:line="240" w:lineRule="auto"/>
        <w:ind w:left="18.39996337890625" w:firstLine="0"/>
        <w:rPr>
          <w:vertAlign w:val="baseline"/>
        </w:rPr>
      </w:pPr>
      <w:bookmarkStart w:colFirst="0" w:colLast="0" w:name="_i5l1mvvprd6y" w:id="24"/>
      <w:bookmarkEnd w:id="24"/>
      <w:r w:rsidDel="00000000" w:rsidR="00000000" w:rsidRPr="00000000">
        <w:rPr>
          <w:rFonts w:ascii="Times New Roman" w:hAnsi="Times New Roman" w:cs="Times New Roman"/>
          <w:vertAlign w:val="baseline"/>
          <w:rtl w:val="0"/>
        </w:rPr>
        <w:t xml:space="preserve">8.3 Criterios de Salida Finales ( Semana 14-15)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966064453125" w:line="229.88847255706787" w:lineRule="auto"/>
        <w:ind w:left="11.439971923828125" w:right="27.68676757812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de los criterios por módulo, hay criterios que aplican al sistema completo antes de poder hacer release a producción. Estos son más estrictos porque en este punto ya no hay margen para “lo arreglamos después”.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760"/>
        <w:tblGridChange w:id="0">
          <w:tblGrid>
            <w:gridCol w:w="600"/>
            <w:gridCol w:w="87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67999267578125" w:right="781.05224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módulos (1, 2, 3) cumplen sus criterios de salida individuales (XC-01 a XC-05).</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94262695312" w:right="213.63281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E2E de flujos críticos (carga XML --aprobación --reembolso --exportación contable) pasan al 100%.</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3998413085938" w:right="134.101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integración con APIs reales (SAT y Banxico) se ejecutaron exitosamente al menos una vez en staging.</w:t>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760"/>
        <w:tblGridChange w:id="0">
          <w:tblGrid>
            <w:gridCol w:w="600"/>
            <w:gridCol w:w="876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carga con K6 se ejecutaron y los resultados están documentados.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Product Owner ha firmado el acta de aceptación UAT.</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2007446289062" w:right="819.2553710937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Reporte Final de Pruebas está elaborado con métricas, evidencia y resumen de defectos.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94262695312" w:right="501.740722656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aislamiento multi-tenant se ejecutaron exitosamente (datos, archivos, configuraciones no se filtran entre organizaciones)</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XF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8800048828125" w:right="832.42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de notificaciones (correo + in-app) funciona end-to-end en al menos 3 eventos distintos</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CC">
      <w:pPr>
        <w:pStyle w:val="Heading3"/>
        <w:widowControl w:val="0"/>
        <w:spacing w:line="240" w:lineRule="auto"/>
        <w:ind w:left="17.440032958984375" w:firstLine="0"/>
        <w:rPr>
          <w:vertAlign w:val="baseline"/>
        </w:rPr>
      </w:pPr>
      <w:bookmarkStart w:colFirst="0" w:colLast="0" w:name="_qbmdrs77r5fi" w:id="25"/>
      <w:bookmarkEnd w:id="25"/>
      <w:r w:rsidDel="00000000" w:rsidR="00000000" w:rsidRPr="00000000">
        <w:rPr>
          <w:rFonts w:ascii="Times New Roman" w:hAnsi="Times New Roman" w:cs="Times New Roman"/>
          <w:vertAlign w:val="baseline"/>
          <w:rtl w:val="0"/>
        </w:rPr>
        <w:t xml:space="preserve">9. Criterios de Pasa/Falla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11.920013427734375" w:right="14.987792968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criterios de pasa/falla definen a distintos niveles de granularidad cuándo algo se considera aprobado y cuándo no. Esto es necesario porque un caso de prueba individual puede fallar sin que eso signifique que toda la historia de usuario falló (quizá es un defecto de severidad Baja). La tabla siguiente establece la lógica en cuatro niveles: caso individual, historia de usuario, módulo y release completo. </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480"/>
        <w:gridCol w:w="3480"/>
        <w:tblGridChange w:id="0">
          <w:tblGrid>
            <w:gridCol w:w="2400"/>
            <w:gridCol w:w="3480"/>
            <w:gridCol w:w="34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FAIL</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 de Prueba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19921875" w:right="404.7491455078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resultado obtenido coincide con el resultado esperado, sin desviaciones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76025390625" w:right="180.2990722656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resultado difiere del esperado, se produce un error no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16.4398193359375" w:right="91.58203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contemplado, o el sistema no responde dentro del tiempo límite (30s para UI, 5s para API).</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919921875" w:right="167.01721191406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criterios de aceptación de la US se cumplen y todos los casos de prueba asociados tienen estado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menos un criterio de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1597900390625" w:right="492.6953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aceptación no se cumple o un caso tiene estado FAIL con severidad Alta o Crítica.</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4013671875" w:right="269.6734619140625" w:hanging="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las US del módulo tienen estado PASS y no hay defectos Críticos o Altos abiertos.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7.39990234375" w:right="478.914794921875" w:hanging="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menos una US del módulo tiene estado FAIL.</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módulos PASS,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3.64013671875" w:right="135.13183593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regresión pasa, UAT aceptado. Y aislamiento multi-tenant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16.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verificado, notificaciones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4398193359375" w:right="549.53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menos un módulo FAIL o existen defectos críticos sin resolver.</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2E5">
      <w:pPr>
        <w:pStyle w:val="Heading3"/>
        <w:widowControl w:val="0"/>
        <w:spacing w:line="240" w:lineRule="auto"/>
        <w:ind w:left="25.839996337890625" w:firstLine="0"/>
        <w:rPr>
          <w:vertAlign w:val="baseline"/>
        </w:rPr>
      </w:pPr>
      <w:bookmarkStart w:colFirst="0" w:colLast="0" w:name="_terc0lvc359p" w:id="26"/>
      <w:bookmarkEnd w:id="26"/>
      <w:r w:rsidDel="00000000" w:rsidR="00000000" w:rsidRPr="00000000">
        <w:rPr>
          <w:rFonts w:ascii="Times New Roman" w:hAnsi="Times New Roman" w:cs="Times New Roman"/>
          <w:vertAlign w:val="baseline"/>
          <w:rtl w:val="0"/>
        </w:rPr>
        <w:t xml:space="preserve">10. Cronograma de Pruebas</w:t>
      </w:r>
    </w:p>
    <w:p>
      <w:pPr/>
      <w:r>
        <w:rPr>
          <w:rFonts w:ascii="Times New Roman" w:hAnsi="Times New Roman" w:cs="Times New Roman"/>
          <w:sz w:val="22"/>
        </w:rPr>
        <w:t>Comparativa real vs planificado para Modulo 2 — Autorizacion y Workflow (corte 02/06/2026). Las tablas subsecuentes muestran el cronograma original del plan v1.0.</w:t>
      </w:r>
    </w:p>
    <w:tbl>
      <w:tblPr>
        <w:tblW w:type="auto" w:w="0"/>
        <w:tblLook w:firstColumn="1" w:firstRow="1" w:lastColumn="0" w:lastRow="0" w:noHBand="0" w:noVBand="1" w:val="04A0"/>
      </w:tblPr>
      <w:tblGrid>
        <w:gridCol w:w="1885"/>
        <w:gridCol w:w="1885"/>
        <w:gridCol w:w="1885"/>
        <w:gridCol w:w="1885"/>
        <w:gridCol w:w="1885"/>
      </w:tblGrid>
      <w:tr>
        <w:tc>
          <w:tcPr>
            <w:tcW w:type="dxa" w:w="1885"/>
          </w:tcPr>
          <w:p>
            <w:r>
              <w:rPr>
                <w:rFonts w:ascii="Times New Roman" w:hAnsi="Times New Roman" w:cs="Times New Roman"/>
              </w:rPr>
            </w:r>
            <w:r>
              <w:rPr>
                <w:rFonts w:ascii="Times New Roman" w:hAnsi="Times New Roman" w:cs="Times New Roman"/>
                <w:b/>
              </w:rPr>
              <w:t>Semana</w:t>
            </w:r>
          </w:p>
        </w:tc>
        <w:tc>
          <w:tcPr>
            <w:tcW w:type="dxa" w:w="1885"/>
          </w:tcPr>
          <w:p>
            <w:r>
              <w:rPr>
                <w:rFonts w:ascii="Times New Roman" w:hAnsi="Times New Roman" w:cs="Times New Roman"/>
              </w:rPr>
            </w:r>
            <w:r>
              <w:rPr>
                <w:rFonts w:ascii="Times New Roman" w:hAnsi="Times New Roman" w:cs="Times New Roman"/>
                <w:b/>
              </w:rPr>
              <w:t>Actividad</w:t>
            </w:r>
          </w:p>
        </w:tc>
        <w:tc>
          <w:tcPr>
            <w:tcW w:type="dxa" w:w="1885"/>
          </w:tcPr>
          <w:p>
            <w:r>
              <w:rPr>
                <w:rFonts w:ascii="Times New Roman" w:hAnsi="Times New Roman" w:cs="Times New Roman"/>
              </w:rPr>
            </w:r>
            <w:r>
              <w:rPr>
                <w:rFonts w:ascii="Times New Roman" w:hAnsi="Times New Roman" w:cs="Times New Roman"/>
                <w:b/>
              </w:rPr>
              <w:t>Planificado</w:t>
            </w:r>
          </w:p>
        </w:tc>
        <w:tc>
          <w:tcPr>
            <w:tcW w:type="dxa" w:w="1885"/>
          </w:tcPr>
          <w:p>
            <w:r>
              <w:rPr>
                <w:rFonts w:ascii="Times New Roman" w:hAnsi="Times New Roman" w:cs="Times New Roman"/>
              </w:rPr>
            </w:r>
            <w:r>
              <w:rPr>
                <w:rFonts w:ascii="Times New Roman" w:hAnsi="Times New Roman" w:cs="Times New Roman"/>
                <w:b/>
              </w:rPr>
              <w:t>Real</w:t>
            </w:r>
          </w:p>
        </w:tc>
        <w:tc>
          <w:tcPr>
            <w:tcW w:type="dxa" w:w="1885"/>
          </w:tcPr>
          <w:p>
            <w:r>
              <w:rPr>
                <w:rFonts w:ascii="Times New Roman" w:hAnsi="Times New Roman" w:cs="Times New Roman"/>
              </w:rPr>
            </w:r>
            <w:r>
              <w:rPr>
                <w:rFonts w:ascii="Times New Roman" w:hAnsi="Times New Roman" w:cs="Times New Roman"/>
                <w:b/>
              </w:rPr>
              <w:t>Estado</w:t>
            </w:r>
          </w:p>
        </w:tc>
      </w:tr>
      <w:tr>
        <w:tc>
          <w:tcPr>
            <w:tcW w:type="dxa" w:w="1885"/>
          </w:tcPr>
          <w:p>
            <w:r>
              <w:rPr>
                <w:rFonts w:ascii="Times New Roman" w:hAnsi="Times New Roman" w:cs="Times New Roman"/>
              </w:rPr>
            </w:r>
            <w:r>
              <w:rPr>
                <w:rFonts w:ascii="Times New Roman" w:hAnsi="Times New Roman" w:cs="Times New Roman"/>
              </w:rPr>
              <w:t>Sem 7</w:t>
            </w:r>
          </w:p>
        </w:tc>
        <w:tc>
          <w:tcPr>
            <w:tcW w:type="dxa" w:w="1885"/>
          </w:tcPr>
          <w:p>
            <w:r>
              <w:rPr>
                <w:rFonts w:ascii="Times New Roman" w:hAnsi="Times New Roman" w:cs="Times New Roman"/>
              </w:rPr>
            </w:r>
            <w:r>
              <w:rPr>
                <w:rFonts w:ascii="Times New Roman" w:hAnsi="Times New Roman" w:cs="Times New Roman"/>
              </w:rPr>
              <w:t>Coleccion Postman M2-Authorization (NT-016)</w:t>
            </w:r>
          </w:p>
        </w:tc>
        <w:tc>
          <w:tcPr>
            <w:tcW w:type="dxa" w:w="1885"/>
          </w:tcPr>
          <w:p>
            <w:r>
              <w:rPr>
                <w:rFonts w:ascii="Times New Roman" w:hAnsi="Times New Roman" w:cs="Times New Roman"/>
              </w:rPr>
            </w:r>
            <w:r>
              <w:rPr>
                <w:rFonts w:ascii="Times New Roman" w:hAnsi="Times New Roman" w:cs="Times New Roman"/>
              </w:rPr>
              <w:t>20 Abr – 24 Abr</w:t>
            </w:r>
          </w:p>
        </w:tc>
        <w:tc>
          <w:tcPr>
            <w:tcW w:type="dxa" w:w="1885"/>
          </w:tcPr>
          <w:p>
            <w:r>
              <w:rPr>
                <w:rFonts w:ascii="Times New Roman" w:hAnsi="Times New Roman" w:cs="Times New Roman"/>
              </w:rPr>
            </w:r>
            <w:r>
              <w:rPr>
                <w:rFonts w:ascii="Times New Roman" w:hAnsi="Times New Roman" w:cs="Times New Roman"/>
              </w:rPr>
              <w:t>24 Abr</w:t>
            </w:r>
          </w:p>
        </w:tc>
        <w:tc>
          <w:tcPr>
            <w:tcW w:type="dxa" w:w="1885"/>
          </w:tcPr>
          <w:p>
            <w:r>
              <w:rPr>
                <w:rFonts w:ascii="Times New Roman" w:hAnsi="Times New Roman" w:cs="Times New Roman"/>
              </w:rPr>
            </w:r>
            <w:r>
              <w:rPr>
                <w:rFonts w:ascii="Times New Roman" w:hAnsi="Times New Roman" w:cs="Times New Roman"/>
              </w:rPr>
              <w:t>Completado</w:t>
            </w:r>
          </w:p>
        </w:tc>
      </w:tr>
      <w:tr>
        <w:tc>
          <w:tcPr>
            <w:tcW w:type="dxa" w:w="1885"/>
          </w:tcPr>
          <w:p>
            <w:r>
              <w:rPr>
                <w:rFonts w:ascii="Times New Roman" w:hAnsi="Times New Roman" w:cs="Times New Roman"/>
              </w:rPr>
            </w:r>
            <w:r>
              <w:rPr>
                <w:rFonts w:ascii="Times New Roman" w:hAnsi="Times New Roman" w:cs="Times New Roman"/>
              </w:rPr>
              <w:t>Sem 7-8</w:t>
            </w:r>
          </w:p>
        </w:tc>
        <w:tc>
          <w:tcPr>
            <w:tcW w:type="dxa" w:w="1885"/>
          </w:tcPr>
          <w:p>
            <w:r>
              <w:rPr>
                <w:rFonts w:ascii="Times New Roman" w:hAnsi="Times New Roman" w:cs="Times New Roman"/>
              </w:rPr>
            </w:r>
            <w:r>
              <w:rPr>
                <w:rFonts w:ascii="Times New Roman" w:hAnsi="Times New Roman" w:cs="Times New Roman"/>
              </w:rPr>
              <w:t>Pruebas de autorizacion y workflow (M2-QA2)</w:t>
            </w:r>
          </w:p>
        </w:tc>
        <w:tc>
          <w:tcPr>
            <w:tcW w:type="dxa" w:w="1885"/>
          </w:tcPr>
          <w:p>
            <w:r>
              <w:rPr>
                <w:rFonts w:ascii="Times New Roman" w:hAnsi="Times New Roman" w:cs="Times New Roman"/>
              </w:rPr>
            </w:r>
            <w:r>
              <w:rPr>
                <w:rFonts w:ascii="Times New Roman" w:hAnsi="Times New Roman" w:cs="Times New Roman"/>
              </w:rPr>
              <w:t>20 Abr – 8 May</w:t>
            </w:r>
          </w:p>
        </w:tc>
        <w:tc>
          <w:tcPr>
            <w:tcW w:type="dxa" w:w="1885"/>
          </w:tcPr>
          <w:p>
            <w:r>
              <w:rPr>
                <w:rFonts w:ascii="Times New Roman" w:hAnsi="Times New Roman" w:cs="Times New Roman"/>
              </w:rPr>
            </w:r>
            <w:r>
              <w:rPr>
                <w:rFonts w:ascii="Times New Roman" w:hAnsi="Times New Roman" w:cs="Times New Roman"/>
              </w:rPr>
              <w:t>27 May (re-ejecucion)</w:t>
            </w:r>
          </w:p>
        </w:tc>
        <w:tc>
          <w:tcPr>
            <w:tcW w:type="dxa" w:w="1885"/>
          </w:tcPr>
          <w:p>
            <w:r>
              <w:rPr>
                <w:rFonts w:ascii="Times New Roman" w:hAnsi="Times New Roman" w:cs="Times New Roman"/>
              </w:rPr>
            </w:r>
            <w:r>
              <w:rPr>
                <w:rFonts w:ascii="Times New Roman" w:hAnsi="Times New Roman" w:cs="Times New Roman"/>
              </w:rPr>
              <w:t>Completado parcial (escenarios manuales bloqueados por BUG-M2-004)</w:t>
            </w:r>
          </w:p>
        </w:tc>
      </w:tr>
      <w:tr>
        <w:tc>
          <w:tcPr>
            <w:tcW w:type="dxa" w:w="1885"/>
          </w:tcPr>
          <w:p>
            <w:r>
              <w:rPr>
                <w:rFonts w:ascii="Times New Roman" w:hAnsi="Times New Roman" w:cs="Times New Roman"/>
              </w:rPr>
            </w:r>
            <w:r>
              <w:rPr>
                <w:rFonts w:ascii="Times New Roman" w:hAnsi="Times New Roman" w:cs="Times New Roman"/>
              </w:rPr>
              <w:t>Sem 7</w:t>
            </w:r>
          </w:p>
        </w:tc>
        <w:tc>
          <w:tcPr>
            <w:tcW w:type="dxa" w:w="1885"/>
          </w:tcPr>
          <w:p>
            <w:r>
              <w:rPr>
                <w:rFonts w:ascii="Times New Roman" w:hAnsi="Times New Roman" w:cs="Times New Roman"/>
              </w:rPr>
            </w:r>
            <w:r>
              <w:rPr>
                <w:rFonts w:ascii="Times New Roman" w:hAnsi="Times New Roman" w:cs="Times New Roman"/>
              </w:rPr>
              <w:t>Suites Jest unit motor de reglas + resolver de aprobadores</w:t>
            </w:r>
          </w:p>
        </w:tc>
        <w:tc>
          <w:tcPr>
            <w:tcW w:type="dxa" w:w="1885"/>
          </w:tcPr>
          <w:p>
            <w:r>
              <w:rPr>
                <w:rFonts w:ascii="Times New Roman" w:hAnsi="Times New Roman" w:cs="Times New Roman"/>
              </w:rPr>
            </w:r>
            <w:r>
              <w:rPr>
                <w:rFonts w:ascii="Times New Roman" w:hAnsi="Times New Roman" w:cs="Times New Roman"/>
              </w:rPr>
              <w:t>Semana 7</w:t>
            </w:r>
          </w:p>
        </w:tc>
        <w:tc>
          <w:tcPr>
            <w:tcW w:type="dxa" w:w="1885"/>
          </w:tcPr>
          <w:p>
            <w:r>
              <w:rPr>
                <w:rFonts w:ascii="Times New Roman" w:hAnsi="Times New Roman" w:cs="Times New Roman"/>
              </w:rPr>
            </w:r>
            <w:r>
              <w:rPr>
                <w:rFonts w:ascii="Times New Roman" w:hAnsi="Times New Roman" w:cs="Times New Roman"/>
              </w:rPr>
              <w:t>27 May (verificadas)</w:t>
            </w:r>
          </w:p>
        </w:tc>
        <w:tc>
          <w:tcPr>
            <w:tcW w:type="dxa" w:w="1885"/>
          </w:tcPr>
          <w:p>
            <w:r>
              <w:rPr>
                <w:rFonts w:ascii="Times New Roman" w:hAnsi="Times New Roman" w:cs="Times New Roman"/>
              </w:rPr>
            </w:r>
            <w:r>
              <w:rPr>
                <w:rFonts w:ascii="Times New Roman" w:hAnsi="Times New Roman" w:cs="Times New Roman"/>
              </w:rPr>
              <w:t>Completado</w:t>
            </w:r>
          </w:p>
        </w:tc>
      </w:tr>
      <w:tr>
        <w:tc>
          <w:tcPr>
            <w:tcW w:type="dxa" w:w="1885"/>
          </w:tcPr>
          <w:p>
            <w:r>
              <w:rPr>
                <w:rFonts w:ascii="Times New Roman" w:hAnsi="Times New Roman" w:cs="Times New Roman"/>
              </w:rPr>
            </w:r>
            <w:r>
              <w:rPr>
                <w:rFonts w:ascii="Times New Roman" w:hAnsi="Times New Roman" w:cs="Times New Roman"/>
              </w:rPr>
              <w:t>Sem 8</w:t>
            </w:r>
          </w:p>
        </w:tc>
        <w:tc>
          <w:tcPr>
            <w:tcW w:type="dxa" w:w="1885"/>
          </w:tcPr>
          <w:p>
            <w:r>
              <w:rPr>
                <w:rFonts w:ascii="Times New Roman" w:hAnsi="Times New Roman" w:cs="Times New Roman"/>
              </w:rPr>
            </w:r>
            <w:r>
              <w:rPr>
                <w:rFonts w:ascii="Times New Roman" w:hAnsi="Times New Roman" w:cs="Times New Roman"/>
              </w:rPr>
              <w:t>Suite Jest e2e refundRules (politicas + excepciones)</w:t>
            </w:r>
          </w:p>
        </w:tc>
        <w:tc>
          <w:tcPr>
            <w:tcW w:type="dxa" w:w="1885"/>
          </w:tcPr>
          <w:p>
            <w:r>
              <w:rPr>
                <w:rFonts w:ascii="Times New Roman" w:hAnsi="Times New Roman" w:cs="Times New Roman"/>
              </w:rPr>
            </w:r>
            <w:r>
              <w:rPr>
                <w:rFonts w:ascii="Times New Roman" w:hAnsi="Times New Roman" w:cs="Times New Roman"/>
              </w:rPr>
              <w:t>Semana 8</w:t>
            </w:r>
          </w:p>
        </w:tc>
        <w:tc>
          <w:tcPr>
            <w:tcW w:type="dxa" w:w="1885"/>
          </w:tcPr>
          <w:p>
            <w:r>
              <w:rPr>
                <w:rFonts w:ascii="Times New Roman" w:hAnsi="Times New Roman" w:cs="Times New Roman"/>
              </w:rPr>
            </w:r>
            <w:r>
              <w:rPr>
                <w:rFonts w:ascii="Times New Roman" w:hAnsi="Times New Roman" w:cs="Times New Roman"/>
              </w:rPr>
              <w:t>27 May</w:t>
            </w:r>
          </w:p>
        </w:tc>
        <w:tc>
          <w:tcPr>
            <w:tcW w:type="dxa" w:w="1885"/>
          </w:tcPr>
          <w:p>
            <w:r>
              <w:rPr>
                <w:rFonts w:ascii="Times New Roman" w:hAnsi="Times New Roman" w:cs="Times New Roman"/>
              </w:rPr>
            </w:r>
            <w:r>
              <w:rPr>
                <w:rFonts w:ascii="Times New Roman" w:hAnsi="Times New Roman" w:cs="Times New Roman"/>
              </w:rPr>
              <w:t>Completado (15/15 — pero efecto colateral en seed)</w:t>
            </w:r>
          </w:p>
        </w:tc>
      </w:tr>
    </w:tbl>
    <w:p>
      <w:pPr/>
      <w:r>
        <w:rPr>
          <w:rFonts w:ascii="Times New Roman" w:hAnsi="Times New Roman" w:cs="Times New Roman"/>
          <w:sz w:val="22"/>
        </w:rPr>
        <w:t>Comparativa real vs planificado para Modulo 1 — Automatizacion Fiscal (corte 27/05/2026). Las tablas subsecuentes muestran el cronograma original del plan v1.0.</w:t>
      </w:r>
    </w:p>
    <w:tbl>
      <w:tblPr>
        <w:tblW w:type="auto" w:w="0"/>
        <w:tblLook w:firstColumn="1" w:firstRow="1" w:lastColumn="0" w:lastRow="0" w:noHBand="0" w:noVBand="1" w:val="04A0"/>
      </w:tblPr>
      <w:tblGrid>
        <w:gridCol w:w="1885"/>
        <w:gridCol w:w="1885"/>
        <w:gridCol w:w="1885"/>
        <w:gridCol w:w="1885"/>
        <w:gridCol w:w="1885"/>
      </w:tblGrid>
      <w:tr>
        <w:tc>
          <w:tcPr>
            <w:tcW w:type="dxa" w:w="1885"/>
          </w:tcPr>
          <w:p>
            <w:r>
              <w:rPr>
                <w:rFonts w:ascii="Times New Roman" w:hAnsi="Times New Roman" w:cs="Times New Roman"/>
              </w:rPr>
            </w:r>
            <w:r>
              <w:rPr>
                <w:rFonts w:ascii="Times New Roman" w:hAnsi="Times New Roman" w:cs="Times New Roman"/>
                <w:b/>
              </w:rPr>
              <w:t>Semana</w:t>
            </w:r>
          </w:p>
        </w:tc>
        <w:tc>
          <w:tcPr>
            <w:tcW w:type="dxa" w:w="1885"/>
          </w:tcPr>
          <w:p>
            <w:r>
              <w:rPr>
                <w:rFonts w:ascii="Times New Roman" w:hAnsi="Times New Roman" w:cs="Times New Roman"/>
              </w:rPr>
            </w:r>
            <w:r>
              <w:rPr>
                <w:rFonts w:ascii="Times New Roman" w:hAnsi="Times New Roman" w:cs="Times New Roman"/>
                <w:b/>
              </w:rPr>
              <w:t>Actividad</w:t>
            </w:r>
          </w:p>
        </w:tc>
        <w:tc>
          <w:tcPr>
            <w:tcW w:type="dxa" w:w="1885"/>
          </w:tcPr>
          <w:p>
            <w:r>
              <w:rPr>
                <w:rFonts w:ascii="Times New Roman" w:hAnsi="Times New Roman" w:cs="Times New Roman"/>
              </w:rPr>
            </w:r>
            <w:r>
              <w:rPr>
                <w:rFonts w:ascii="Times New Roman" w:hAnsi="Times New Roman" w:cs="Times New Roman"/>
                <w:b/>
              </w:rPr>
              <w:t>Planificado</w:t>
            </w:r>
          </w:p>
        </w:tc>
        <w:tc>
          <w:tcPr>
            <w:tcW w:type="dxa" w:w="1885"/>
          </w:tcPr>
          <w:p>
            <w:r>
              <w:rPr>
                <w:rFonts w:ascii="Times New Roman" w:hAnsi="Times New Roman" w:cs="Times New Roman"/>
              </w:rPr>
            </w:r>
            <w:r>
              <w:rPr>
                <w:rFonts w:ascii="Times New Roman" w:hAnsi="Times New Roman" w:cs="Times New Roman"/>
                <w:b/>
              </w:rPr>
              <w:t>Real</w:t>
            </w:r>
          </w:p>
        </w:tc>
        <w:tc>
          <w:tcPr>
            <w:tcW w:type="dxa" w:w="1885"/>
          </w:tcPr>
          <w:p>
            <w:r>
              <w:rPr>
                <w:rFonts w:ascii="Times New Roman" w:hAnsi="Times New Roman" w:cs="Times New Roman"/>
              </w:rPr>
            </w:r>
            <w:r>
              <w:rPr>
                <w:rFonts w:ascii="Times New Roman" w:hAnsi="Times New Roman" w:cs="Times New Roman"/>
                <w:b/>
              </w:rPr>
              <w:t>Estado</w:t>
            </w:r>
          </w:p>
        </w:tc>
      </w:tr>
      <w:tr>
        <w:tc>
          <w:tcPr>
            <w:tcW w:type="dxa" w:w="1885"/>
          </w:tcPr>
          <w:p>
            <w:r>
              <w:rPr>
                <w:rFonts w:ascii="Times New Roman" w:hAnsi="Times New Roman" w:cs="Times New Roman"/>
              </w:rPr>
            </w:r>
            <w:r>
              <w:rPr>
                <w:rFonts w:ascii="Times New Roman" w:hAnsi="Times New Roman" w:cs="Times New Roman"/>
              </w:rPr>
              <w:t>Sem 6</w:t>
            </w:r>
          </w:p>
        </w:tc>
        <w:tc>
          <w:tcPr>
            <w:tcW w:type="dxa" w:w="1885"/>
          </w:tcPr>
          <w:p>
            <w:r>
              <w:rPr>
                <w:rFonts w:ascii="Times New Roman" w:hAnsi="Times New Roman" w:cs="Times New Roman"/>
              </w:rPr>
            </w:r>
            <w:r>
              <w:rPr>
                <w:rFonts w:ascii="Times New Roman" w:hAnsi="Times New Roman" w:cs="Times New Roman"/>
              </w:rPr>
              <w:t>Pruebas unitarias + funcionales del Modulo 1 (Fiscal)</w:t>
            </w:r>
          </w:p>
        </w:tc>
        <w:tc>
          <w:tcPr>
            <w:tcW w:type="dxa" w:w="1885"/>
          </w:tcPr>
          <w:p>
            <w:r>
              <w:rPr>
                <w:rFonts w:ascii="Times New Roman" w:hAnsi="Times New Roman" w:cs="Times New Roman"/>
              </w:rPr>
            </w:r>
            <w:r>
              <w:rPr>
                <w:rFonts w:ascii="Times New Roman" w:hAnsi="Times New Roman" w:cs="Times New Roman"/>
              </w:rPr>
              <w:t>6 Abr – 17 Abr</w:t>
            </w:r>
          </w:p>
        </w:tc>
        <w:tc>
          <w:tcPr>
            <w:tcW w:type="dxa" w:w="1885"/>
          </w:tcPr>
          <w:p>
            <w:r>
              <w:rPr>
                <w:rFonts w:ascii="Times New Roman" w:hAnsi="Times New Roman" w:cs="Times New Roman"/>
              </w:rPr>
            </w:r>
            <w:r>
              <w:rPr>
                <w:rFonts w:ascii="Times New Roman" w:hAnsi="Times New Roman" w:cs="Times New Roman"/>
              </w:rPr>
              <w:t>20 Mar – 22 Abr</w:t>
            </w:r>
          </w:p>
        </w:tc>
        <w:tc>
          <w:tcPr>
            <w:tcW w:type="dxa" w:w="1885"/>
          </w:tcPr>
          <w:p>
            <w:r>
              <w:rPr>
                <w:rFonts w:ascii="Times New Roman" w:hAnsi="Times New Roman" w:cs="Times New Roman"/>
              </w:rPr>
            </w:r>
            <w:r>
              <w:rPr>
                <w:rFonts w:ascii="Times New Roman" w:hAnsi="Times New Roman" w:cs="Times New Roman"/>
              </w:rPr>
              <w:t>Completado</w:t>
            </w:r>
          </w:p>
        </w:tc>
      </w:tr>
      <w:tr>
        <w:tc>
          <w:tcPr>
            <w:tcW w:type="dxa" w:w="1885"/>
          </w:tcPr>
          <w:p>
            <w:r>
              <w:rPr>
                <w:rFonts w:ascii="Times New Roman" w:hAnsi="Times New Roman" w:cs="Times New Roman"/>
              </w:rPr>
            </w:r>
            <w:r>
              <w:rPr>
                <w:rFonts w:ascii="Times New Roman" w:hAnsi="Times New Roman" w:cs="Times New Roman"/>
              </w:rPr>
              <w:t>Sem 6</w:t>
            </w:r>
          </w:p>
        </w:tc>
        <w:tc>
          <w:tcPr>
            <w:tcW w:type="dxa" w:w="1885"/>
          </w:tcPr>
          <w:p>
            <w:r>
              <w:rPr>
                <w:rFonts w:ascii="Times New Roman" w:hAnsi="Times New Roman" w:cs="Times New Roman"/>
              </w:rPr>
            </w:r>
            <w:r>
              <w:rPr>
                <w:rFonts w:ascii="Times New Roman" w:hAnsi="Times New Roman" w:cs="Times New Roman"/>
              </w:rPr>
              <w:t>Coleccion Postman M1-Fiscal (NT-006)</w:t>
            </w:r>
          </w:p>
        </w:tc>
        <w:tc>
          <w:tcPr>
            <w:tcW w:type="dxa" w:w="1885"/>
          </w:tcPr>
          <w:p>
            <w:r>
              <w:rPr>
                <w:rFonts w:ascii="Times New Roman" w:hAnsi="Times New Roman" w:cs="Times New Roman"/>
              </w:rPr>
            </w:r>
            <w:r>
              <w:rPr>
                <w:rFonts w:ascii="Times New Roman" w:hAnsi="Times New Roman" w:cs="Times New Roman"/>
              </w:rPr>
              <w:t>Semana 6</w:t>
            </w:r>
          </w:p>
        </w:tc>
        <w:tc>
          <w:tcPr>
            <w:tcW w:type="dxa" w:w="1885"/>
          </w:tcPr>
          <w:p>
            <w:r>
              <w:rPr>
                <w:rFonts w:ascii="Times New Roman" w:hAnsi="Times New Roman" w:cs="Times New Roman"/>
              </w:rPr>
            </w:r>
            <w:r>
              <w:rPr>
                <w:rFonts w:ascii="Times New Roman" w:hAnsi="Times New Roman" w:cs="Times New Roman"/>
              </w:rPr>
              <w:t>20 Abr</w:t>
            </w:r>
          </w:p>
        </w:tc>
        <w:tc>
          <w:tcPr>
            <w:tcW w:type="dxa" w:w="1885"/>
          </w:tcPr>
          <w:p>
            <w:r>
              <w:rPr>
                <w:rFonts w:ascii="Times New Roman" w:hAnsi="Times New Roman" w:cs="Times New Roman"/>
              </w:rPr>
            </w:r>
            <w:r>
              <w:rPr>
                <w:rFonts w:ascii="Times New Roman" w:hAnsi="Times New Roman" w:cs="Times New Roman"/>
              </w:rPr>
              <w:t>Completado</w:t>
            </w:r>
          </w:p>
        </w:tc>
      </w:tr>
      <w:tr>
        <w:tc>
          <w:tcPr>
            <w:tcW w:type="dxa" w:w="1885"/>
          </w:tcPr>
          <w:p>
            <w:r>
              <w:rPr>
                <w:rFonts w:ascii="Times New Roman" w:hAnsi="Times New Roman" w:cs="Times New Roman"/>
              </w:rPr>
            </w:r>
            <w:r>
              <w:rPr>
                <w:rFonts w:ascii="Times New Roman" w:hAnsi="Times New Roman" w:cs="Times New Roman"/>
              </w:rPr>
              <w:t>Sem 6</w:t>
            </w:r>
          </w:p>
        </w:tc>
        <w:tc>
          <w:tcPr>
            <w:tcW w:type="dxa" w:w="1885"/>
          </w:tcPr>
          <w:p>
            <w:r>
              <w:rPr>
                <w:rFonts w:ascii="Times New Roman" w:hAnsi="Times New Roman" w:cs="Times New Roman"/>
              </w:rPr>
            </w:r>
            <w:r>
              <w:rPr>
                <w:rFonts w:ascii="Times New Roman" w:hAnsi="Times New Roman" w:cs="Times New Roman"/>
              </w:rPr>
              <w:t>Pruebas CFDI + validacion SAT (M1-QA4)</w:t>
            </w:r>
          </w:p>
        </w:tc>
        <w:tc>
          <w:tcPr>
            <w:tcW w:type="dxa" w:w="1885"/>
          </w:tcPr>
          <w:p>
            <w:r>
              <w:rPr>
                <w:rFonts w:ascii="Times New Roman" w:hAnsi="Times New Roman" w:cs="Times New Roman"/>
              </w:rPr>
            </w:r>
            <w:r>
              <w:rPr>
                <w:rFonts w:ascii="Times New Roman" w:hAnsi="Times New Roman" w:cs="Times New Roman"/>
              </w:rPr>
              <w:t>Semana 6</w:t>
            </w:r>
          </w:p>
        </w:tc>
        <w:tc>
          <w:tcPr>
            <w:tcW w:type="dxa" w:w="1885"/>
          </w:tcPr>
          <w:p>
            <w:r>
              <w:rPr>
                <w:rFonts w:ascii="Times New Roman" w:hAnsi="Times New Roman" w:cs="Times New Roman"/>
              </w:rPr>
            </w:r>
            <w:r>
              <w:rPr>
                <w:rFonts w:ascii="Times New Roman" w:hAnsi="Times New Roman" w:cs="Times New Roman"/>
              </w:rPr>
              <w:t>20 Abr</w:t>
            </w:r>
          </w:p>
        </w:tc>
        <w:tc>
          <w:tcPr>
            <w:tcW w:type="dxa" w:w="1885"/>
          </w:tcPr>
          <w:p>
            <w:r>
              <w:rPr>
                <w:rFonts w:ascii="Times New Roman" w:hAnsi="Times New Roman" w:cs="Times New Roman"/>
              </w:rPr>
            </w:r>
            <w:r>
              <w:rPr>
                <w:rFonts w:ascii="Times New Roman" w:hAnsi="Times New Roman" w:cs="Times New Roman"/>
              </w:rPr>
              <w:t>Completado (E2E SAT real diferido)</w:t>
            </w:r>
          </w:p>
        </w:tc>
      </w:tr>
      <w:tr>
        <w:tc>
          <w:tcPr>
            <w:tcW w:type="dxa" w:w="1885"/>
          </w:tcPr>
          <w:p>
            <w:r>
              <w:rPr>
                <w:rFonts w:ascii="Times New Roman" w:hAnsi="Times New Roman" w:cs="Times New Roman"/>
              </w:rPr>
            </w:r>
            <w:r>
              <w:rPr>
                <w:rFonts w:ascii="Times New Roman" w:hAnsi="Times New Roman" w:cs="Times New Roman"/>
              </w:rPr>
              <w:t>Sem 7</w:t>
            </w:r>
          </w:p>
        </w:tc>
        <w:tc>
          <w:tcPr>
            <w:tcW w:type="dxa" w:w="1885"/>
          </w:tcPr>
          <w:p>
            <w:r>
              <w:rPr>
                <w:rFonts w:ascii="Times New Roman" w:hAnsi="Times New Roman" w:cs="Times New Roman"/>
              </w:rPr>
            </w:r>
            <w:r>
              <w:rPr>
                <w:rFonts w:ascii="Times New Roman" w:hAnsi="Times New Roman" w:cs="Times New Roman"/>
              </w:rPr>
              <w:t>Casos de prueba S3 (DT-007)</w:t>
            </w:r>
          </w:p>
        </w:tc>
        <w:tc>
          <w:tcPr>
            <w:tcW w:type="dxa" w:w="1885"/>
          </w:tcPr>
          <w:p>
            <w:r>
              <w:rPr>
                <w:rFonts w:ascii="Times New Roman" w:hAnsi="Times New Roman" w:cs="Times New Roman"/>
              </w:rPr>
            </w:r>
            <w:r>
              <w:rPr>
                <w:rFonts w:ascii="Times New Roman" w:hAnsi="Times New Roman" w:cs="Times New Roman"/>
              </w:rPr>
              <w:t>Semana 7</w:t>
            </w:r>
          </w:p>
        </w:tc>
        <w:tc>
          <w:tcPr>
            <w:tcW w:type="dxa" w:w="1885"/>
          </w:tcPr>
          <w:p>
            <w:r>
              <w:rPr>
                <w:rFonts w:ascii="Times New Roman" w:hAnsi="Times New Roman" w:cs="Times New Roman"/>
              </w:rPr>
            </w:r>
            <w:r>
              <w:rPr>
                <w:rFonts w:ascii="Times New Roman" w:hAnsi="Times New Roman" w:cs="Times New Roman"/>
              </w:rPr>
              <w:t>27 Mar (adelantado)</w:t>
            </w:r>
          </w:p>
        </w:tc>
        <w:tc>
          <w:tcPr>
            <w:tcW w:type="dxa" w:w="1885"/>
          </w:tcPr>
          <w:p>
            <w:r>
              <w:rPr>
                <w:rFonts w:ascii="Times New Roman" w:hAnsi="Times New Roman" w:cs="Times New Roman"/>
              </w:rPr>
            </w:r>
            <w:r>
              <w:rPr>
                <w:rFonts w:ascii="Times New Roman" w:hAnsi="Times New Roman" w:cs="Times New Roman"/>
              </w:rPr>
              <w:t>Completado</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9.51995849609375" w:right="15.10131835937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cronograma de pruebas no es un bloque aislado al final del proyecto. Está alineado directamente al WBS (Medición de Esfuerzo, 6 de marzo 2026) donde las 15 semanas del proyecto (9 feb – 12 jun 2026) se dividen en Fase 1 (Análisis y Diseño, Semanas 1–5) y Fase 2 (Construcción y Cierre, Semanas 6–15). Las actividades de prueba ocurren inmediatamente después de que cada módulo se sube a main: el equipo de QA no espera a que estén los 3 módulos para empezar a probar, sino que prueba cada uno conforme se entrega. Esto permite detectar defectos temprano, cuando son más baratos de corregir.</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500"/>
        <w:gridCol w:w="2820"/>
        <w:gridCol w:w="1660"/>
        <w:gridCol w:w="2300"/>
        <w:tblGridChange w:id="0">
          <w:tblGrid>
            <w:gridCol w:w="1080"/>
            <w:gridCol w:w="1500"/>
            <w:gridCol w:w="2820"/>
            <w:gridCol w:w="1660"/>
            <w:gridCol w:w="23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Actividad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Entregable</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Feb – 20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1.75994873046875" w:right="395.5084228515625" w:hanging="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Auditoría de código del sistema legado.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31.91986083984375" w:right="169.107666015625" w:firstLine="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áreas de mejora y documentación de errores/bugs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19921875" w:right="190.3906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Documento de áreas de mejora</w:t>
            </w:r>
          </w:p>
        </w:tc>
      </w:tr>
      <w:tr>
        <w:trPr>
          <w:cantSplit w:val="0"/>
          <w:trHeight w:val="2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Feb – 6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9.51995849609375" w:right="117.7941894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pruebas de caja blanca y caja negra para los 10 cambios del legado. Elaboración del Plan de Pruebas (este documento). Diseño de los 9 casos de prueba iniciales (TC-01 a TC-09).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4013671875" w:right="86.9531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Pruebas v0.5, Casos de Prueba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(TC-01 a TC-09),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Caja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Blanca/Negra</w:t>
            </w:r>
          </w:p>
        </w:tc>
      </w:tr>
      <w:tr>
        <w:trPr>
          <w:cantSplit w:val="0"/>
          <w:trHeight w:val="2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Mar – 20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1600341796875" w:right="257.1881103515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contratos API. Validación de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29.51995849609375" w:right="97.5878906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 Backlog priorizado. Diseño UX/UI. Preparación de datos de prueba. Finalización del Plan de Pruebas 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166015625" w:right="120.54687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Test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919921875" w:right="86.953125" w:hanging="3.83972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Pruebas v1.0, datos de prueba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preparados</w:t>
            </w:r>
          </w:p>
        </w:tc>
      </w:tr>
      <w:tr>
        <w:trPr>
          <w:cantSplit w:val="0"/>
          <w:trHeight w:val="2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150.15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Mar – 26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Ejecución de pruebas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295.31311035156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sobre los 10 cambios del legado (deuda técnica). Pruebas unitarias de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auth/uploads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refactorizados.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Configuración de 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 +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de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legado,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pipeline CI/CD</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Abr – 17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190.46875" w:firstLine="8.16009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 del Módulo 1 (Automatización Fiscal): US-01, US-02, US-03, US-04, US-05, US-10, US-11. Pruebas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8193359375" w:right="290.081787109375" w:firstLine="2.64038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pruebas Módulo 1, defectos registrados</w:t>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500"/>
        <w:gridCol w:w="2820"/>
        <w:gridCol w:w="1660"/>
        <w:gridCol w:w="2300"/>
        <w:tblGridChange w:id="0">
          <w:tblGrid>
            <w:gridCol w:w="1080"/>
            <w:gridCol w:w="1500"/>
            <w:gridCol w:w="2820"/>
            <w:gridCol w:w="1660"/>
            <w:gridCol w:w="230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Postman. Tests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exploratorios. Regresión.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cs="Times New Roman"/>
                <w:rtl w:val="0"/>
              </w:rPr>
            </w:r>
          </w:p>
        </w:tc>
      </w:tr>
      <w:tr>
        <w:trPr>
          <w:cantSplit w:val="0"/>
          <w:trHeight w:val="2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Abr – 1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840087890625" w:right="190.46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 del Módulo 2 (Autorización y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Workflow): US-06,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489.92248535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US-07, US-08, US-12, US-14, US-16, US-23. Regresión.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8193359375" w:right="290.081787109375" w:firstLine="2.64038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pruebas Módulo 2, defectos registrados</w:t>
            </w:r>
          </w:p>
        </w:tc>
      </w:tr>
      <w:tr>
        <w:trPr>
          <w:cantSplit w:val="0"/>
          <w:trHeight w:val="3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118.984375" w:firstLine="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May – 22 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unitarias +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840087890625" w:right="190.468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funcionales del Módulo 3 (Onboarding,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Notificaciones,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Reportería): US-13,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208.032836914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US-15, US-17, US-18, US-19, US-20, US-21, US-22, US-24, US-25. Pruebas de notificaciones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131.91986083984375" w:right="138.309326171875" w:firstLine="7.92022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(correo + in-app). Pruebas multi-tenant.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398193359375" w:right="290.081787109375" w:firstLine="2.64038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pruebas Módulo 3, defectos registrados</w:t>
            </w:r>
          </w:p>
        </w:tc>
      </w:tr>
      <w:tr>
        <w:trPr>
          <w:cantSplit w:val="0"/>
          <w:trHeight w:val="34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4.07989501953125" w:right="110.0781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May – 29 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199951171875" w:right="142.02880859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E2E (Cypress) de flujos completos US-01 a US-25. Cross-browser testing. Integración con API real SAT y Banxico. Pruebas de carga con K6. Corrección de bugs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prioritarios.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91986083984375" w:right="185.674438476562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 aislamiento multi-tenant. Verificación de notificaciones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Team +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E2E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(Mochawesome),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K6,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real</w:t>
            </w:r>
          </w:p>
        </w:tc>
      </w:tr>
      <w:tr>
        <w:trPr>
          <w:cantSplit w:val="0"/>
          <w:trHeight w:val="12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Jun – 5 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6009521484375" w:right="122.62939453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Despliegue al final. UAT con Product Owner / Ditta Consulting. Ajustes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0802001953125" w:right="152.522583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 QA Lead, Dev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199951171875" w:right="315.86914062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Acta de aceptación UAT</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Jun – 12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9.36004638671875" w:right="156.381225585937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Cierre de pruebas: reporte final, lecciones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aprendidas, manuales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técnico y de usuario,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Final de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20263671875" w:right="314.87670898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manuales, presentación final</w:t>
            </w:r>
          </w:p>
        </w:tc>
      </w:tr>
    </w:tbl>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639984130859375" w:right="20.477294921875" w:hanging="11.519927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 Las Semanas de Semana Santa (30 mar – 3 abr) y Semana Tec (4 – 8 may) no tienen actividades programadas según el WBS. </w:t>
      </w:r>
    </w:p>
    <w:p w:rsidR="00000000" w:rsidDel="00000000" w:rsidP="00000000" w:rsidRDefault="00000000" w:rsidRPr="00000000" w14:paraId="0000035A">
      <w:pPr>
        <w:pStyle w:val="Heading3"/>
        <w:widowControl w:val="0"/>
        <w:spacing w:before="366.00830078125" w:line="240" w:lineRule="auto"/>
        <w:ind w:left="25.839996337890625" w:firstLine="0"/>
        <w:rPr>
          <w:vertAlign w:val="baseline"/>
        </w:rPr>
      </w:pPr>
      <w:bookmarkStart w:colFirst="0" w:colLast="0" w:name="_12i777a97tuz" w:id="27"/>
      <w:bookmarkEnd w:id="27"/>
      <w:r w:rsidDel="00000000" w:rsidR="00000000" w:rsidRPr="00000000">
        <w:rPr>
          <w:rFonts w:ascii="Times New Roman" w:hAnsi="Times New Roman" w:cs="Times New Roman"/>
          <w:vertAlign w:val="baseline"/>
          <w:rtl w:val="0"/>
        </w:rPr>
        <w:t xml:space="preserve">11. Entregables de Pruebas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9599609375" w:line="229.88847255706787" w:lineRule="auto"/>
        <w:ind w:left="9.51995849609375" w:right="19.139404296875" w:firstLine="9.1200256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actividad de prueba produce un entregable concreto. Algunos ya fueron entregados (como el documento de Pruebas Caja Blanca/Negra y los 9 casos de prueba iniciales), otros se producirán conforme avance la construcción. La siguiente tabla lista todos los entregables, quién es responsable y cuándo se espera cada uno. Los entregables marcados como “entregado” ya están disponibles en el repositorio del proyecto.</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800"/>
        <w:gridCol w:w="2600"/>
        <w:gridCol w:w="1560"/>
        <w:gridCol w:w="1800"/>
        <w:tblGridChange w:id="0">
          <w:tblGrid>
            <w:gridCol w:w="600"/>
            <w:gridCol w:w="2800"/>
            <w:gridCol w:w="2600"/>
            <w:gridCol w:w="1560"/>
            <w:gridCol w:w="18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Entregable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801513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 de 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5</w:t>
            </w:r>
          </w:p>
        </w:tc>
      </w:tr>
      <w:tr>
        <w:trPr>
          <w:cantSplit w:val="0"/>
          <w:trHeight w:val="1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Caja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Blanca/Negra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los 10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91986083984375" w:right="180.945434570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cambios del legado con diagramas, tablas de verdad, complejidad ciclomática.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2–3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(entregado)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Prueba Iniciales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casos de prueba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(TC-01 a TC-09)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ejecutados sobre el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el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2–3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(entregado)</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Prueba por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detallado con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9.51995849609375" w:right="321.0668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precondiciones, datos, pasos y resultados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esperados para cada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166015625" w:right="88.3599853515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Desarrollador encargado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Durante los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módulos de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1,2,3</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992797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Scripts Automatizados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1600341796875" w:right="327.55004882812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fuente de Jest, Vitest, Cypress y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2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colecciones 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6–13</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Reportes de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 por ciclo: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7.20001220703125" w:right="508.15490722656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capturas,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6.920166015625" w:right="124.27124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final de cada módulo</w:t>
            </w:r>
          </w:p>
        </w:tc>
      </w:tr>
      <w:tr>
        <w:trPr>
          <w:cantSplit w:val="0"/>
          <w:trHeight w:val="9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39996337890625" w:right="113.4759521484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Issues con bugs, severidad, prioridad,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0.1202392578125" w:right="150.122070312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 desde Sem 6</w:t>
            </w:r>
          </w:p>
        </w:tc>
      </w:tr>
      <w:tr>
        <w:trPr>
          <w:cantSplit w:val="0"/>
          <w:trHeight w:val="67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4004516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Cobertura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Salida de jest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módulo</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de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Resultados K6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402.0770263671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(throughput, latencia,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13</w:t>
            </w:r>
          </w:p>
        </w:tc>
      </w:tr>
    </w:tbl>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800"/>
        <w:gridCol w:w="2600"/>
        <w:gridCol w:w="1560"/>
        <w:gridCol w:w="1800"/>
        <w:tblGridChange w:id="0">
          <w:tblGrid>
            <w:gridCol w:w="600"/>
            <w:gridCol w:w="2800"/>
            <w:gridCol w:w="2600"/>
            <w:gridCol w:w="1560"/>
            <w:gridCol w:w="1800"/>
          </w:tblGrid>
        </w:tblGridChange>
      </w:tblGrid>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Reporte Final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 ejecutivo,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métricas, lecciones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aprendidas.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 15</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NT-003 — Ejecución de Pruebas del Sistema Legado</w:t>
            </w:r>
            <w:r w:rsidDel="00000000" w:rsidR="00000000" w:rsidRPr="00000000">
              <w:rPr>
                <w:rFonts w:ascii="Times New Roman" w:cs="Times New Roman" w:eastAsia="Times New Roman" w:hAnsi="Times New Roman"/>
                <w:sz w:val="24"/>
                <w:szCs w:val="24"/>
                <w:rtl w:val="0"/>
              </w:rPr>
              <w:t xml:space="preserve"> (el docx que acabamos de hacer)</w:t>
            </w: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Reporte de ejecución de TC-01 a TC-09 con resultado PASS/FAIL y correcciones aplicadas</w:t>
            </w: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QA (Eder/Emiliano)</w:t>
            </w: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Semana 6</w:t>
            </w:r>
            <w:r w:rsidDel="00000000" w:rsidR="00000000" w:rsidRPr="00000000">
              <w:rPr>
                <w:rFonts w:ascii="Times New Roman" w:hAnsi="Times New Roman" w:cs="Times New Roman"/>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DT-007 — Casos de Prueba </w:t>
            </w:r>
            <w:r w:rsidDel="00000000" w:rsidR="00000000" w:rsidRPr="00000000">
              <w:rPr>
                <w:rFonts w:ascii="Times New Roman" w:cs="Times New Roman" w:eastAsia="Times New Roman" w:hAnsi="Times New Roman"/>
                <w:sz w:val="24"/>
                <w:szCs w:val="24"/>
                <w:rtl w:val="0"/>
              </w:rPr>
              <w:t xml:space="preserve">Almacenamiento S3 (TC-S3-001 a TC-S3-005)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prueba de upload/get/delete a S3 con JWT y AES-256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Erick Morales /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7 (Modulo 1)</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TC-006, TC-010, TC-011 (o como los tengan numerados)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Modulo-1-reporte-pruebas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resumen de estados de las pruebas de modulo 1.</w:t>
            </w:r>
            <w:r w:rsidDel="00000000" w:rsidR="00000000" w:rsidRPr="00000000">
              <w:rPr>
                <w:rFonts w:ascii="Times New Roman" w:hAnsi="Times New Roman" w:cs="Times New Roman"/>
                <w:rtl w:val="0"/>
              </w:rPr>
            </w:r>
          </w:p>
          <w:p w:rsidR="00000000" w:rsidDel="00000000" w:rsidP="00000000" w:rsidRDefault="00000000" w:rsidRPr="00000000" w14:paraId="000003BE">
            <w:pPr>
              <w:widowControl w:val="0"/>
              <w:tabs>
                <w:tab w:val="right" w:leader="none" w:pos="12000"/>
              </w:tabs>
              <w:spacing w:before="60" w:line="240" w:lineRule="auto"/>
              <w:ind w:left="0" w:firstLine="0"/>
              <w:rPr/>
            </w:pPr>
            <w:r w:rsidDel="00000000" w:rsidR="00000000" w:rsidRPr="00000000">
              <w:rPr>
                <w:rFonts w:ascii="Times New Roman" w:hAnsi="Times New Roman" w:cs="Times New Roman"/>
                <w:rtl w:val="0"/>
              </w:rPr>
              <w:t xml:space="preserve">M1-QA1 — Pruebas Unitarias y Funcionales</w:t>
              <w:tab/>
              <w:t xml:space="preserve">M1-QA2 — Pruebas de Almacenamiento S3</w:t>
            </w:r>
          </w:p>
          <w:p w:rsidR="00000000" w:rsidDel="00000000" w:rsidP="00000000" w:rsidRDefault="00000000" w:rsidRPr="00000000" w14:paraId="000003BF">
            <w:pPr>
              <w:widowControl w:val="0"/>
              <w:tabs>
                <w:tab w:val="right" w:leader="none" w:pos="12000"/>
              </w:tabs>
              <w:spacing w:before="60" w:line="240" w:lineRule="auto"/>
              <w:ind w:left="0" w:firstLine="0"/>
              <w:rPr/>
            </w:pPr>
            <w:r w:rsidDel="00000000" w:rsidR="00000000" w:rsidRPr="00000000">
              <w:rPr>
                <w:rFonts w:ascii="Times New Roman" w:hAnsi="Times New Roman" w:cs="Times New Roman"/>
                <w:rtl w:val="0"/>
              </w:rPr>
              <w:t xml:space="preserve">M1-QA3 — Pruebas Frontend Responsive</w:t>
            </w:r>
          </w:p>
          <w:p w:rsidR="00000000" w:rsidDel="00000000" w:rsidP="00000000" w:rsidRDefault="00000000" w:rsidRPr="00000000" w14:paraId="000003C0">
            <w:pPr>
              <w:widowControl w:val="0"/>
              <w:tabs>
                <w:tab w:val="right" w:leader="none" w:pos="12000"/>
              </w:tabs>
              <w:spacing w:before="60" w:line="240" w:lineRule="auto"/>
              <w:ind w:left="0" w:firstLine="0"/>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t xml:space="preserve">M1-QA4 — Pruebas CFDI y Validación SAT</w:t>
            </w: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Erick Morales</w:t>
              <w:br w:type="textWrapping"/>
            </w:r>
            <w:hyperlink r:id="rId14">
              <w:r w:rsidDel="00000000" w:rsidR="00000000" w:rsidRPr="00000000">
                <w:rPr>
                  <w:rFonts w:ascii="Times New Roman" w:cs="Times New Roman" w:eastAsia="Times New Roman" w:hAnsi="Times New Roman"/>
                  <w:color w:val="0000ee"/>
                  <w:sz w:val="24"/>
                  <w:szCs w:val="24"/>
                  <w:u w:val="single"/>
                  <w:rtl w:val="0"/>
                </w:rPr>
                <w:t xml:space="preserve">Eder Jezrael Cantero Moreno</w:t>
              </w:r>
            </w:hyperlink>
            <w:r w:rsidDel="00000000" w:rsidR="00000000" w:rsidRPr="00000000">
              <w:rPr>
                <w:rFonts w:ascii="Times New Roman" w:hAnsi="Times New Roman" w:cs="Times New Roman"/>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0000ee"/>
                  <w:sz w:val="24"/>
                  <w:szCs w:val="24"/>
                  <w:u w:val="single"/>
                  <w:rtl w:val="0"/>
                </w:rPr>
                <w:t xml:space="preserve">Angel Montemayor Dávila</w:t>
              </w:r>
            </w:hyperlink>
            <w:r w:rsidDel="00000000" w:rsidR="00000000" w:rsidRPr="00000000">
              <w:rPr>
                <w:rFonts w:ascii="Times New Roman" w:hAnsi="Times New Roman" w:cs="Times New Roman"/>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000ee"/>
                  <w:sz w:val="24"/>
                  <w:szCs w:val="24"/>
                  <w:u w:val="single"/>
                  <w:rtl w:val="0"/>
                </w:rPr>
                <w:t xml:space="preserve">Emiliano Deyta Illescas</w:t>
              </w:r>
            </w:hyperlink>
            <w:r w:rsidDel="00000000" w:rsidR="00000000" w:rsidRPr="00000000">
              <w:rPr>
                <w:rFonts w:ascii="Times New Roman" w:hAnsi="Times New Roman" w:cs="Times New Roman"/>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000ee"/>
                  <w:sz w:val="24"/>
                  <w:szCs w:val="24"/>
                  <w:u w:val="single"/>
                  <w:rtl w:val="0"/>
                </w:rPr>
                <w:t xml:space="preserve">Emiliano Delgadillo Osorio</w:t>
              </w:r>
            </w:hyperlink>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10</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(Modulo 1)</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hAnsi="Times New Roman" w:cs="Times New Roman"/>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responsive bandeja de aprobaciones</w:t>
            </w:r>
            <w:r w:rsidDel="00000000" w:rsidR="00000000" w:rsidRPr="00000000">
              <w:rPr>
                <w:rFonts w:ascii="Times New Roman" w:hAnsi="Times New Roman" w:cs="Times New Roman"/>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M2-QA3</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Probar bandeja de aprobaciones en dispositivos móviles. Verificar botones táctiles, modo solo-lectura para notificaciones, responsive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0026855468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Emiliano Delgadillo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20239257812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Semana 10 (Modulo 2)</w:t>
            </w:r>
          </w:p>
        </w:tc>
      </w:tr>
    </w:tbl>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3D0">
      <w:pPr>
        <w:pStyle w:val="Heading3"/>
        <w:widowControl w:val="0"/>
        <w:spacing w:line="240" w:lineRule="auto"/>
        <w:ind w:left="25.839996337890625" w:firstLine="0"/>
        <w:rPr>
          <w:vertAlign w:val="baseline"/>
        </w:rPr>
      </w:pPr>
      <w:bookmarkStart w:colFirst="0" w:colLast="0" w:name="_u92h5qnrdag" w:id="28"/>
      <w:bookmarkEnd w:id="28"/>
      <w:r w:rsidDel="00000000" w:rsidR="00000000" w:rsidRPr="00000000">
        <w:rPr>
          <w:rFonts w:ascii="Times New Roman" w:hAnsi="Times New Roman" w:cs="Times New Roman"/>
          <w:vertAlign w:val="baseline"/>
          <w:rtl w:val="0"/>
        </w:rPr>
        <w:t xml:space="preserve">12. Glosario</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Término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Definición</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AES-256-CBC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07989501953125" w:right="309.11987304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Encryption Standard con clave de 256 bits en modo Cipher Block Chaining.</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8800048828125" w:right="550.1239013671875" w:hanging="6.9601440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Protocolos para comunicación entre sistemas.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16009521484375" w:right="788.326416015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Comprobante Fiscal Digital por Internet. Facturación electrónica obligatoria en México.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64013671875" w:right="701.843872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Cotización de Proveedor/Presupuesto. Módulo de cotizaciones en CocoAPI.</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39990234375" w:right="657.99316406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Comma-Separated Values. Formato de archivo de texto para datos tabulares.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End-to-End. Prueba que valida un flujo completo del sistema.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Resource Planning. Sistema que integra procesos de negocio.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GridFS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Especificación de MongoDB para almacenar archivos &gt;16 MB.</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Object Notation. Formato de intercambio de datos.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 Web Token. Estándar para autenticación segura.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 open-source para pruebas de carga y rendimiento.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 de gestión de BD relacional, fork de MySQL.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Mock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que simula una API externa para pruebas.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de datos NoSQL orientada a documentos.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MXN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ISO 4217 para el Peso Mexicano.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N1 / N2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Niveles de aprobación. N1: jefe directo. N2: gerencia/dirección.</w:t>
            </w:r>
          </w:p>
        </w:tc>
      </w:tr>
      <w:tr>
        <w:trPr>
          <w:cantSplit w:val="0"/>
          <w:trHeight w:val="4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Assurance. Procesos para garantizar la calidad del software.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Control. Control de acceso basado en roles.</w:t>
            </w:r>
          </w:p>
        </w:tc>
      </w:tr>
      <w:tr>
        <w:trPr>
          <w:cantSplit w:val="0"/>
          <w:trHeight w:val="3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Representational State Transfer. Arquitectura para APIs HTTP.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Registro Federal de Contribuyentes. Clave fiscal única en México.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 de Administración Tributaria. Órgano de recaudación fiscal.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Acceptance Testing. Pruebas de aceptación del usuario.</w:t>
            </w:r>
          </w:p>
        </w:tc>
      </w:tr>
    </w:tbl>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7160"/>
        <w:tblGridChange w:id="0">
          <w:tblGrid>
            <w:gridCol w:w="2200"/>
            <w:gridCol w:w="71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Universally Unique Identifier. Identificador de 128 bits.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Breakdown Structure. Estructura de desglose del trabajo.</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1.44012451171875" w:right="524.725341796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Services Description Language. Lenguaje XML para servicios web.</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eXtensible Markup Language. Formato estándar de los CFDI.</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XML Schema Definition. Esquema que define estructura de un XML.</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Multi-tenant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6.96014404296875" w:right="691.806640625" w:hanging="5.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donde múltiples organizaciones comparten la misma instancia pero sus datos están aislados.</w:t>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hAnsi="Times New Roman" w:cs="Times New Roman"/>
          <w:rtl w:val="0"/>
        </w:rPr>
      </w:r>
    </w:p>
    <w:p w:rsidR="00000000" w:rsidDel="00000000" w:rsidP="00000000" w:rsidRDefault="00000000" w:rsidRPr="00000000" w14:paraId="0000040F">
      <w:pPr>
        <w:pStyle w:val="Heading3"/>
        <w:widowControl w:val="0"/>
        <w:spacing w:line="240" w:lineRule="auto"/>
        <w:ind w:left="25.839996337890625" w:firstLine="0"/>
        <w:rPr>
          <w:vertAlign w:val="baseline"/>
        </w:rPr>
      </w:pPr>
      <w:bookmarkStart w:colFirst="0" w:colLast="0" w:name="_ri33el6gwdev" w:id="29"/>
      <w:bookmarkEnd w:id="29"/>
      <w:r w:rsidDel="00000000" w:rsidR="00000000" w:rsidRPr="00000000">
        <w:rPr>
          <w:rFonts w:ascii="Times New Roman" w:hAnsi="Times New Roman" w:cs="Times New Roman"/>
          <w:vertAlign w:val="baseline"/>
          <w:rtl w:val="0"/>
        </w:rPr>
        <w:t xml:space="preserve">13. Nomenclatura del Equipo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1.9200134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Assumptions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8.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 Case (Caso de prueba)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 Story (Historia de Usuario)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Entry Criteria (Criterios de entrada)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Exit Criteria (Criterios de salida)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40" w:lineRule="auto"/>
        <w:ind w:left="1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Exit Final (Criterios de salida para el release completo) </w:t>
      </w:r>
    </w:p>
    <w:p w:rsidR="00000000" w:rsidDel="00000000" w:rsidP="00000000" w:rsidRDefault="00000000" w:rsidRPr="00000000" w14:paraId="00000416">
      <w:pPr>
        <w:pStyle w:val="Heading3"/>
        <w:widowControl w:val="0"/>
        <w:spacing w:before="751.8731689453125" w:line="240" w:lineRule="auto"/>
        <w:ind w:left="25.839996337890625" w:firstLine="0"/>
        <w:rPr>
          <w:vertAlign w:val="baseline"/>
        </w:rPr>
      </w:pPr>
      <w:bookmarkStart w:colFirst="0" w:colLast="0" w:name="_whakbid460v3" w:id="30"/>
      <w:bookmarkEnd w:id="30"/>
      <w:r w:rsidDel="00000000" w:rsidR="00000000" w:rsidRPr="00000000">
        <w:rPr>
          <w:rFonts w:ascii="Times New Roman" w:hAnsi="Times New Roman" w:cs="Times New Roman"/>
          <w:vertAlign w:val="baseline"/>
          <w:rtl w:val="0"/>
        </w:rPr>
        <w:t xml:space="preserve">14. Referencias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6064453125" w:line="264.3798637390137" w:lineRule="auto"/>
        <w:ind w:left="14.080047607421875" w:right="603.85131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 Platforms, Inc.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Jest: Delightful JavaScript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https://jestjs.io/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Postman.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is API Testing? A Guide to Testing APIs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40" w:lineRule="auto"/>
        <w:ind w:left="11.4399719238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https://www.postman.com/api-platform/api-testing/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8.399963378906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 Labs.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k6: Open source load testing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https://k6.io/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98637390137" w:lineRule="auto"/>
        <w:ind w:left="11.439971923828125" w:right="2049.906005859375" w:firstLine="2.640075683593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Playwright.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and reliable end-to-end testing for modern web apps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https://playwright.dev/</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9736328125" w:line="264.3668746948242" w:lineRule="auto"/>
        <w:ind w:left="11.439971923828125" w:right="747.93701171875" w:firstLine="7.2000122070312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Cypress.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JavaScript End to End Testing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https://www.cypress.io/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ESLint.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Find and fix problems in your JavaScript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https://eslint.org/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Prettier.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prettier/prettier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GitHub.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https://github.com/prettier/prettier</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Rusin, A. (2025). Winston Logging in Node.js: Clean, Structured, and Scalable Logs.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https://blog.alexrusin.com/winston-logging-in-node-js-clean-structured-and-scalable-logs/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PactumJS.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PactumJS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GitHub.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https://github.com/pactumjs/pactum</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1.439971923828125" w:right="2177.716064453125" w:firstLine="13.6799621582031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Supertest.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Supertest Docs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https://www.npmjs.com/package/supertest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mariadb-corporation.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MariaDB Connector/Node.js: Pool options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https://mariadb.com/kb/en/connector-nodejs-promise-api/#createpool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64.3798637390137" w:lineRule="auto"/>
        <w:ind w:left="16.00006103515625" w:right="207.2924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(2022). IEEE 829-2008 — IEEE Standard for Software and System Test Documentation. Institute of Electrical and Electronics Engineers.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40" w:lineRule="auto"/>
        <w:ind w:left="11.4399719238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https://standards.ieee.org/standard/829-2008.html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64.3798637390137" w:lineRule="auto"/>
        <w:ind w:left="17.20001220703125" w:right="157.22290039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ISTQB. (2024). ISTQB Certified Tester Foundation Level Syllabus v4.0. International Software Testing Qualifications Board.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40" w:lineRule="auto"/>
        <w:ind w:left="11.43997192382812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https://www.istqb.org/certifications/certified-tester-foundation-level</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64.3636131286621" w:lineRule="auto"/>
        <w:ind w:left="11.439971923828125" w:right="1163.883056640625" w:firstLine="4.5600891113281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Istanbul.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Istanbul: JavaScript test coverage made simple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https://istanbul.js.org/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Mochawesome.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Mochawesome: Custom reporter for Cypress/Mocha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https://www.npmjs.com/package/mochawesome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453125" w:line="264.3717384338379" w:lineRule="auto"/>
        <w:ind w:left="11.439971923828125" w:right="1111.0589599609375" w:firstLine="6.95999145507812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GitHub Issues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https://docs.github.com/en/issues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 de Administración Tributaria.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Consulta de CFDI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Gobierno de México.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https://consultaqr.facturaelectronica.sat.gob.mx/ConsultaCFDIService.svc</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de México.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SIE API REST: Sistema de Información Económica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https://www.banxico.org.mx/SieAPIRest/service/v1/</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908203125" w:line="264.36902046203613" w:lineRule="auto"/>
        <w:ind w:left="11.439971923828125" w:right="957.030029296875" w:hanging="4.319915771484375"/>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Nodemailer.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Nodemailer: Send emails from Node.js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https://nodemailer.com/</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Mailtrap.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Mailtrap: Email Testing for Staging &amp;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https://mailtrap.io/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Recharts. (s.f.).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Recharts: A composable charting library built on React components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https://recharts.org/</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9599609375" w:line="264.34733390808105" w:lineRule="auto"/>
        <w:ind w:left="11.439971923828125" w:right="263.231201171875" w:firstLine="2.64007568359375"/>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Myers, G. J., Sandler, C., &amp; Badgett, T.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Art of Software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(3rd ed.). Wiley.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https://malenezi.github.io/malenezi/SE401/Books/114-the-art-of-software-testing-3-edition.pdf</w:t>
      </w:r>
    </w:p>
    <w:p>
      <w:pPr>
        <w:pStyle w:val="Heading2"/>
      </w:pPr>
      <w:r>
        <w:rPr>
          <w:rFonts w:ascii="Times New Roman" w:hAnsi="Times New Roman" w:cs="Times New Roman"/>
        </w:rPr>
        <w:t>Anexo M1 — Resultados de Ejecucion (Semana 6)</w:t>
      </w:r>
    </w:p>
    <w:p>
      <w:r>
        <w:rPr>
          <w:rFonts w:ascii="Times New Roman" w:hAnsi="Times New Roman" w:cs="Times New Roman"/>
        </w:rPr>
        <w:t>Este anexo consolida los resultados de las 4 sesiones QA ejecutadas durante la Semana 6 para Modulo 1 — Automatizacion Fiscal. Cada sesion tiene su reporte detallado en el registro de ejecución del equipo QA.</w:t>
      </w:r>
    </w:p>
    <w:p>
      <w:r>
        <w:rPr>
          <w:rFonts w:ascii="Times New Roman" w:hAnsi="Times New Roman" w:cs="Times New Roman"/>
          <w:b/>
        </w:rPr>
        <w:t>Metricas globales</w:t>
      </w:r>
    </w:p>
    <w:tbl>
      <w:tblPr>
        <w:tblW w:type="auto" w:w="0"/>
        <w:tblLook w:firstColumn="1" w:firstRow="1" w:lastColumn="0" w:lastRow="0" w:noHBand="0" w:noVBand="1" w:val="04A0"/>
      </w:tblPr>
      <w:tblGrid>
        <w:gridCol w:w="4711"/>
        <w:gridCol w:w="4711"/>
      </w:tblGrid>
      <w:tr>
        <w:tc>
          <w:tcPr>
            <w:tcW w:type="dxa" w:w="4711"/>
          </w:tcPr>
          <w:p>
            <w:r>
              <w:rPr>
                <w:rFonts w:ascii="Times New Roman" w:hAnsi="Times New Roman" w:cs="Times New Roman"/>
                <w:b/>
              </w:rPr>
              <w:t>Metrica</w:t>
            </w:r>
          </w:p>
        </w:tc>
        <w:tc>
          <w:tcPr>
            <w:tcW w:type="dxa" w:w="4711"/>
          </w:tcPr>
          <w:p>
            <w:r>
              <w:rPr>
                <w:rFonts w:ascii="Times New Roman" w:hAnsi="Times New Roman" w:cs="Times New Roman"/>
                <w:b/>
              </w:rPr>
              <w:t>Valor</w:t>
            </w:r>
          </w:p>
        </w:tc>
      </w:tr>
      <w:tr>
        <w:tc>
          <w:tcPr>
            <w:tcW w:type="dxa" w:w="4711"/>
          </w:tcPr>
          <w:p>
            <w:r>
              <w:rPr>
                <w:rFonts w:ascii="Times New Roman" w:hAnsi="Times New Roman" w:cs="Times New Roman"/>
              </w:rPr>
            </w:r>
            <w:r>
              <w:rPr>
                <w:rFonts w:ascii="Times New Roman" w:hAnsi="Times New Roman" w:cs="Times New Roman"/>
              </w:rPr>
              <w:t>Casos / tests ejecutados</w:t>
            </w:r>
          </w:p>
        </w:tc>
        <w:tc>
          <w:tcPr>
            <w:tcW w:type="dxa" w:w="4711"/>
          </w:tcPr>
          <w:p>
            <w:r>
              <w:rPr>
                <w:rFonts w:ascii="Times New Roman" w:hAnsi="Times New Roman" w:cs="Times New Roman"/>
              </w:rPr>
            </w:r>
            <w:r>
              <w:rPr>
                <w:rFonts w:ascii="Times New Roman" w:hAnsi="Times New Roman" w:cs="Times New Roman"/>
              </w:rPr>
              <w:t>210</w:t>
            </w:r>
          </w:p>
        </w:tc>
      </w:tr>
      <w:tr>
        <w:tc>
          <w:tcPr>
            <w:tcW w:type="dxa" w:w="4711"/>
          </w:tcPr>
          <w:p>
            <w:r>
              <w:rPr>
                <w:rFonts w:ascii="Times New Roman" w:hAnsi="Times New Roman" w:cs="Times New Roman"/>
              </w:rPr>
            </w:r>
            <w:r>
              <w:rPr>
                <w:rFonts w:ascii="Times New Roman" w:hAnsi="Times New Roman" w:cs="Times New Roman"/>
              </w:rPr>
              <w:t>Pasados</w:t>
            </w:r>
          </w:p>
        </w:tc>
        <w:tc>
          <w:tcPr>
            <w:tcW w:type="dxa" w:w="4711"/>
          </w:tcPr>
          <w:p>
            <w:r>
              <w:rPr>
                <w:rFonts w:ascii="Times New Roman" w:hAnsi="Times New Roman" w:cs="Times New Roman"/>
              </w:rPr>
            </w:r>
            <w:r>
              <w:rPr>
                <w:rFonts w:ascii="Times New Roman" w:hAnsi="Times New Roman" w:cs="Times New Roman"/>
              </w:rPr>
              <w:t>210</w:t>
            </w:r>
          </w:p>
        </w:tc>
      </w:tr>
      <w:tr>
        <w:tc>
          <w:tcPr>
            <w:tcW w:type="dxa" w:w="4711"/>
          </w:tcPr>
          <w:p>
            <w:r>
              <w:rPr>
                <w:rFonts w:ascii="Times New Roman" w:hAnsi="Times New Roman" w:cs="Times New Roman"/>
              </w:rPr>
            </w:r>
            <w:r>
              <w:rPr>
                <w:rFonts w:ascii="Times New Roman" w:hAnsi="Times New Roman" w:cs="Times New Roman"/>
              </w:rPr>
              <w:t>Fallidos</w:t>
            </w:r>
          </w:p>
        </w:tc>
        <w:tc>
          <w:tcPr>
            <w:tcW w:type="dxa" w:w="4711"/>
          </w:tcPr>
          <w:p>
            <w:r>
              <w:rPr>
                <w:rFonts w:ascii="Times New Roman" w:hAnsi="Times New Roman" w:cs="Times New Roman"/>
              </w:rPr>
            </w:r>
            <w:r>
              <w:rPr>
                <w:rFonts w:ascii="Times New Roman" w:hAnsi="Times New Roman" w:cs="Times New Roman"/>
              </w:rPr>
              <w:t>0</w:t>
            </w:r>
          </w:p>
        </w:tc>
      </w:tr>
      <w:tr>
        <w:tc>
          <w:tcPr>
            <w:tcW w:type="dxa" w:w="4711"/>
          </w:tcPr>
          <w:p>
            <w:r>
              <w:rPr>
                <w:rFonts w:ascii="Times New Roman" w:hAnsi="Times New Roman" w:cs="Times New Roman"/>
              </w:rPr>
            </w:r>
            <w:r>
              <w:rPr>
                <w:rFonts w:ascii="Times New Roman" w:hAnsi="Times New Roman" w:cs="Times New Roman"/>
              </w:rPr>
              <w:t>% Pasados</w:t>
            </w:r>
          </w:p>
        </w:tc>
        <w:tc>
          <w:tcPr>
            <w:tcW w:type="dxa" w:w="4711"/>
          </w:tcPr>
          <w:p>
            <w:r>
              <w:rPr>
                <w:rFonts w:ascii="Times New Roman" w:hAnsi="Times New Roman" w:cs="Times New Roman"/>
              </w:rPr>
            </w:r>
            <w:r>
              <w:rPr>
                <w:rFonts w:ascii="Times New Roman" w:hAnsi="Times New Roman" w:cs="Times New Roman"/>
              </w:rPr>
              <w:t>100.0%</w:t>
            </w:r>
          </w:p>
        </w:tc>
      </w:tr>
      <w:tr>
        <w:tc>
          <w:tcPr>
            <w:tcW w:type="dxa" w:w="4711"/>
          </w:tcPr>
          <w:p>
            <w:r>
              <w:rPr>
                <w:rFonts w:ascii="Times New Roman" w:hAnsi="Times New Roman" w:cs="Times New Roman"/>
              </w:rPr>
            </w:r>
            <w:r>
              <w:rPr>
                <w:rFonts w:ascii="Times New Roman" w:hAnsi="Times New Roman" w:cs="Times New Roman"/>
              </w:rPr>
              <w:t>Defectos Criticos</w:t>
            </w:r>
          </w:p>
        </w:tc>
        <w:tc>
          <w:tcPr>
            <w:tcW w:type="dxa" w:w="4711"/>
          </w:tcPr>
          <w:p>
            <w:r>
              <w:rPr>
                <w:rFonts w:ascii="Times New Roman" w:hAnsi="Times New Roman" w:cs="Times New Roman"/>
              </w:rPr>
            </w:r>
            <w:r>
              <w:rPr>
                <w:rFonts w:ascii="Times New Roman" w:hAnsi="Times New Roman" w:cs="Times New Roman"/>
              </w:rPr>
              <w:t>0</w:t>
            </w:r>
          </w:p>
        </w:tc>
      </w:tr>
      <w:tr>
        <w:tc>
          <w:tcPr>
            <w:tcW w:type="dxa" w:w="4711"/>
          </w:tcPr>
          <w:p>
            <w:r>
              <w:rPr>
                <w:rFonts w:ascii="Times New Roman" w:hAnsi="Times New Roman" w:cs="Times New Roman"/>
              </w:rPr>
            </w:r>
            <w:r>
              <w:rPr>
                <w:rFonts w:ascii="Times New Roman" w:hAnsi="Times New Roman" w:cs="Times New Roman"/>
              </w:rPr>
              <w:t>Defectos Alta</w:t>
            </w:r>
          </w:p>
        </w:tc>
        <w:tc>
          <w:tcPr>
            <w:tcW w:type="dxa" w:w="4711"/>
          </w:tcPr>
          <w:p>
            <w:r>
              <w:rPr>
                <w:rFonts w:ascii="Times New Roman" w:hAnsi="Times New Roman" w:cs="Times New Roman"/>
              </w:rPr>
            </w:r>
            <w:r>
              <w:rPr>
                <w:rFonts w:ascii="Times New Roman" w:hAnsi="Times New Roman" w:cs="Times New Roman"/>
              </w:rPr>
              <w:t>0</w:t>
            </w:r>
          </w:p>
        </w:tc>
      </w:tr>
      <w:tr>
        <w:tc>
          <w:tcPr>
            <w:tcW w:type="dxa" w:w="4711"/>
          </w:tcPr>
          <w:p>
            <w:r>
              <w:rPr>
                <w:rFonts w:ascii="Times New Roman" w:hAnsi="Times New Roman" w:cs="Times New Roman"/>
              </w:rPr>
            </w:r>
            <w:r>
              <w:rPr>
                <w:rFonts w:ascii="Times New Roman" w:hAnsi="Times New Roman" w:cs="Times New Roman"/>
              </w:rPr>
              <w:t>Defectos Media</w:t>
            </w:r>
          </w:p>
        </w:tc>
        <w:tc>
          <w:tcPr>
            <w:tcW w:type="dxa" w:w="4711"/>
          </w:tcPr>
          <w:p>
            <w:r>
              <w:rPr>
                <w:rFonts w:ascii="Times New Roman" w:hAnsi="Times New Roman" w:cs="Times New Roman"/>
              </w:rPr>
            </w:r>
            <w:r>
              <w:rPr>
                <w:rFonts w:ascii="Times New Roman" w:hAnsi="Times New Roman" w:cs="Times New Roman"/>
              </w:rPr>
              <w:t>2</w:t>
            </w:r>
          </w:p>
        </w:tc>
      </w:tr>
      <w:tr>
        <w:tc>
          <w:tcPr>
            <w:tcW w:type="dxa" w:w="4711"/>
          </w:tcPr>
          <w:p>
            <w:r>
              <w:rPr>
                <w:rFonts w:ascii="Times New Roman" w:hAnsi="Times New Roman" w:cs="Times New Roman"/>
              </w:rPr>
            </w:r>
            <w:r>
              <w:rPr>
                <w:rFonts w:ascii="Times New Roman" w:hAnsi="Times New Roman" w:cs="Times New Roman"/>
              </w:rPr>
              <w:t>Defectos Baja</w:t>
            </w:r>
          </w:p>
        </w:tc>
        <w:tc>
          <w:tcPr>
            <w:tcW w:type="dxa" w:w="4711"/>
          </w:tcPr>
          <w:p>
            <w:r>
              <w:rPr>
                <w:rFonts w:ascii="Times New Roman" w:hAnsi="Times New Roman" w:cs="Times New Roman"/>
              </w:rPr>
            </w:r>
            <w:r>
              <w:rPr>
                <w:rFonts w:ascii="Times New Roman" w:hAnsi="Times New Roman" w:cs="Times New Roman"/>
              </w:rPr>
              <w:t>1</w:t>
            </w:r>
          </w:p>
        </w:tc>
      </w:tr>
      <w:tr>
        <w:tc>
          <w:tcPr>
            <w:tcW w:type="dxa" w:w="4711"/>
          </w:tcPr>
          <w:p>
            <w:r>
              <w:rPr>
                <w:rFonts w:ascii="Times New Roman" w:hAnsi="Times New Roman" w:cs="Times New Roman"/>
              </w:rPr>
            </w:r>
            <w:r>
              <w:rPr>
                <w:rFonts w:ascii="Times New Roman" w:hAnsi="Times New Roman" w:cs="Times New Roman"/>
              </w:rPr>
              <w:t>Suites Jest ejecutados</w:t>
            </w:r>
          </w:p>
        </w:tc>
        <w:tc>
          <w:tcPr>
            <w:tcW w:type="dxa" w:w="4711"/>
          </w:tcPr>
          <w:p>
            <w:r>
              <w:rPr>
                <w:rFonts w:ascii="Times New Roman" w:hAnsi="Times New Roman" w:cs="Times New Roman"/>
              </w:rPr>
            </w:r>
            <w:r>
              <w:rPr>
                <w:rFonts w:ascii="Times New Roman" w:hAnsi="Times New Roman" w:cs="Times New Roman"/>
              </w:rPr>
              <w:t>11</w:t>
            </w:r>
          </w:p>
        </w:tc>
      </w:tr>
      <w:tr>
        <w:tc>
          <w:tcPr>
            <w:tcW w:type="dxa" w:w="4711"/>
          </w:tcPr>
          <w:p>
            <w:r>
              <w:rPr>
                <w:rFonts w:ascii="Times New Roman" w:hAnsi="Times New Roman" w:cs="Times New Roman"/>
              </w:rPr>
            </w:r>
            <w:r>
              <w:rPr>
                <w:rFonts w:ascii="Times New Roman" w:hAnsi="Times New Roman" w:cs="Times New Roman"/>
              </w:rPr>
              <w:t>Tests Jest pasados (total)</w:t>
            </w:r>
          </w:p>
        </w:tc>
        <w:tc>
          <w:tcPr>
            <w:tcW w:type="dxa" w:w="4711"/>
          </w:tcPr>
          <w:p>
            <w:r>
              <w:rPr>
                <w:rFonts w:ascii="Times New Roman" w:hAnsi="Times New Roman" w:cs="Times New Roman"/>
              </w:rPr>
            </w:r>
            <w:r>
              <w:rPr>
                <w:rFonts w:ascii="Times New Roman" w:hAnsi="Times New Roman" w:cs="Times New Roman"/>
              </w:rPr>
              <w:t>165 / 165</w:t>
            </w:r>
          </w:p>
        </w:tc>
      </w:tr>
      <w:tr>
        <w:tc>
          <w:tcPr>
            <w:tcW w:type="dxa" w:w="4711"/>
          </w:tcPr>
          <w:p>
            <w:r>
              <w:rPr>
                <w:rFonts w:ascii="Times New Roman" w:hAnsi="Times New Roman" w:cs="Times New Roman"/>
              </w:rPr>
            </w:r>
            <w:r>
              <w:rPr>
                <w:rFonts w:ascii="Times New Roman" w:hAnsi="Times New Roman" w:cs="Times New Roman"/>
              </w:rPr>
              <w:t>Fixtures CFDI malformados creados</w:t>
            </w:r>
          </w:p>
        </w:tc>
        <w:tc>
          <w:tcPr>
            <w:tcW w:type="dxa" w:w="4711"/>
          </w:tcPr>
          <w:p>
            <w:r>
              <w:rPr>
                <w:rFonts w:ascii="Times New Roman" w:hAnsi="Times New Roman" w:cs="Times New Roman"/>
              </w:rPr>
            </w:r>
            <w:r>
              <w:rPr>
                <w:rFonts w:ascii="Times New Roman" w:hAnsi="Times New Roman" w:cs="Times New Roman"/>
              </w:rPr>
              <w:t>3</w:t>
            </w:r>
          </w:p>
        </w:tc>
      </w:tr>
      <w:tr>
        <w:tc>
          <w:tcPr>
            <w:tcW w:type="dxa" w:w="4711"/>
          </w:tcPr>
          <w:p>
            <w:r>
              <w:rPr>
                <w:rFonts w:ascii="Times New Roman" w:hAnsi="Times New Roman" w:cs="Times New Roman"/>
              </w:rPr>
            </w:r>
            <w:r>
              <w:rPr>
                <w:rFonts w:ascii="Times New Roman" w:hAnsi="Times New Roman" w:cs="Times New Roman"/>
              </w:rPr>
              <w:t>Codigos de error CFDI cubiertos</w:t>
            </w:r>
          </w:p>
        </w:tc>
        <w:tc>
          <w:tcPr>
            <w:tcW w:type="dxa" w:w="4711"/>
          </w:tcPr>
          <w:p>
            <w:r>
              <w:rPr>
                <w:rFonts w:ascii="Times New Roman" w:hAnsi="Times New Roman" w:cs="Times New Roman"/>
              </w:rPr>
            </w:r>
            <w:r>
              <w:rPr>
                <w:rFonts w:ascii="Times New Roman" w:hAnsi="Times New Roman" w:cs="Times New Roman"/>
              </w:rPr>
              <w:t>15</w:t>
            </w:r>
          </w:p>
        </w:tc>
      </w:tr>
      <w:tr>
        <w:tc>
          <w:tcPr>
            <w:tcW w:type="dxa" w:w="4711"/>
          </w:tcPr>
          <w:p>
            <w:r>
              <w:rPr>
                <w:rFonts w:ascii="Times New Roman" w:hAnsi="Times New Roman" w:cs="Times New Roman"/>
              </w:rPr>
            </w:r>
            <w:r>
              <w:rPr>
                <w:rFonts w:ascii="Times New Roman" w:hAnsi="Times New Roman" w:cs="Times New Roman"/>
              </w:rPr>
              <w:t>Variantes payload SOAP cubiertas</w:t>
            </w:r>
          </w:p>
        </w:tc>
        <w:tc>
          <w:tcPr>
            <w:tcW w:type="dxa" w:w="4711"/>
          </w:tcPr>
          <w:p>
            <w:r>
              <w:rPr>
                <w:rFonts w:ascii="Times New Roman" w:hAnsi="Times New Roman" w:cs="Times New Roman"/>
              </w:rPr>
            </w:r>
            <w:r>
              <w:rPr>
                <w:rFonts w:ascii="Times New Roman" w:hAnsi="Times New Roman" w:cs="Times New Roman"/>
              </w:rPr>
              <w:t>5</w:t>
            </w:r>
          </w:p>
        </w:tc>
      </w:tr>
      <w:tr>
        <w:tc>
          <w:tcPr>
            <w:tcW w:type="dxa" w:w="4711"/>
          </w:tcPr>
          <w:p>
            <w:r>
              <w:rPr>
                <w:rFonts w:ascii="Times New Roman" w:hAnsi="Times New Roman" w:cs="Times New Roman"/>
              </w:rPr>
            </w:r>
            <w:r>
              <w:rPr>
                <w:rFonts w:ascii="Times New Roman" w:hAnsi="Times New Roman" w:cs="Times New Roman"/>
              </w:rPr>
              <w:t>Requests Postman ejecutados</w:t>
            </w:r>
          </w:p>
        </w:tc>
        <w:tc>
          <w:tcPr>
            <w:tcW w:type="dxa" w:w="4711"/>
          </w:tcPr>
          <w:p>
            <w:r>
              <w:rPr>
                <w:rFonts w:ascii="Times New Roman" w:hAnsi="Times New Roman" w:cs="Times New Roman"/>
              </w:rPr>
            </w:r>
            <w:r>
              <w:rPr>
                <w:rFonts w:ascii="Times New Roman" w:hAnsi="Times New Roman" w:cs="Times New Roman"/>
              </w:rPr>
              <w:t>7</w:t>
            </w:r>
          </w:p>
        </w:tc>
      </w:tr>
      <w:tr>
        <w:tc>
          <w:tcPr>
            <w:tcW w:type="dxa" w:w="4711"/>
          </w:tcPr>
          <w:p>
            <w:r>
              <w:rPr>
                <w:rFonts w:ascii="Times New Roman" w:hAnsi="Times New Roman" w:cs="Times New Roman"/>
              </w:rPr>
            </w:r>
            <w:r>
              <w:rPr>
                <w:rFonts w:ascii="Times New Roman" w:hAnsi="Times New Roman" w:cs="Times New Roman"/>
              </w:rPr>
              <w:t>Casos prueba S3 documentados</w:t>
            </w:r>
          </w:p>
        </w:tc>
        <w:tc>
          <w:tcPr>
            <w:tcW w:type="dxa" w:w="4711"/>
          </w:tcPr>
          <w:p>
            <w:r>
              <w:rPr>
                <w:rFonts w:ascii="Times New Roman" w:hAnsi="Times New Roman" w:cs="Times New Roman"/>
              </w:rPr>
            </w:r>
            <w:r>
              <w:rPr>
                <w:rFonts w:ascii="Times New Roman" w:hAnsi="Times New Roman" w:cs="Times New Roman"/>
              </w:rPr>
              <w:t>8</w:t>
            </w:r>
          </w:p>
        </w:tc>
      </w:tr>
      <w:tr>
        <w:tc>
          <w:tcPr>
            <w:tcW w:type="dxa" w:w="4711"/>
          </w:tcPr>
          <w:p>
            <w:r>
              <w:rPr>
                <w:rFonts w:ascii="Times New Roman" w:hAnsi="Times New Roman" w:cs="Times New Roman"/>
              </w:rPr>
            </w:r>
            <w:r>
              <w:rPr>
                <w:rFonts w:ascii="Times New Roman" w:hAnsi="Times New Roman" w:cs="Times New Roman"/>
              </w:rPr>
              <w:t>E2E reales contra SAT</w:t>
            </w:r>
          </w:p>
        </w:tc>
        <w:tc>
          <w:tcPr>
            <w:tcW w:type="dxa" w:w="4711"/>
          </w:tcPr>
          <w:p>
            <w:r>
              <w:rPr>
                <w:rFonts w:ascii="Times New Roman" w:hAnsi="Times New Roman" w:cs="Times New Roman"/>
              </w:rPr>
            </w:r>
            <w:r>
              <w:rPr>
                <w:rFonts w:ascii="Times New Roman" w:hAnsi="Times New Roman" w:cs="Times New Roman"/>
              </w:rPr>
              <w:t>0 (diferido — BUG-M1-003)</w:t>
            </w:r>
          </w:p>
        </w:tc>
      </w:tr>
    </w:tbl>
    <w:p>
      <w:r>
        <w:rPr>
          <w:rFonts w:ascii="Times New Roman" w:hAnsi="Times New Roman" w:cs="Times New Roman"/>
          <w:b/>
        </w:rPr>
        <w:t>Resumen por sesion QA</w:t>
      </w:r>
    </w:p>
    <w:tbl>
      <w:tblPr>
        <w:tblW w:type="auto" w:w="0"/>
        <w:tblLook w:firstColumn="1" w:firstRow="1" w:lastColumn="0" w:lastRow="0" w:noHBand="0" w:noVBand="1" w:val="04A0"/>
      </w:tblPr>
      <w:tblGrid>
        <w:gridCol w:w="1346"/>
        <w:gridCol w:w="1346"/>
        <w:gridCol w:w="1346"/>
        <w:gridCol w:w="1346"/>
        <w:gridCol w:w="1346"/>
        <w:gridCol w:w="1346"/>
        <w:gridCol w:w="1346"/>
      </w:tblGrid>
      <w:tr>
        <w:tc>
          <w:tcPr>
            <w:tcW w:type="dxa" w:w="1346"/>
          </w:tcPr>
          <w:p>
            <w:r>
              <w:rPr>
                <w:rFonts w:ascii="Times New Roman" w:hAnsi="Times New Roman" w:cs="Times New Roman"/>
                <w:b/>
              </w:rPr>
              <w:t>Sesion</w:t>
            </w:r>
          </w:p>
        </w:tc>
        <w:tc>
          <w:tcPr>
            <w:tcW w:type="dxa" w:w="1346"/>
          </w:tcPr>
          <w:p>
            <w:r>
              <w:rPr>
                <w:rFonts w:ascii="Times New Roman" w:hAnsi="Times New Roman" w:cs="Times New Roman"/>
                <w:b/>
              </w:rPr>
              <w:t>Fecha</w:t>
            </w:r>
          </w:p>
        </w:tc>
        <w:tc>
          <w:tcPr>
            <w:tcW w:type="dxa" w:w="1346"/>
          </w:tcPr>
          <w:p>
            <w:r>
              <w:rPr>
                <w:rFonts w:ascii="Times New Roman" w:hAnsi="Times New Roman" w:cs="Times New Roman"/>
                <w:b/>
              </w:rPr>
              <w:t>Titulo</w:t>
            </w:r>
          </w:p>
        </w:tc>
        <w:tc>
          <w:tcPr>
            <w:tcW w:type="dxa" w:w="1346"/>
          </w:tcPr>
          <w:p>
            <w:r>
              <w:rPr>
                <w:rFonts w:ascii="Times New Roman" w:hAnsi="Times New Roman" w:cs="Times New Roman"/>
                <w:b/>
              </w:rPr>
              <w:t>Casos</w:t>
            </w:r>
          </w:p>
        </w:tc>
        <w:tc>
          <w:tcPr>
            <w:tcW w:type="dxa" w:w="1346"/>
          </w:tcPr>
          <w:p>
            <w:r>
              <w:rPr>
                <w:rFonts w:ascii="Times New Roman" w:hAnsi="Times New Roman" w:cs="Times New Roman"/>
                <w:b/>
              </w:rPr>
              <w:t>Pasados</w:t>
            </w:r>
          </w:p>
        </w:tc>
        <w:tc>
          <w:tcPr>
            <w:tcW w:type="dxa" w:w="1346"/>
          </w:tcPr>
          <w:p>
            <w:r>
              <w:rPr>
                <w:rFonts w:ascii="Times New Roman" w:hAnsi="Times New Roman" w:cs="Times New Roman"/>
                <w:b/>
              </w:rPr>
              <w:t>Fallidos</w:t>
            </w:r>
          </w:p>
        </w:tc>
        <w:tc>
          <w:tcPr>
            <w:tcW w:type="dxa" w:w="1346"/>
          </w:tcPr>
          <w:p>
            <w:r>
              <w:rPr>
                <w:rFonts w:ascii="Times New Roman" w:hAnsi="Times New Roman" w:cs="Times New Roman"/>
                <w:b/>
              </w:rPr>
              <w:t>Observaciones</w:t>
            </w:r>
          </w:p>
        </w:tc>
      </w:tr>
      <w:tr>
        <w:tc>
          <w:tcPr>
            <w:tcW w:type="dxa" w:w="1346"/>
          </w:tcPr>
          <w:p>
            <w:r>
              <w:rPr>
                <w:rFonts w:ascii="Times New Roman" w:hAnsi="Times New Roman" w:cs="Times New Roman"/>
              </w:rPr>
            </w:r>
            <w:r>
              <w:rPr>
                <w:rFonts w:ascii="Times New Roman" w:hAnsi="Times New Roman" w:cs="Times New Roman"/>
              </w:rPr>
              <w:t>M1-QA4</w:t>
            </w:r>
          </w:p>
        </w:tc>
        <w:tc>
          <w:tcPr>
            <w:tcW w:type="dxa" w:w="1346"/>
          </w:tcPr>
          <w:p>
            <w:r>
              <w:rPr>
                <w:rFonts w:ascii="Times New Roman" w:hAnsi="Times New Roman" w:cs="Times New Roman"/>
              </w:rPr>
            </w:r>
            <w:r>
              <w:rPr>
                <w:rFonts w:ascii="Times New Roman" w:hAnsi="Times New Roman" w:cs="Times New Roman"/>
              </w:rPr>
              <w:t>2026-04-20</w:t>
            </w:r>
          </w:p>
        </w:tc>
        <w:tc>
          <w:tcPr>
            <w:tcW w:type="dxa" w:w="1346"/>
          </w:tcPr>
          <w:p>
            <w:r>
              <w:rPr>
                <w:rFonts w:ascii="Times New Roman" w:hAnsi="Times New Roman" w:cs="Times New Roman"/>
              </w:rPr>
            </w:r>
            <w:r>
              <w:rPr>
                <w:rFonts w:ascii="Times New Roman" w:hAnsi="Times New Roman" w:cs="Times New Roman"/>
              </w:rPr>
              <w:t>Pruebas CFDI y validacion SAT (parser + mocks SAT)</w:t>
            </w:r>
          </w:p>
        </w:tc>
        <w:tc>
          <w:tcPr>
            <w:tcW w:type="dxa" w:w="1346"/>
          </w:tcPr>
          <w:p>
            <w:r>
              <w:rPr>
                <w:rFonts w:ascii="Times New Roman" w:hAnsi="Times New Roman" w:cs="Times New Roman"/>
              </w:rPr>
            </w:r>
            <w:r>
              <w:rPr>
                <w:rFonts w:ascii="Times New Roman" w:hAnsi="Times New Roman" w:cs="Times New Roman"/>
              </w:rPr>
              <w:t>165</w:t>
            </w:r>
          </w:p>
        </w:tc>
        <w:tc>
          <w:tcPr>
            <w:tcW w:type="dxa" w:w="1346"/>
          </w:tcPr>
          <w:p>
            <w:r>
              <w:rPr>
                <w:rFonts w:ascii="Times New Roman" w:hAnsi="Times New Roman" w:cs="Times New Roman"/>
              </w:rPr>
            </w:r>
            <w:r>
              <w:rPr>
                <w:rFonts w:ascii="Times New Roman" w:hAnsi="Times New Roman" w:cs="Times New Roman"/>
              </w:rPr>
              <w:t>165</w:t>
            </w:r>
          </w:p>
        </w:tc>
        <w:tc>
          <w:tcPr>
            <w:tcW w:type="dxa" w:w="1346"/>
          </w:tcPr>
          <w:p>
            <w:r>
              <w:rPr>
                <w:rFonts w:ascii="Times New Roman" w:hAnsi="Times New Roman" w:cs="Times New Roman"/>
              </w:rPr>
            </w:r>
            <w:r>
              <w:rPr>
                <w:rFonts w:ascii="Times New Roman" w:hAnsi="Times New Roman" w:cs="Times New Roman"/>
              </w:rPr>
              <w:t>0</w:t>
            </w:r>
          </w:p>
        </w:tc>
        <w:tc>
          <w:tcPr>
            <w:tcW w:type="dxa" w:w="1346"/>
          </w:tcPr>
          <w:p>
            <w:r>
              <w:rPr>
                <w:rFonts w:ascii="Times New Roman" w:hAnsi="Times New Roman" w:cs="Times New Roman"/>
              </w:rPr>
            </w:r>
            <w:r>
              <w:rPr>
                <w:rFonts w:ascii="Times New Roman" w:hAnsi="Times New Roman" w:cs="Times New Roman"/>
              </w:rPr>
              <w:t>11 suites Jest, +25 tests vs baseline (140 -&gt; 165). Cobertura completa de 15 codigos de error CFDI y 5 variantes de payload SOAP. E2E real contra SAT pendiente (BUG-M1-003).</w:t>
            </w:r>
          </w:p>
        </w:tc>
      </w:tr>
      <w:tr>
        <w:tc>
          <w:tcPr>
            <w:tcW w:type="dxa" w:w="1346"/>
          </w:tcPr>
          <w:p>
            <w:r>
              <w:rPr>
                <w:rFonts w:ascii="Times New Roman" w:hAnsi="Times New Roman" w:cs="Times New Roman"/>
              </w:rPr>
            </w:r>
            <w:r>
              <w:rPr>
                <w:rFonts w:ascii="Times New Roman" w:hAnsi="Times New Roman" w:cs="Times New Roman"/>
              </w:rPr>
              <w:t>NT-006</w:t>
            </w:r>
          </w:p>
        </w:tc>
        <w:tc>
          <w:tcPr>
            <w:tcW w:type="dxa" w:w="1346"/>
          </w:tcPr>
          <w:p>
            <w:r>
              <w:rPr>
                <w:rFonts w:ascii="Times New Roman" w:hAnsi="Times New Roman" w:cs="Times New Roman"/>
              </w:rPr>
            </w:r>
            <w:r>
              <w:rPr>
                <w:rFonts w:ascii="Times New Roman" w:hAnsi="Times New Roman" w:cs="Times New Roman"/>
              </w:rPr>
              <w:t>2026-04-20</w:t>
            </w:r>
          </w:p>
        </w:tc>
        <w:tc>
          <w:tcPr>
            <w:tcW w:type="dxa" w:w="1346"/>
          </w:tcPr>
          <w:p>
            <w:r>
              <w:rPr>
                <w:rFonts w:ascii="Times New Roman" w:hAnsi="Times New Roman" w:cs="Times New Roman"/>
              </w:rPr>
            </w:r>
            <w:r>
              <w:rPr>
                <w:rFonts w:ascii="Times New Roman" w:hAnsi="Times New Roman" w:cs="Times New Roman"/>
              </w:rPr>
              <w:t>Coleccion Postman Modulo 1 — Fiscal</w:t>
            </w:r>
          </w:p>
        </w:tc>
        <w:tc>
          <w:tcPr>
            <w:tcW w:type="dxa" w:w="1346"/>
          </w:tcPr>
          <w:p>
            <w:r>
              <w:rPr>
                <w:rFonts w:ascii="Times New Roman" w:hAnsi="Times New Roman" w:cs="Times New Roman"/>
              </w:rPr>
            </w:r>
            <w:r>
              <w:rPr>
                <w:rFonts w:ascii="Times New Roman" w:hAnsi="Times New Roman" w:cs="Times New Roman"/>
              </w:rPr>
              <w:t>7</w:t>
            </w:r>
          </w:p>
        </w:tc>
        <w:tc>
          <w:tcPr>
            <w:tcW w:type="dxa" w:w="1346"/>
          </w:tcPr>
          <w:p>
            <w:r>
              <w:rPr>
                <w:rFonts w:ascii="Times New Roman" w:hAnsi="Times New Roman" w:cs="Times New Roman"/>
              </w:rPr>
            </w:r>
            <w:r>
              <w:rPr>
                <w:rFonts w:ascii="Times New Roman" w:hAnsi="Times New Roman" w:cs="Times New Roman"/>
              </w:rPr>
              <w:t>7</w:t>
            </w:r>
          </w:p>
        </w:tc>
        <w:tc>
          <w:tcPr>
            <w:tcW w:type="dxa" w:w="1346"/>
          </w:tcPr>
          <w:p>
            <w:r>
              <w:rPr>
                <w:rFonts w:ascii="Times New Roman" w:hAnsi="Times New Roman" w:cs="Times New Roman"/>
              </w:rPr>
            </w:r>
            <w:r>
              <w:rPr>
                <w:rFonts w:ascii="Times New Roman" w:hAnsi="Times New Roman" w:cs="Times New Roman"/>
              </w:rPr>
              <w:t>0</w:t>
            </w:r>
          </w:p>
        </w:tc>
        <w:tc>
          <w:tcPr>
            <w:tcW w:type="dxa" w:w="1346"/>
          </w:tcPr>
          <w:p>
            <w:r>
              <w:rPr>
                <w:rFonts w:ascii="Times New Roman" w:hAnsi="Times New Roman" w:cs="Times New Roman"/>
              </w:rPr>
            </w:r>
            <w:r>
              <w:rPr>
                <w:rFonts w:ascii="Times New Roman" w:hAnsi="Times New Roman" w:cs="Times New Roman"/>
              </w:rPr>
              <w:t>7 requests en 5 carpetas (Files, Comprobantes, Exchange Rate, Viajes, Accounting Export). 5/6 endpoints del spec disponibles; validacion SAT integrada en POST comprobantes (BUG-M1-001).</w:t>
            </w:r>
          </w:p>
        </w:tc>
      </w:tr>
      <w:tr>
        <w:tc>
          <w:tcPr>
            <w:tcW w:type="dxa" w:w="1346"/>
          </w:tcPr>
          <w:p>
            <w:r>
              <w:rPr>
                <w:rFonts w:ascii="Times New Roman" w:hAnsi="Times New Roman" w:cs="Times New Roman"/>
              </w:rPr>
            </w:r>
            <w:r>
              <w:rPr>
                <w:rFonts w:ascii="Times New Roman" w:hAnsi="Times New Roman" w:cs="Times New Roman"/>
              </w:rPr>
              <w:t>DT-007</w:t>
            </w:r>
          </w:p>
        </w:tc>
        <w:tc>
          <w:tcPr>
            <w:tcW w:type="dxa" w:w="1346"/>
          </w:tcPr>
          <w:p>
            <w:r>
              <w:rPr>
                <w:rFonts w:ascii="Times New Roman" w:hAnsi="Times New Roman" w:cs="Times New Roman"/>
              </w:rPr>
            </w:r>
            <w:r>
              <w:rPr>
                <w:rFonts w:ascii="Times New Roman" w:hAnsi="Times New Roman" w:cs="Times New Roman"/>
              </w:rPr>
              <w:t>2026-03-27</w:t>
            </w:r>
          </w:p>
        </w:tc>
        <w:tc>
          <w:tcPr>
            <w:tcW w:type="dxa" w:w="1346"/>
          </w:tcPr>
          <w:p>
            <w:r>
              <w:rPr>
                <w:rFonts w:ascii="Times New Roman" w:hAnsi="Times New Roman" w:cs="Times New Roman"/>
              </w:rPr>
            </w:r>
            <w:r>
              <w:rPr>
                <w:rFonts w:ascii="Times New Roman" w:hAnsi="Times New Roman" w:cs="Times New Roman"/>
              </w:rPr>
              <w:t>Casos de prueba — Almacenamiento S3 (insumo Modulo 1)</w:t>
            </w:r>
          </w:p>
        </w:tc>
        <w:tc>
          <w:tcPr>
            <w:tcW w:type="dxa" w:w="1346"/>
          </w:tcPr>
          <w:p>
            <w:r>
              <w:rPr>
                <w:rFonts w:ascii="Times New Roman" w:hAnsi="Times New Roman" w:cs="Times New Roman"/>
              </w:rPr>
            </w:r>
            <w:r>
              <w:rPr>
                <w:rFonts w:ascii="Times New Roman" w:hAnsi="Times New Roman" w:cs="Times New Roman"/>
              </w:rPr>
              <w:t>8</w:t>
            </w:r>
          </w:p>
        </w:tc>
        <w:tc>
          <w:tcPr>
            <w:tcW w:type="dxa" w:w="1346"/>
          </w:tcPr>
          <w:p>
            <w:r>
              <w:rPr>
                <w:rFonts w:ascii="Times New Roman" w:hAnsi="Times New Roman" w:cs="Times New Roman"/>
              </w:rPr>
            </w:r>
            <w:r>
              <w:rPr>
                <w:rFonts w:ascii="Times New Roman" w:hAnsi="Times New Roman" w:cs="Times New Roman"/>
              </w:rPr>
              <w:t>8</w:t>
            </w:r>
          </w:p>
        </w:tc>
        <w:tc>
          <w:tcPr>
            <w:tcW w:type="dxa" w:w="1346"/>
          </w:tcPr>
          <w:p>
            <w:r>
              <w:rPr>
                <w:rFonts w:ascii="Times New Roman" w:hAnsi="Times New Roman" w:cs="Times New Roman"/>
              </w:rPr>
            </w:r>
            <w:r>
              <w:rPr>
                <w:rFonts w:ascii="Times New Roman" w:hAnsi="Times New Roman" w:cs="Times New Roman"/>
              </w:rPr>
              <w:t>0</w:t>
            </w:r>
          </w:p>
        </w:tc>
        <w:tc>
          <w:tcPr>
            <w:tcW w:type="dxa" w:w="1346"/>
          </w:tcPr>
          <w:p>
            <w:r>
              <w:rPr>
                <w:rFonts w:ascii="Times New Roman" w:hAnsi="Times New Roman" w:cs="Times New Roman"/>
              </w:rPr>
            </w:r>
            <w:r>
              <w:rPr>
                <w:rFonts w:ascii="Times New Roman" w:hAnsi="Times New Roman" w:cs="Times New Roman"/>
              </w:rPr>
              <w:t>8 casos en formato .pptx del equipo. Hallazgo de seguridad documentado para cross-org en fileController.downloadFile (registrado como TC-S3-004, no como BUG).</w:t>
            </w:r>
          </w:p>
        </w:tc>
      </w:tr>
      <w:tr>
        <w:tc>
          <w:tcPr>
            <w:tcW w:type="dxa" w:w="1346"/>
          </w:tcPr>
          <w:p>
            <w:r>
              <w:rPr>
                <w:rFonts w:ascii="Times New Roman" w:hAnsi="Times New Roman" w:cs="Times New Roman"/>
              </w:rPr>
            </w:r>
            <w:r>
              <w:rPr>
                <w:rFonts w:ascii="Times New Roman" w:hAnsi="Times New Roman" w:cs="Times New Roman"/>
              </w:rPr>
              <w:t>NT-009/NT-010</w:t>
            </w:r>
          </w:p>
        </w:tc>
        <w:tc>
          <w:tcPr>
            <w:tcW w:type="dxa" w:w="1346"/>
          </w:tcPr>
          <w:p>
            <w:r>
              <w:rPr>
                <w:rFonts w:ascii="Times New Roman" w:hAnsi="Times New Roman" w:cs="Times New Roman"/>
              </w:rPr>
            </w:r>
            <w:r>
              <w:rPr>
                <w:rFonts w:ascii="Times New Roman" w:hAnsi="Times New Roman" w:cs="Times New Roman"/>
              </w:rPr>
              <w:t>2026-04-22</w:t>
            </w:r>
          </w:p>
        </w:tc>
        <w:tc>
          <w:tcPr>
            <w:tcW w:type="dxa" w:w="1346"/>
          </w:tcPr>
          <w:p>
            <w:r>
              <w:rPr>
                <w:rFonts w:ascii="Times New Roman" w:hAnsi="Times New Roman" w:cs="Times New Roman"/>
              </w:rPr>
            </w:r>
            <w:r>
              <w:rPr>
                <w:rFonts w:ascii="Times New Roman" w:hAnsi="Times New Roman" w:cs="Times New Roman"/>
              </w:rPr>
              <w:t>Planes E2E CFDI y Banxico (cocowiki/docs/tests)</w:t>
            </w:r>
          </w:p>
        </w:tc>
        <w:tc>
          <w:tcPr>
            <w:tcW w:type="dxa" w:w="1346"/>
          </w:tcPr>
          <w:p>
            <w:r>
              <w:rPr>
                <w:rFonts w:ascii="Times New Roman" w:hAnsi="Times New Roman" w:cs="Times New Roman"/>
              </w:rPr>
            </w:r>
            <w:r>
              <w:rPr>
                <w:rFonts w:ascii="Times New Roman" w:hAnsi="Times New Roman" w:cs="Times New Roman"/>
              </w:rPr>
              <w:t>30</w:t>
            </w:r>
          </w:p>
        </w:tc>
        <w:tc>
          <w:tcPr>
            <w:tcW w:type="dxa" w:w="1346"/>
          </w:tcPr>
          <w:p>
            <w:r>
              <w:rPr>
                <w:rFonts w:ascii="Times New Roman" w:hAnsi="Times New Roman" w:cs="Times New Roman"/>
              </w:rPr>
            </w:r>
            <w:r>
              <w:rPr>
                <w:rFonts w:ascii="Times New Roman" w:hAnsi="Times New Roman" w:cs="Times New Roman"/>
              </w:rPr>
              <w:t>30</w:t>
            </w:r>
          </w:p>
        </w:tc>
        <w:tc>
          <w:tcPr>
            <w:tcW w:type="dxa" w:w="1346"/>
          </w:tcPr>
          <w:p>
            <w:r>
              <w:rPr>
                <w:rFonts w:ascii="Times New Roman" w:hAnsi="Times New Roman" w:cs="Times New Roman"/>
              </w:rPr>
            </w:r>
            <w:r>
              <w:rPr>
                <w:rFonts w:ascii="Times New Roman" w:hAnsi="Times New Roman" w:cs="Times New Roman"/>
              </w:rPr>
              <w:t>0</w:t>
            </w:r>
          </w:p>
        </w:tc>
        <w:tc>
          <w:tcPr>
            <w:tcW w:type="dxa" w:w="1346"/>
          </w:tcPr>
          <w:p>
            <w:r>
              <w:rPr>
                <w:rFonts w:ascii="Times New Roman" w:hAnsi="Times New Roman" w:cs="Times New Roman"/>
              </w:rPr>
            </w:r>
            <w:r>
              <w:rPr>
                <w:rFonts w:ascii="Times New Roman" w:hAnsi="Times New Roman" w:cs="Times New Roman"/>
              </w:rPr>
              <w:t>Plan E2E del servicio Banxico (30 tests activos, 6 describe blocks: V/NF/ERR/CACHE/VALID/ENDPOINT). Plan CFDI con cobertura Mock Contract + Endpoint+DB E2E.</w:t>
            </w:r>
          </w:p>
        </w:tc>
      </w:tr>
    </w:tbl>
    <w:p>
      <w:r>
        <w:rPr>
          <w:rFonts w:ascii="Times New Roman" w:hAnsi="Times New Roman" w:cs="Times New Roman"/>
          <w:b/>
        </w:rPr>
        <w:t>Observaciones y conclusiones</w:t>
      </w:r>
    </w:p>
    <w:p>
      <w:r>
        <w:rPr>
          <w:rFonts w:ascii="Times New Roman" w:hAnsi="Times New Roman" w:cs="Times New Roman"/>
        </w:rPr>
        <w:t>1. Modulo 1 — Automatizacion Fiscal cierra Semana 6 con 100.0% de exito en ejecucion (210/210 casos). No hay defectos criticos ni de severidad alta abiertos.</w:t>
      </w:r>
    </w:p>
    <w:p>
      <w:r>
        <w:rPr>
          <w:rFonts w:ascii="Times New Roman" w:hAnsi="Times New Roman" w:cs="Times New Roman"/>
        </w:rPr>
        <w:t>2. La cobertura unitaria de CFDI (parser + SAT mocks) es exhaustiva; el unico gap (BUG-M1-003) requiere CFDIs reales del cliente y queda fuera del alcance tecnico del equipo QA hasta que Ditta provea UUIDs de prueba con timbres vivos.</w:t>
      </w:r>
    </w:p>
    <w:p>
      <w:r>
        <w:rPr>
          <w:rFonts w:ascii="Times New Roman" w:hAnsi="Times New Roman" w:cs="Times New Roman"/>
        </w:rPr>
        <w:t>3. La coleccion Postman M1-Fiscal queda lista para integrarse en CI. Se recomienda refrescar credenciales a usuarios CocoUAT (resuelve BUG-M1-002 a nivel coleccion M2 y previene drift identico en M1).</w:t>
      </w:r>
    </w:p>
    <w:p>
      <w:r>
        <w:rPr>
          <w:rFonts w:ascii="Times New Roman" w:hAnsi="Times New Roman" w:cs="Times New Roman"/>
        </w:rPr>
        <w:t>4. El alcance original del spec (6 endpoints de NT-006) se cubrio en 5/6 por decision de producto: la validacion SAT vive dentro del POST de comprobantes (BUG-M1-001 cerrado no-fix).</w:t>
      </w:r>
    </w:p>
    <w:p>
      <w:pPr>
        <w:pStyle w:val="Heading2"/>
      </w:pPr>
      <w:r>
        <w:rPr>
          <w:rFonts w:ascii="Times New Roman" w:hAnsi="Times New Roman" w:cs="Times New Roman"/>
        </w:rPr>
        <w:t>Anexo M2 — Resultados de Ejecucion (Semana 6)</w:t>
      </w:r>
    </w:p>
    <w:p>
      <w:r>
        <w:rPr>
          <w:rFonts w:ascii="Times New Roman" w:hAnsi="Times New Roman" w:cs="Times New Roman"/>
        </w:rPr>
        <w:t>Este anexo consolida los resultados de las 1 sesiones QA ejecutadas durante la Semana 6 para Modulo 2 — Autorizacion y Workflow. Cada sesion tiene su reporte detallado en el registro de ejecución del equipo QA.</w:t>
      </w:r>
    </w:p>
    <w:p>
      <w:r>
        <w:rPr>
          <w:rFonts w:ascii="Times New Roman" w:hAnsi="Times New Roman" w:cs="Times New Roman"/>
          <w:b/>
        </w:rPr>
        <w:t>Metricas globales</w:t>
      </w:r>
    </w:p>
    <w:tbl>
      <w:tblPr>
        <w:tblW w:type="auto" w:w="0"/>
        <w:tblLook w:firstColumn="1" w:firstRow="1" w:lastColumn="0" w:lastRow="0" w:noHBand="0" w:noVBand="1" w:val="04A0"/>
      </w:tblPr>
      <w:tblGrid>
        <w:gridCol w:w="4711"/>
        <w:gridCol w:w="4711"/>
      </w:tblGrid>
      <w:tr>
        <w:tc>
          <w:tcPr>
            <w:tcW w:type="dxa" w:w="4711"/>
          </w:tcPr>
          <w:p>
            <w:r>
              <w:rPr>
                <w:rFonts w:ascii="Times New Roman" w:hAnsi="Times New Roman" w:cs="Times New Roman"/>
                <w:b/>
              </w:rPr>
              <w:t>Metrica</w:t>
            </w:r>
          </w:p>
        </w:tc>
        <w:tc>
          <w:tcPr>
            <w:tcW w:type="dxa" w:w="4711"/>
          </w:tcPr>
          <w:p>
            <w:r>
              <w:rPr>
                <w:rFonts w:ascii="Times New Roman" w:hAnsi="Times New Roman" w:cs="Times New Roman"/>
                <w:b/>
              </w:rPr>
              <w:t>Valor</w:t>
            </w:r>
          </w:p>
        </w:tc>
      </w:tr>
      <w:tr>
        <w:tc>
          <w:tcPr>
            <w:tcW w:type="dxa" w:w="4711"/>
          </w:tcPr>
          <w:p>
            <w:r>
              <w:rPr>
                <w:rFonts w:ascii="Times New Roman" w:hAnsi="Times New Roman" w:cs="Times New Roman"/>
              </w:rPr>
            </w:r>
            <w:r>
              <w:rPr>
                <w:rFonts w:ascii="Times New Roman" w:hAnsi="Times New Roman" w:cs="Times New Roman"/>
              </w:rPr>
              <w:t>Casos / tests ejecutados</w:t>
            </w:r>
          </w:p>
        </w:tc>
        <w:tc>
          <w:tcPr>
            <w:tcW w:type="dxa" w:w="4711"/>
          </w:tcPr>
          <w:p>
            <w:r>
              <w:rPr>
                <w:rFonts w:ascii="Times New Roman" w:hAnsi="Times New Roman" w:cs="Times New Roman"/>
              </w:rPr>
            </w:r>
            <w:r>
              <w:rPr>
                <w:rFonts w:ascii="Times New Roman" w:hAnsi="Times New Roman" w:cs="Times New Roman"/>
              </w:rPr>
              <w:t>116</w:t>
            </w:r>
          </w:p>
        </w:tc>
      </w:tr>
      <w:tr>
        <w:tc>
          <w:tcPr>
            <w:tcW w:type="dxa" w:w="4711"/>
          </w:tcPr>
          <w:p>
            <w:r>
              <w:rPr>
                <w:rFonts w:ascii="Times New Roman" w:hAnsi="Times New Roman" w:cs="Times New Roman"/>
              </w:rPr>
            </w:r>
            <w:r>
              <w:rPr>
                <w:rFonts w:ascii="Times New Roman" w:hAnsi="Times New Roman" w:cs="Times New Roman"/>
              </w:rPr>
              <w:t>Pasados</w:t>
            </w:r>
          </w:p>
        </w:tc>
        <w:tc>
          <w:tcPr>
            <w:tcW w:type="dxa" w:w="4711"/>
          </w:tcPr>
          <w:p>
            <w:r>
              <w:rPr>
                <w:rFonts w:ascii="Times New Roman" w:hAnsi="Times New Roman" w:cs="Times New Roman"/>
              </w:rPr>
            </w:r>
            <w:r>
              <w:rPr>
                <w:rFonts w:ascii="Times New Roman" w:hAnsi="Times New Roman" w:cs="Times New Roman"/>
              </w:rPr>
              <w:t>112</w:t>
            </w:r>
          </w:p>
        </w:tc>
      </w:tr>
      <w:tr>
        <w:tc>
          <w:tcPr>
            <w:tcW w:type="dxa" w:w="4711"/>
          </w:tcPr>
          <w:p>
            <w:r>
              <w:rPr>
                <w:rFonts w:ascii="Times New Roman" w:hAnsi="Times New Roman" w:cs="Times New Roman"/>
              </w:rPr>
            </w:r>
            <w:r>
              <w:rPr>
                <w:rFonts w:ascii="Times New Roman" w:hAnsi="Times New Roman" w:cs="Times New Roman"/>
              </w:rPr>
              <w:t>Fallidos</w:t>
            </w:r>
          </w:p>
        </w:tc>
        <w:tc>
          <w:tcPr>
            <w:tcW w:type="dxa" w:w="4711"/>
          </w:tcPr>
          <w:p>
            <w:r>
              <w:rPr>
                <w:rFonts w:ascii="Times New Roman" w:hAnsi="Times New Roman" w:cs="Times New Roman"/>
              </w:rPr>
            </w:r>
            <w:r>
              <w:rPr>
                <w:rFonts w:ascii="Times New Roman" w:hAnsi="Times New Roman" w:cs="Times New Roman"/>
              </w:rPr>
              <w:t>4</w:t>
            </w:r>
          </w:p>
        </w:tc>
      </w:tr>
      <w:tr>
        <w:tc>
          <w:tcPr>
            <w:tcW w:type="dxa" w:w="4711"/>
          </w:tcPr>
          <w:p>
            <w:r>
              <w:rPr>
                <w:rFonts w:ascii="Times New Roman" w:hAnsi="Times New Roman" w:cs="Times New Roman"/>
              </w:rPr>
            </w:r>
            <w:r>
              <w:rPr>
                <w:rFonts w:ascii="Times New Roman" w:hAnsi="Times New Roman" w:cs="Times New Roman"/>
              </w:rPr>
              <w:t>% Pasados</w:t>
            </w:r>
          </w:p>
        </w:tc>
        <w:tc>
          <w:tcPr>
            <w:tcW w:type="dxa" w:w="4711"/>
          </w:tcPr>
          <w:p>
            <w:r>
              <w:rPr>
                <w:rFonts w:ascii="Times New Roman" w:hAnsi="Times New Roman" w:cs="Times New Roman"/>
              </w:rPr>
            </w:r>
            <w:r>
              <w:rPr>
                <w:rFonts w:ascii="Times New Roman" w:hAnsi="Times New Roman" w:cs="Times New Roman"/>
              </w:rPr>
              <w:t>96.6%</w:t>
            </w:r>
          </w:p>
        </w:tc>
      </w:tr>
      <w:tr>
        <w:tc>
          <w:tcPr>
            <w:tcW w:type="dxa" w:w="4711"/>
          </w:tcPr>
          <w:p>
            <w:r>
              <w:rPr>
                <w:rFonts w:ascii="Times New Roman" w:hAnsi="Times New Roman" w:cs="Times New Roman"/>
              </w:rPr>
            </w:r>
            <w:r>
              <w:rPr>
                <w:rFonts w:ascii="Times New Roman" w:hAnsi="Times New Roman" w:cs="Times New Roman"/>
              </w:rPr>
              <w:t>Defectos Criticos</w:t>
            </w:r>
          </w:p>
        </w:tc>
        <w:tc>
          <w:tcPr>
            <w:tcW w:type="dxa" w:w="4711"/>
          </w:tcPr>
          <w:p>
            <w:r>
              <w:rPr>
                <w:rFonts w:ascii="Times New Roman" w:hAnsi="Times New Roman" w:cs="Times New Roman"/>
              </w:rPr>
            </w:r>
            <w:r>
              <w:rPr>
                <w:rFonts w:ascii="Times New Roman" w:hAnsi="Times New Roman" w:cs="Times New Roman"/>
              </w:rPr>
              <w:t>0</w:t>
            </w:r>
          </w:p>
        </w:tc>
      </w:tr>
      <w:tr>
        <w:tc>
          <w:tcPr>
            <w:tcW w:type="dxa" w:w="4711"/>
          </w:tcPr>
          <w:p>
            <w:r>
              <w:rPr>
                <w:rFonts w:ascii="Times New Roman" w:hAnsi="Times New Roman" w:cs="Times New Roman"/>
              </w:rPr>
            </w:r>
            <w:r>
              <w:rPr>
                <w:rFonts w:ascii="Times New Roman" w:hAnsi="Times New Roman" w:cs="Times New Roman"/>
              </w:rPr>
              <w:t>Defectos Alta</w:t>
            </w:r>
          </w:p>
        </w:tc>
        <w:tc>
          <w:tcPr>
            <w:tcW w:type="dxa" w:w="4711"/>
          </w:tcPr>
          <w:p>
            <w:r>
              <w:rPr>
                <w:rFonts w:ascii="Times New Roman" w:hAnsi="Times New Roman" w:cs="Times New Roman"/>
              </w:rPr>
            </w:r>
            <w:r>
              <w:rPr>
                <w:rFonts w:ascii="Times New Roman" w:hAnsi="Times New Roman" w:cs="Times New Roman"/>
              </w:rPr>
              <w:t>2</w:t>
            </w:r>
          </w:p>
        </w:tc>
      </w:tr>
      <w:tr>
        <w:tc>
          <w:tcPr>
            <w:tcW w:type="dxa" w:w="4711"/>
          </w:tcPr>
          <w:p>
            <w:r>
              <w:rPr>
                <w:rFonts w:ascii="Times New Roman" w:hAnsi="Times New Roman" w:cs="Times New Roman"/>
              </w:rPr>
            </w:r>
            <w:r>
              <w:rPr>
                <w:rFonts w:ascii="Times New Roman" w:hAnsi="Times New Roman" w:cs="Times New Roman"/>
              </w:rPr>
              <w:t>Defectos Media</w:t>
            </w:r>
          </w:p>
        </w:tc>
        <w:tc>
          <w:tcPr>
            <w:tcW w:type="dxa" w:w="4711"/>
          </w:tcPr>
          <w:p>
            <w:r>
              <w:rPr>
                <w:rFonts w:ascii="Times New Roman" w:hAnsi="Times New Roman" w:cs="Times New Roman"/>
              </w:rPr>
            </w:r>
            <w:r>
              <w:rPr>
                <w:rFonts w:ascii="Times New Roman" w:hAnsi="Times New Roman" w:cs="Times New Roman"/>
              </w:rPr>
              <w:t>2</w:t>
            </w:r>
          </w:p>
        </w:tc>
      </w:tr>
      <w:tr>
        <w:tc>
          <w:tcPr>
            <w:tcW w:type="dxa" w:w="4711"/>
          </w:tcPr>
          <w:p>
            <w:r>
              <w:rPr>
                <w:rFonts w:ascii="Times New Roman" w:hAnsi="Times New Roman" w:cs="Times New Roman"/>
              </w:rPr>
            </w:r>
            <w:r>
              <w:rPr>
                <w:rFonts w:ascii="Times New Roman" w:hAnsi="Times New Roman" w:cs="Times New Roman"/>
              </w:rPr>
              <w:t>Defectos Baja</w:t>
            </w:r>
          </w:p>
        </w:tc>
        <w:tc>
          <w:tcPr>
            <w:tcW w:type="dxa" w:w="4711"/>
          </w:tcPr>
          <w:p>
            <w:r>
              <w:rPr>
                <w:rFonts w:ascii="Times New Roman" w:hAnsi="Times New Roman" w:cs="Times New Roman"/>
              </w:rPr>
            </w:r>
            <w:r>
              <w:rPr>
                <w:rFonts w:ascii="Times New Roman" w:hAnsi="Times New Roman" w:cs="Times New Roman"/>
              </w:rPr>
              <w:t>0</w:t>
            </w:r>
          </w:p>
        </w:tc>
      </w:tr>
      <w:tr>
        <w:tc>
          <w:tcPr>
            <w:tcW w:type="dxa" w:w="4711"/>
          </w:tcPr>
          <w:p>
            <w:r>
              <w:rPr>
                <w:rFonts w:ascii="Times New Roman" w:hAnsi="Times New Roman" w:cs="Times New Roman"/>
              </w:rPr>
            </w:r>
            <w:r>
              <w:rPr>
                <w:rFonts w:ascii="Times New Roman" w:hAnsi="Times New Roman" w:cs="Times New Roman"/>
              </w:rPr>
              <w:t>Colecciones Postman ejecutadas</w:t>
            </w:r>
          </w:p>
        </w:tc>
        <w:tc>
          <w:tcPr>
            <w:tcW w:type="dxa" w:w="4711"/>
          </w:tcPr>
          <w:p>
            <w:r>
              <w:rPr>
                <w:rFonts w:ascii="Times New Roman" w:hAnsi="Times New Roman" w:cs="Times New Roman"/>
              </w:rPr>
            </w:r>
            <w:r>
              <w:rPr>
                <w:rFonts w:ascii="Times New Roman" w:hAnsi="Times New Roman" w:cs="Times New Roman"/>
              </w:rPr>
              <w:t>1 (M2-Authorization)</w:t>
            </w:r>
          </w:p>
        </w:tc>
      </w:tr>
      <w:tr>
        <w:tc>
          <w:tcPr>
            <w:tcW w:type="dxa" w:w="4711"/>
          </w:tcPr>
          <w:p>
            <w:r>
              <w:rPr>
                <w:rFonts w:ascii="Times New Roman" w:hAnsi="Times New Roman" w:cs="Times New Roman"/>
              </w:rPr>
            </w:r>
            <w:r>
              <w:rPr>
                <w:rFonts w:ascii="Times New Roman" w:hAnsi="Times New Roman" w:cs="Times New Roman"/>
              </w:rPr>
              <w:t>Requests Postman ejecutados</w:t>
            </w:r>
          </w:p>
        </w:tc>
        <w:tc>
          <w:tcPr>
            <w:tcW w:type="dxa" w:w="4711"/>
          </w:tcPr>
          <w:p>
            <w:r>
              <w:rPr>
                <w:rFonts w:ascii="Times New Roman" w:hAnsi="Times New Roman" w:cs="Times New Roman"/>
              </w:rPr>
            </w:r>
            <w:r>
              <w:rPr>
                <w:rFonts w:ascii="Times New Roman" w:hAnsi="Times New Roman" w:cs="Times New Roman"/>
              </w:rPr>
              <w:t>24</w:t>
            </w:r>
          </w:p>
        </w:tc>
      </w:tr>
      <w:tr>
        <w:tc>
          <w:tcPr>
            <w:tcW w:type="dxa" w:w="4711"/>
          </w:tcPr>
          <w:p>
            <w:r>
              <w:rPr>
                <w:rFonts w:ascii="Times New Roman" w:hAnsi="Times New Roman" w:cs="Times New Roman"/>
              </w:rPr>
            </w:r>
            <w:r>
              <w:rPr>
                <w:rFonts w:ascii="Times New Roman" w:hAnsi="Times New Roman" w:cs="Times New Roman"/>
              </w:rPr>
              <w:t>Assertions Postman verdes</w:t>
            </w:r>
          </w:p>
        </w:tc>
        <w:tc>
          <w:tcPr>
            <w:tcW w:type="dxa" w:w="4711"/>
          </w:tcPr>
          <w:p>
            <w:r>
              <w:rPr>
                <w:rFonts w:ascii="Times New Roman" w:hAnsi="Times New Roman" w:cs="Times New Roman"/>
              </w:rPr>
            </w:r>
            <w:r>
              <w:rPr>
                <w:rFonts w:ascii="Times New Roman" w:hAnsi="Times New Roman" w:cs="Times New Roman"/>
              </w:rPr>
              <w:t>42 / 46 (91.3%)</w:t>
            </w:r>
          </w:p>
        </w:tc>
      </w:tr>
      <w:tr>
        <w:tc>
          <w:tcPr>
            <w:tcW w:type="dxa" w:w="4711"/>
          </w:tcPr>
          <w:p>
            <w:r>
              <w:rPr>
                <w:rFonts w:ascii="Times New Roman" w:hAnsi="Times New Roman" w:cs="Times New Roman"/>
              </w:rPr>
            </w:r>
            <w:r>
              <w:rPr>
                <w:rFonts w:ascii="Times New Roman" w:hAnsi="Times New Roman" w:cs="Times New Roman"/>
              </w:rPr>
              <w:t>Suites Jest unit ejecutadas</w:t>
            </w:r>
          </w:p>
        </w:tc>
        <w:tc>
          <w:tcPr>
            <w:tcW w:type="dxa" w:w="4711"/>
          </w:tcPr>
          <w:p>
            <w:r>
              <w:rPr>
                <w:rFonts w:ascii="Times New Roman" w:hAnsi="Times New Roman" w:cs="Times New Roman"/>
              </w:rPr>
            </w:r>
            <w:r>
              <w:rPr>
                <w:rFonts w:ascii="Times New Roman" w:hAnsi="Times New Roman" w:cs="Times New Roman"/>
              </w:rPr>
              <w:t>6</w:t>
            </w:r>
          </w:p>
        </w:tc>
      </w:tr>
      <w:tr>
        <w:tc>
          <w:tcPr>
            <w:tcW w:type="dxa" w:w="4711"/>
          </w:tcPr>
          <w:p>
            <w:r>
              <w:rPr>
                <w:rFonts w:ascii="Times New Roman" w:hAnsi="Times New Roman" w:cs="Times New Roman"/>
              </w:rPr>
            </w:r>
            <w:r>
              <w:rPr>
                <w:rFonts w:ascii="Times New Roman" w:hAnsi="Times New Roman" w:cs="Times New Roman"/>
              </w:rPr>
              <w:t>Tests Jest unit pasados</w:t>
            </w:r>
          </w:p>
        </w:tc>
        <w:tc>
          <w:tcPr>
            <w:tcW w:type="dxa" w:w="4711"/>
          </w:tcPr>
          <w:p>
            <w:r>
              <w:rPr>
                <w:rFonts w:ascii="Times New Roman" w:hAnsi="Times New Roman" w:cs="Times New Roman"/>
              </w:rPr>
            </w:r>
            <w:r>
              <w:rPr>
                <w:rFonts w:ascii="Times New Roman" w:hAnsi="Times New Roman" w:cs="Times New Roman"/>
              </w:rPr>
              <w:t>55 / 55</w:t>
            </w:r>
          </w:p>
        </w:tc>
      </w:tr>
      <w:tr>
        <w:tc>
          <w:tcPr>
            <w:tcW w:type="dxa" w:w="4711"/>
          </w:tcPr>
          <w:p>
            <w:r>
              <w:rPr>
                <w:rFonts w:ascii="Times New Roman" w:hAnsi="Times New Roman" w:cs="Times New Roman"/>
              </w:rPr>
            </w:r>
            <w:r>
              <w:rPr>
                <w:rFonts w:ascii="Times New Roman" w:hAnsi="Times New Roman" w:cs="Times New Roman"/>
              </w:rPr>
              <w:t>Suites Jest e2e ejecutadas</w:t>
            </w:r>
          </w:p>
        </w:tc>
        <w:tc>
          <w:tcPr>
            <w:tcW w:type="dxa" w:w="4711"/>
          </w:tcPr>
          <w:p>
            <w:r>
              <w:rPr>
                <w:rFonts w:ascii="Times New Roman" w:hAnsi="Times New Roman" w:cs="Times New Roman"/>
              </w:rPr>
            </w:r>
            <w:r>
              <w:rPr>
                <w:rFonts w:ascii="Times New Roman" w:hAnsi="Times New Roman" w:cs="Times New Roman"/>
              </w:rPr>
              <w:t>1 (refundRules)</w:t>
            </w:r>
          </w:p>
        </w:tc>
      </w:tr>
      <w:tr>
        <w:tc>
          <w:tcPr>
            <w:tcW w:type="dxa" w:w="4711"/>
          </w:tcPr>
          <w:p>
            <w:r>
              <w:rPr>
                <w:rFonts w:ascii="Times New Roman" w:hAnsi="Times New Roman" w:cs="Times New Roman"/>
              </w:rPr>
            </w:r>
            <w:r>
              <w:rPr>
                <w:rFonts w:ascii="Times New Roman" w:hAnsi="Times New Roman" w:cs="Times New Roman"/>
              </w:rPr>
              <w:t>Tests Jest e2e pasados</w:t>
            </w:r>
          </w:p>
        </w:tc>
        <w:tc>
          <w:tcPr>
            <w:tcW w:type="dxa" w:w="4711"/>
          </w:tcPr>
          <w:p>
            <w:r>
              <w:rPr>
                <w:rFonts w:ascii="Times New Roman" w:hAnsi="Times New Roman" w:cs="Times New Roman"/>
              </w:rPr>
            </w:r>
            <w:r>
              <w:rPr>
                <w:rFonts w:ascii="Times New Roman" w:hAnsi="Times New Roman" w:cs="Times New Roman"/>
              </w:rPr>
              <w:t>15 / 15</w:t>
            </w:r>
          </w:p>
        </w:tc>
      </w:tr>
      <w:tr>
        <w:tc>
          <w:tcPr>
            <w:tcW w:type="dxa" w:w="4711"/>
          </w:tcPr>
          <w:p>
            <w:r>
              <w:rPr>
                <w:rFonts w:ascii="Times New Roman" w:hAnsi="Times New Roman" w:cs="Times New Roman"/>
              </w:rPr>
            </w:r>
            <w:r>
              <w:rPr>
                <w:rFonts w:ascii="Times New Roman" w:hAnsi="Times New Roman" w:cs="Times New Roman"/>
              </w:rPr>
              <w:t>Escenarios manuales ejecutados</w:t>
            </w:r>
          </w:p>
        </w:tc>
        <w:tc>
          <w:tcPr>
            <w:tcW w:type="dxa" w:w="4711"/>
          </w:tcPr>
          <w:p>
            <w:r>
              <w:rPr>
                <w:rFonts w:ascii="Times New Roman" w:hAnsi="Times New Roman" w:cs="Times New Roman"/>
              </w:rPr>
            </w:r>
            <w:r>
              <w:rPr>
                <w:rFonts w:ascii="Times New Roman" w:hAnsi="Times New Roman" w:cs="Times New Roman"/>
              </w:rPr>
              <w:t>0 / 4 (bloqueados — BUG-M2-004)</w:t>
            </w:r>
          </w:p>
        </w:tc>
      </w:tr>
      <w:tr>
        <w:tc>
          <w:tcPr>
            <w:tcW w:type="dxa" w:w="4711"/>
          </w:tcPr>
          <w:p>
            <w:r>
              <w:rPr>
                <w:rFonts w:ascii="Times New Roman" w:hAnsi="Times New Roman" w:cs="Times New Roman"/>
              </w:rPr>
            </w:r>
            <w:r>
              <w:rPr>
                <w:rFonts w:ascii="Times New Roman" w:hAnsi="Times New Roman" w:cs="Times New Roman"/>
              </w:rPr>
              <w:t>Defectos abiertos al cierre M2</w:t>
            </w:r>
          </w:p>
        </w:tc>
        <w:tc>
          <w:tcPr>
            <w:tcW w:type="dxa" w:w="4711"/>
          </w:tcPr>
          <w:p>
            <w:r>
              <w:rPr>
                <w:rFonts w:ascii="Times New Roman" w:hAnsi="Times New Roman" w:cs="Times New Roman"/>
              </w:rPr>
            </w:r>
            <w:r>
              <w:rPr>
                <w:rFonts w:ascii="Times New Roman" w:hAnsi="Times New Roman" w:cs="Times New Roman"/>
              </w:rPr>
              <w:t>4 (2 Altos + 2 Medios)</w:t>
            </w:r>
          </w:p>
        </w:tc>
      </w:tr>
    </w:tbl>
    <w:p>
      <w:r>
        <w:rPr>
          <w:rFonts w:ascii="Times New Roman" w:hAnsi="Times New Roman" w:cs="Times New Roman"/>
          <w:b/>
        </w:rPr>
        <w:t>Resumen por sesion QA</w:t>
      </w:r>
    </w:p>
    <w:tbl>
      <w:tblPr>
        <w:tblW w:type="auto" w:w="0"/>
        <w:tblLook w:firstColumn="1" w:firstRow="1" w:lastColumn="0" w:lastRow="0" w:noHBand="0" w:noVBand="1" w:val="04A0"/>
      </w:tblPr>
      <w:tblGrid>
        <w:gridCol w:w="1346"/>
        <w:gridCol w:w="1346"/>
        <w:gridCol w:w="1346"/>
        <w:gridCol w:w="1346"/>
        <w:gridCol w:w="1346"/>
        <w:gridCol w:w="1346"/>
        <w:gridCol w:w="1346"/>
      </w:tblGrid>
      <w:tr>
        <w:tc>
          <w:tcPr>
            <w:tcW w:type="dxa" w:w="1346"/>
          </w:tcPr>
          <w:p>
            <w:r>
              <w:rPr>
                <w:rFonts w:ascii="Times New Roman" w:hAnsi="Times New Roman" w:cs="Times New Roman"/>
                <w:b/>
              </w:rPr>
              <w:t>Sesion</w:t>
            </w:r>
          </w:p>
        </w:tc>
        <w:tc>
          <w:tcPr>
            <w:tcW w:type="dxa" w:w="1346"/>
          </w:tcPr>
          <w:p>
            <w:r>
              <w:rPr>
                <w:rFonts w:ascii="Times New Roman" w:hAnsi="Times New Roman" w:cs="Times New Roman"/>
                <w:b/>
              </w:rPr>
              <w:t>Fecha</w:t>
            </w:r>
          </w:p>
        </w:tc>
        <w:tc>
          <w:tcPr>
            <w:tcW w:type="dxa" w:w="1346"/>
          </w:tcPr>
          <w:p>
            <w:r>
              <w:rPr>
                <w:rFonts w:ascii="Times New Roman" w:hAnsi="Times New Roman" w:cs="Times New Roman"/>
                <w:b/>
              </w:rPr>
              <w:t>Titulo</w:t>
            </w:r>
          </w:p>
        </w:tc>
        <w:tc>
          <w:tcPr>
            <w:tcW w:type="dxa" w:w="1346"/>
          </w:tcPr>
          <w:p>
            <w:r>
              <w:rPr>
                <w:rFonts w:ascii="Times New Roman" w:hAnsi="Times New Roman" w:cs="Times New Roman"/>
                <w:b/>
              </w:rPr>
              <w:t>Casos</w:t>
            </w:r>
          </w:p>
        </w:tc>
        <w:tc>
          <w:tcPr>
            <w:tcW w:type="dxa" w:w="1346"/>
          </w:tcPr>
          <w:p>
            <w:r>
              <w:rPr>
                <w:rFonts w:ascii="Times New Roman" w:hAnsi="Times New Roman" w:cs="Times New Roman"/>
                <w:b/>
              </w:rPr>
              <w:t>Pasados</w:t>
            </w:r>
          </w:p>
        </w:tc>
        <w:tc>
          <w:tcPr>
            <w:tcW w:type="dxa" w:w="1346"/>
          </w:tcPr>
          <w:p>
            <w:r>
              <w:rPr>
                <w:rFonts w:ascii="Times New Roman" w:hAnsi="Times New Roman" w:cs="Times New Roman"/>
                <w:b/>
              </w:rPr>
              <w:t>Fallidos</w:t>
            </w:r>
          </w:p>
        </w:tc>
        <w:tc>
          <w:tcPr>
            <w:tcW w:type="dxa" w:w="1346"/>
          </w:tcPr>
          <w:p>
            <w:r>
              <w:rPr>
                <w:rFonts w:ascii="Times New Roman" w:hAnsi="Times New Roman" w:cs="Times New Roman"/>
                <w:b/>
              </w:rPr>
              <w:t>Observaciones</w:t>
            </w:r>
          </w:p>
        </w:tc>
      </w:tr>
      <w:tr>
        <w:tc>
          <w:tcPr>
            <w:tcW w:type="dxa" w:w="1346"/>
          </w:tcPr>
          <w:p>
            <w:r>
              <w:rPr>
                <w:rFonts w:ascii="Times New Roman" w:hAnsi="Times New Roman" w:cs="Times New Roman"/>
              </w:rPr>
            </w:r>
            <w:r>
              <w:rPr>
                <w:rFonts w:ascii="Times New Roman" w:hAnsi="Times New Roman" w:cs="Times New Roman"/>
              </w:rPr>
              <w:t>M2-QA2</w:t>
            </w:r>
          </w:p>
        </w:tc>
        <w:tc>
          <w:tcPr>
            <w:tcW w:type="dxa" w:w="1346"/>
          </w:tcPr>
          <w:p>
            <w:r>
              <w:rPr>
                <w:rFonts w:ascii="Times New Roman" w:hAnsi="Times New Roman" w:cs="Times New Roman"/>
              </w:rPr>
            </w:r>
            <w:r>
              <w:rPr>
                <w:rFonts w:ascii="Times New Roman" w:hAnsi="Times New Roman" w:cs="Times New Roman"/>
              </w:rPr>
              <w:t>2026-05-27</w:t>
            </w:r>
          </w:p>
        </w:tc>
        <w:tc>
          <w:tcPr>
            <w:tcW w:type="dxa" w:w="1346"/>
          </w:tcPr>
          <w:p>
            <w:r>
              <w:rPr>
                <w:rFonts w:ascii="Times New Roman" w:hAnsi="Times New Roman" w:cs="Times New Roman"/>
              </w:rPr>
            </w:r>
            <w:r>
              <w:rPr>
                <w:rFonts w:ascii="Times New Roman" w:hAnsi="Times New Roman" w:cs="Times New Roman"/>
              </w:rPr>
              <w:t>Workflow autorizacion (Newman + Jest unit + Jest e2e refunds)</w:t>
            </w:r>
          </w:p>
        </w:tc>
        <w:tc>
          <w:tcPr>
            <w:tcW w:type="dxa" w:w="1346"/>
          </w:tcPr>
          <w:p>
            <w:r>
              <w:rPr>
                <w:rFonts w:ascii="Times New Roman" w:hAnsi="Times New Roman" w:cs="Times New Roman"/>
              </w:rPr>
            </w:r>
            <w:r>
              <w:rPr>
                <w:rFonts w:ascii="Times New Roman" w:hAnsi="Times New Roman" w:cs="Times New Roman"/>
              </w:rPr>
              <w:t>116</w:t>
            </w:r>
          </w:p>
        </w:tc>
        <w:tc>
          <w:tcPr>
            <w:tcW w:type="dxa" w:w="1346"/>
          </w:tcPr>
          <w:p>
            <w:r>
              <w:rPr>
                <w:rFonts w:ascii="Times New Roman" w:hAnsi="Times New Roman" w:cs="Times New Roman"/>
              </w:rPr>
            </w:r>
            <w:r>
              <w:rPr>
                <w:rFonts w:ascii="Times New Roman" w:hAnsi="Times New Roman" w:cs="Times New Roman"/>
              </w:rPr>
              <w:t>112</w:t>
            </w:r>
          </w:p>
        </w:tc>
        <w:tc>
          <w:tcPr>
            <w:tcW w:type="dxa" w:w="1346"/>
          </w:tcPr>
          <w:p>
            <w:r>
              <w:rPr>
                <w:rFonts w:ascii="Times New Roman" w:hAnsi="Times New Roman" w:cs="Times New Roman"/>
              </w:rPr>
            </w:r>
            <w:r>
              <w:rPr>
                <w:rFonts w:ascii="Times New Roman" w:hAnsi="Times New Roman" w:cs="Times New Roman"/>
              </w:rPr>
              <w:t>4</w:t>
            </w:r>
          </w:p>
        </w:tc>
        <w:tc>
          <w:tcPr>
            <w:tcW w:type="dxa" w:w="1346"/>
          </w:tcPr>
          <w:p>
            <w:r>
              <w:rPr>
                <w:rFonts w:ascii="Times New Roman" w:hAnsi="Times New Roman" w:cs="Times New Roman"/>
              </w:rPr>
            </w:r>
            <w:r>
              <w:rPr>
                <w:rFonts w:ascii="Times New Roman" w:hAnsi="Times New Roman" w:cs="Times New Roman"/>
              </w:rPr>
              <w:t>Newman 42/46 (91.3%, por debajo del umbral 95%). Jest unit 55/55 en 6 suites de servicios de aprobacion. Jest e2e refundRules 15/15. 0/4 escenarios manuales ejecutados por pollution del seed via resetPostgres() (BUG-M2-004). Los 4 fallos Newman se mapean a BUG-M2-001/002/003 (drift de variables + routing N1).</w:t>
            </w:r>
          </w:p>
        </w:tc>
      </w:tr>
    </w:tbl>
    <w:p>
      <w:r>
        <w:rPr>
          <w:rFonts w:ascii="Times New Roman" w:hAnsi="Times New Roman" w:cs="Times New Roman"/>
          <w:b/>
        </w:rPr>
        <w:t>Observaciones y conclusiones</w:t>
      </w:r>
    </w:p>
    <w:p>
      <w:r>
        <w:rPr>
          <w:rFonts w:ascii="Times New Roman" w:hAnsi="Times New Roman" w:cs="Times New Roman"/>
        </w:rPr>
        <w:t>1. Modulo 2 — Autorizacion y Workflow cierra el corte con 96.6% de exito en ejecucion (112/116 casos). Defectos abiertos al cierre: 0 Criticos, 2 Altos, 2 Medios, 0 Bajos.</w:t>
      </w:r>
    </w:p>
    <w:p>
      <w:r>
        <w:rPr>
          <w:rFonts w:ascii="Times New Roman" w:hAnsi="Times New Roman" w:cs="Times New Roman"/>
        </w:rPr>
        <w:t>2. La cobertura funcional del workflow se verifica por tres frentes complementarios: Newman (24 requests, 46 assertions, 91.3% verde), Jest unit (55/55 en 6 suites de servicios de aprobacion: approverResolver, workflowRulesEngine, scheduler/escalationJob, policyService, policyExceptionService, refundRuleEngine) y Jest e2e refundRules (15/15).</w:t>
      </w:r>
    </w:p>
    <w:p>
      <w:r>
        <w:rPr>
          <w:rFonts w:ascii="Times New Roman" w:hAnsi="Times New Roman" w:cs="Times New Roman"/>
        </w:rPr>
        <w:t>3. Bloqueo critico de proceso: la suite e2e `refundRules.e2e.test.js` ejecuta `resetPostgres()` (TRUNCATE CASCADE) en su setup, lo que destruye los usuarios CocoUAT del seed y bloquea cualquier flujo manual o Cypress posterior. Documentado como BUG-M2-004; recomendacion: aislar la BD del e2e (schema separado o transaction rollback) o re-ejecutar el seed en afterAll.</w:t>
      </w:r>
    </w:p>
    <w:p>
      <w:r>
        <w:rPr>
          <w:rFonts w:ascii="Times New Roman" w:hAnsi="Times New Roman" w:cs="Times New Roman"/>
        </w:rPr>
        <w:t>4. Drift de fixtures Postman: las variables `role_id_solicitante` no resuelven al momento de ejecutar el folder Role Assignment (BUG-M2-001 / BUG-M2-002). Se requiere un request previo que consulte el `role_id` real, o un pre-request por folder, antes de ejecutar la coleccion en CI.</w:t>
      </w:r>
    </w:p>
    <w:p>
      <w:r>
        <w:rPr>
          <w:rFonts w:ascii="Times New Roman" w:hAnsi="Times New Roman" w:cs="Times New Roman"/>
        </w:rPr>
        <w:t>5. BUG-M2-003 (routing N1 -&gt; 400) abre la pregunta sobre la exactitud del seed CocoUAT respecto al organigrama de routing (santino.im no resuelve como aprobador N1 de angel.montemayor). Se debe revisar antes de los flujos cross-modulo M2 + M3.</w:t>
      </w:r>
    </w:p>
    <w:p>
      <w:pPr>
        <w:pStyle w:val="Heading2"/>
      </w:pPr>
      <w:r>
        <w:rPr>
          <w:rFonts w:ascii="Times New Roman" w:hAnsi="Times New Roman" w:cs="Times New Roman"/>
          <w:b w:val="0"/>
        </w:rPr>
        <w:t>Anexo M3 — Resultados de Ejecución y Cierre (Módulo 3 + Seguimientos)</w:t>
      </w:r>
    </w:p>
    <w:p>
      <w:r>
        <w:rPr>
          <w:rFonts w:ascii="Times New Roman" w:hAnsi="Times New Roman" w:cs="Times New Roman"/>
          <w:b w:val="0"/>
        </w:rPr>
        <w:t>Este anexo consolida los resultados de ejecución del Módulo 3 — Onboarding, Notificaciones e Integración Contable, junto con las correcciones de seguimiento posteriores a M2 ejecutadas el 02/06/2026. Cada actividad tiene su reporte detallado en el reporte consolidado de ejecución (cocowiki/docs/qa/reporte-ejecucion.md) y en el log de defectos del equipo QA.</w:t>
      </w:r>
    </w:p>
    <w:p>
      <w:r>
        <w:rPr>
          <w:rFonts w:ascii="Times New Roman" w:hAnsi="Times New Roman" w:cs="Times New Roman"/>
          <w:b/>
        </w:rPr>
        <w:t>Métricas globales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tblGrid>
      <w:tr>
        <w:tc>
          <w:tcPr/>
          <w:p>
            <w:r>
              <w:rPr>
                <w:rFonts w:ascii="Times New Roman" w:hAnsi="Times New Roman" w:cs="Times New Roman"/>
                <w:b/>
              </w:rPr>
              <w:t>Métrica</w:t>
            </w:r>
          </w:p>
        </w:tc>
        <w:tc>
          <w:tcPr/>
          <w:p>
            <w:r>
              <w:rPr>
                <w:rFonts w:ascii="Times New Roman" w:hAnsi="Times New Roman" w:cs="Times New Roman"/>
                <w:b/>
              </w:rPr>
              <w:t>Valor</w:t>
            </w:r>
          </w:p>
        </w:tc>
      </w:tr>
      <w:tr>
        <w:tc>
          <w:tcPr/>
          <w:p>
            <w:r>
              <w:rPr>
                <w:rFonts w:ascii="Times New Roman" w:hAnsi="Times New Roman" w:cs="Times New Roman"/>
              </w:rPr>
              <w:t>Assertions Newman M3-Integration</w:t>
            </w:r>
          </w:p>
        </w:tc>
        <w:tc>
          <w:tcPr/>
          <w:p>
            <w:r>
              <w:rPr>
                <w:rFonts w:ascii="Times New Roman" w:hAnsi="Times New Roman" w:cs="Times New Roman"/>
              </w:rPr>
              <w:t>29 / 29 (100%)</w:t>
            </w:r>
          </w:p>
        </w:tc>
      </w:tr>
      <w:tr>
        <w:tc>
          <w:tcPr/>
          <w:p>
            <w:r>
              <w:rPr>
                <w:rFonts w:ascii="Times New Roman" w:hAnsi="Times New Roman" w:cs="Times New Roman"/>
              </w:rPr>
              <w:t>Specs e2e Módulo 3 (apiKeys + export + catálogo contable)</w:t>
            </w:r>
          </w:p>
        </w:tc>
        <w:tc>
          <w:tcPr/>
          <w:p>
            <w:r>
              <w:rPr>
                <w:rFonts w:ascii="Times New Roman" w:hAnsi="Times New Roman" w:cs="Times New Roman"/>
              </w:rPr>
              <w:t>7 / 7</w:t>
            </w:r>
          </w:p>
        </w:tc>
      </w:tr>
      <w:tr>
        <w:tc>
          <w:tcPr/>
          <w:p>
            <w:r>
              <w:rPr>
                <w:rFonts w:ascii="Times New Roman" w:hAnsi="Times New Roman" w:cs="Times New Roman"/>
              </w:rPr>
              <w:t>Specs e2e CRUD catálogo contable (US-24)</w:t>
            </w:r>
          </w:p>
        </w:tc>
        <w:tc>
          <w:tcPr/>
          <w:p>
            <w:r>
              <w:rPr>
                <w:rFonts w:ascii="Times New Roman" w:hAnsi="Times New Roman" w:cs="Times New Roman"/>
              </w:rPr>
              <w:t>5 / 5</w:t>
            </w:r>
          </w:p>
        </w:tc>
      </w:tr>
      <w:tr>
        <w:tc>
          <w:tcPr/>
          <w:p>
            <w:r>
              <w:rPr>
                <w:rFonts w:ascii="Times New Roman" w:hAnsi="Times New Roman" w:cs="Times New Roman"/>
              </w:rPr>
              <w:t>Specs Cypress TI-001 (cross-module)</w:t>
            </w:r>
          </w:p>
        </w:tc>
        <w:tc>
          <w:tcPr/>
          <w:p>
            <w:r>
              <w:rPr>
                <w:rFonts w:ascii="Times New Roman" w:hAnsi="Times New Roman" w:cs="Times New Roman"/>
              </w:rPr>
              <w:t>3 / 5 (F3/F4/F5 PASS; F1/F2 bloqueados por F1, ya resuelto)</w:t>
            </w:r>
          </w:p>
        </w:tc>
      </w:tr>
      <w:tr>
        <w:tc>
          <w:tcPr/>
          <w:p>
            <w:r>
              <w:rPr>
                <w:rFonts w:ascii="Times New Roman" w:hAnsi="Times New Roman" w:cs="Times New Roman"/>
              </w:rPr>
              <w:t>Newman M2-Authorization (tras corrección)</w:t>
            </w:r>
          </w:p>
        </w:tc>
        <w:tc>
          <w:tcPr/>
          <w:p>
            <w:r>
              <w:rPr>
                <w:rFonts w:ascii="Times New Roman" w:hAnsi="Times New Roman" w:cs="Times New Roman"/>
              </w:rPr>
              <w:t>46 / 46 (100%, era 42/46 = 91.3%)</w:t>
            </w:r>
          </w:p>
        </w:tc>
      </w:tr>
      <w:tr>
        <w:tc>
          <w:tcPr/>
          <w:p>
            <w:r>
              <w:rPr>
                <w:rFonts w:ascii="Times New Roman" w:hAnsi="Times New Roman" w:cs="Times New Roman"/>
              </w:rPr>
              <w:t>Cobertura frontend (statements / lines)</w:t>
            </w:r>
          </w:p>
        </w:tc>
        <w:tc>
          <w:tcPr/>
          <w:p>
            <w:r>
              <w:rPr>
                <w:rFonts w:ascii="Times New Roman" w:hAnsi="Times New Roman" w:cs="Times New Roman"/>
              </w:rPr>
              <w:t>87.75% / 90.28% (meta 70%)</w:t>
            </w:r>
          </w:p>
        </w:tc>
      </w:tr>
      <w:tr>
        <w:tc>
          <w:tcPr/>
          <w:p>
            <w:r>
              <w:rPr>
                <w:rFonts w:ascii="Times New Roman" w:hAnsi="Times New Roman" w:cs="Times New Roman"/>
              </w:rPr>
              <w:t>Cobertura backend (statements / lines)</w:t>
            </w:r>
          </w:p>
        </w:tc>
        <w:tc>
          <w:tcPr/>
          <w:p>
            <w:r>
              <w:rPr>
                <w:rFonts w:ascii="Times New Roman" w:hAnsi="Times New Roman" w:cs="Times New Roman"/>
              </w:rPr>
              <w:t>93.1% (meta 80%)</w:t>
            </w:r>
          </w:p>
        </w:tc>
      </w:tr>
      <w:tr>
        <w:tc>
          <w:tcPr/>
          <w:p>
            <w:r>
              <w:rPr>
                <w:rFonts w:ascii="Times New Roman" w:hAnsi="Times New Roman" w:cs="Times New Roman"/>
              </w:rPr>
              <w:t>Suite Jest backend</w:t>
            </w:r>
          </w:p>
        </w:tc>
        <w:tc>
          <w:tcPr/>
          <w:p>
            <w:r>
              <w:rPr>
                <w:rFonts w:ascii="Times New Roman" w:hAnsi="Times New Roman" w:cs="Times New Roman"/>
              </w:rPr>
              <w:t>430 / 431 (1 skip, 0 fallos) con stack Docker</w:t>
            </w:r>
          </w:p>
        </w:tc>
      </w:tr>
      <w:tr>
        <w:tc>
          <w:tcPr/>
          <w:p>
            <w:r>
              <w:rPr>
                <w:rFonts w:ascii="Times New Roman" w:hAnsi="Times New Roman" w:cs="Times New Roman"/>
              </w:rPr>
              <w:t>Specs Vitest frontend</w:t>
            </w:r>
          </w:p>
        </w:tc>
        <w:tc>
          <w:tcPr/>
          <w:p>
            <w:r>
              <w:rPr>
                <w:rFonts w:ascii="Times New Roman" w:hAnsi="Times New Roman" w:cs="Times New Roman"/>
              </w:rPr>
              <w:t>262 specs en 24 archivos</w:t>
            </w:r>
          </w:p>
        </w:tc>
      </w:tr>
      <w:tr>
        <w:tc>
          <w:tcPr/>
          <w:p>
            <w:r>
              <w:rPr>
                <w:rFonts w:ascii="Times New Roman" w:hAnsi="Times New Roman" w:cs="Times New Roman"/>
              </w:rPr>
              <w:t>NT-003 — Sistema legado (TC-01..TC-09)</w:t>
            </w:r>
          </w:p>
        </w:tc>
        <w:tc>
          <w:tcPr/>
          <w:p>
            <w:r>
              <w:rPr>
                <w:rFonts w:ascii="Times New Roman" w:hAnsi="Times New Roman" w:cs="Times New Roman"/>
              </w:rPr>
              <w:t>8 PASS / 1 N/A (Cambio 10 cubierto por date-validation.cy.ts)</w:t>
            </w:r>
          </w:p>
        </w:tc>
      </w:tr>
      <w:tr>
        <w:tc>
          <w:tcPr/>
          <w:p>
            <w:r>
              <w:rPr>
                <w:rFonts w:ascii="Times New Roman" w:hAnsi="Times New Roman" w:cs="Times New Roman"/>
              </w:rPr>
              <w:t>Defectos detectados en el corte</w:t>
            </w:r>
          </w:p>
        </w:tc>
        <w:tc>
          <w:tcPr/>
          <w:p>
            <w:r>
              <w:rPr>
                <w:rFonts w:ascii="Times New Roman" w:hAnsi="Times New Roman" w:cs="Times New Roman"/>
              </w:rPr>
              <w:t>2 (F1 Crítico, BUG-M3-001 Media)</w:t>
            </w:r>
          </w:p>
        </w:tc>
      </w:tr>
      <w:tr>
        <w:tc>
          <w:tcPr/>
          <w:p>
            <w:r>
              <w:rPr>
                <w:rFonts w:ascii="Times New Roman" w:hAnsi="Times New Roman" w:cs="Times New Roman"/>
              </w:rPr>
              <w:t>Defectos resueltos en el corte</w:t>
            </w:r>
          </w:p>
        </w:tc>
        <w:tc>
          <w:tcPr/>
          <w:p>
            <w:r>
              <w:rPr>
                <w:rFonts w:ascii="Times New Roman" w:hAnsi="Times New Roman" w:cs="Times New Roman"/>
              </w:rPr>
              <w:t>3 (F1, BUG-M3-001, BUG-M2-003 reclasificado y corregido)</w:t>
            </w:r>
          </w:p>
        </w:tc>
      </w:tr>
    </w:tbl>
    <w:p>
      <w:r>
        <w:rPr>
          <w:rFonts w:ascii="Times New Roman" w:hAnsi="Times New Roman" w:cs="Times New Roman"/>
          <w:b/>
        </w:rPr>
        <w:t>Resumen por actividad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gridCol/>
        <w:gridCol/>
      </w:tblGrid>
      <w:tr>
        <w:tc>
          <w:tcPr/>
          <w:p>
            <w:r>
              <w:rPr>
                <w:rFonts w:ascii="Times New Roman" w:hAnsi="Times New Roman" w:cs="Times New Roman"/>
                <w:b/>
              </w:rPr>
              <w:t>Actividad</w:t>
            </w:r>
          </w:p>
        </w:tc>
        <w:tc>
          <w:tcPr/>
          <w:p>
            <w:r>
              <w:rPr>
                <w:rFonts w:ascii="Times New Roman" w:hAnsi="Times New Roman" w:cs="Times New Roman"/>
                <w:b/>
              </w:rPr>
              <w:t>Fecha</w:t>
            </w:r>
          </w:p>
        </w:tc>
        <w:tc>
          <w:tcPr/>
          <w:p>
            <w:r>
              <w:rPr>
                <w:rFonts w:ascii="Times New Roman" w:hAnsi="Times New Roman" w:cs="Times New Roman"/>
                <w:b/>
              </w:rPr>
              <w:t>Título</w:t>
            </w:r>
          </w:p>
        </w:tc>
        <w:tc>
          <w:tcPr/>
          <w:p>
            <w:r>
              <w:rPr>
                <w:rFonts w:ascii="Times New Roman" w:hAnsi="Times New Roman" w:cs="Times New Roman"/>
                <w:b/>
              </w:rPr>
              <w:t>Resultado</w:t>
            </w:r>
          </w:p>
        </w:tc>
        <w:tc>
          <w:tcPr/>
          <w:p>
            <w:r>
              <w:rPr>
                <w:rFonts w:ascii="Times New Roman" w:hAnsi="Times New Roman" w:cs="Times New Roman"/>
                <w:b/>
              </w:rPr>
              <w:t>Observaciones</w:t>
            </w:r>
          </w:p>
        </w:tc>
      </w:tr>
      <w:tr>
        <w:tc>
          <w:tcPr/>
          <w:p>
            <w:r>
              <w:rPr>
                <w:rFonts w:ascii="Times New Roman" w:hAnsi="Times New Roman" w:cs="Times New Roman"/>
              </w:rPr>
              <w:t>M3-001</w:t>
            </w:r>
          </w:p>
        </w:tc>
        <w:tc>
          <w:tcPr/>
          <w:p>
            <w:r>
              <w:rPr>
                <w:rFonts w:ascii="Times New Roman" w:hAnsi="Times New Roman" w:cs="Times New Roman"/>
              </w:rPr>
              <w:t>2026-06-02</w:t>
            </w:r>
          </w:p>
        </w:tc>
        <w:tc>
          <w:tcPr/>
          <w:p>
            <w:r>
              <w:rPr>
                <w:rFonts w:ascii="Times New Roman" w:hAnsi="Times New Roman" w:cs="Times New Roman"/>
              </w:rPr>
              <w:t>CRUD de catálogo contable (US-24)</w:t>
            </w:r>
          </w:p>
        </w:tc>
        <w:tc>
          <w:tcPr/>
          <w:p>
            <w:r>
              <w:rPr>
                <w:rFonts w:ascii="Times New Roman" w:hAnsi="Times New Roman" w:cs="Times New Roman"/>
              </w:rPr>
              <w:t>5/5 e2e</w:t>
            </w:r>
          </w:p>
        </w:tc>
        <w:tc>
          <w:tcPr/>
          <w:p>
            <w:r>
              <w:rPr>
                <w:rFonts w:ascii="Times New Roman" w:hAnsi="Times New Roman" w:cs="Times New Roman"/>
              </w:rPr>
              <w:t>Nueva API /api/chart-of-accounts (servicio, controlador, rutas) bajo permisos accounting_catalog:read|write. Guardas: P2002 → 409, no-borrado si está asociado, validación de parentAccountId + prevención de ciclos, borrado lógico. Cierra el único N/A del Newman M3-Integration.</w:t>
            </w:r>
          </w:p>
        </w:tc>
      </w:tr>
      <w:tr>
        <w:tc>
          <w:tcPr/>
          <w:p>
            <w:r>
              <w:rPr>
                <w:rFonts w:ascii="Times New Roman" w:hAnsi="Times New Roman" w:cs="Times New Roman"/>
              </w:rPr>
              <w:t>M3-Integration</w:t>
            </w:r>
          </w:p>
        </w:tc>
        <w:tc>
          <w:tcPr/>
          <w:p>
            <w:r>
              <w:rPr>
                <w:rFonts w:ascii="Times New Roman" w:hAnsi="Times New Roman" w:cs="Times New Roman"/>
              </w:rPr>
              <w:t>2026-06-02</w:t>
            </w:r>
          </w:p>
        </w:tc>
        <w:tc>
          <w:tcPr/>
          <w:p>
            <w:r>
              <w:rPr>
                <w:rFonts w:ascii="Times New Roman" w:hAnsi="Times New Roman" w:cs="Times New Roman"/>
              </w:rPr>
              <w:t>Colección Postman Integración Contable</w:t>
            </w:r>
          </w:p>
        </w:tc>
        <w:tc>
          <w:tcPr/>
          <w:p>
            <w:r>
              <w:rPr>
                <w:rFonts w:ascii="Times New Roman" w:hAnsi="Times New Roman" w:cs="Times New Roman"/>
              </w:rPr>
              <w:t>29/29</w:t>
            </w:r>
          </w:p>
        </w:tc>
        <w:tc>
          <w:tcPr/>
          <w:p>
            <w:r>
              <w:rPr>
                <w:rFonts w:ascii="Times New Roman" w:hAnsi="Times New Roman" w:cs="Times New Roman"/>
              </w:rPr>
              <w:t>Ciclo de API Keys (generar → consumir → logs → revocar → 401), auditoría por organización, export contable JSON/XML, gate RBAC (Cuentas por pagar), re-export Sincronizado y export externo con X-API-Key (revocada → 401).</w:t>
            </w:r>
          </w:p>
        </w:tc>
      </w:tr>
      <w:tr>
        <w:tc>
          <w:tcPr/>
          <w:p>
            <w:r>
              <w:rPr>
                <w:rFonts w:ascii="Times New Roman" w:hAnsi="Times New Roman" w:cs="Times New Roman"/>
              </w:rPr>
              <w:t>TI-001</w:t>
            </w:r>
          </w:p>
        </w:tc>
        <w:tc>
          <w:tcPr/>
          <w:p>
            <w:r>
              <w:rPr>
                <w:rFonts w:ascii="Times New Roman" w:hAnsi="Times New Roman" w:cs="Times New Roman"/>
              </w:rPr>
              <w:t>2026-06-02</w:t>
            </w:r>
          </w:p>
        </w:tc>
        <w:tc>
          <w:tcPr/>
          <w:p>
            <w:r>
              <w:rPr>
                <w:rFonts w:ascii="Times New Roman" w:hAnsi="Times New Roman" w:cs="Times New Roman"/>
              </w:rPr>
              <w:t>Cypress cross-module (Admin → Solicitante → N1/N2 → CxP)</w:t>
            </w:r>
          </w:p>
        </w:tc>
        <w:tc>
          <w:tcPr/>
          <w:p>
            <w:r>
              <w:rPr>
                <w:rFonts w:ascii="Times New Roman" w:hAnsi="Times New Roman" w:cs="Times New Roman"/>
              </w:rPr>
              <w:t>3/5</w:t>
            </w:r>
          </w:p>
        </w:tc>
        <w:tc>
          <w:tcPr/>
          <w:p>
            <w:r>
              <w:rPr>
                <w:rFonts w:ascii="Times New Roman" w:hAnsi="Times New Roman" w:cs="Times New Roman"/>
              </w:rPr>
              <w:t>F3 (sync de empleados), F4 (solicitud + parseo CFDI) y F5 (N1 → N2 → export) PASS. F1 (crear organización) y F2 (impersonación) fallaban por el defecto crítico F1; resuelto, desbloquea ambos sin cambio de prueba.</w:t>
            </w:r>
          </w:p>
        </w:tc>
      </w:tr>
      <w:tr>
        <w:tc>
          <w:tcPr/>
          <w:p>
            <w:r>
              <w:rPr>
                <w:rFonts w:ascii="Times New Roman" w:hAnsi="Times New Roman" w:cs="Times New Roman"/>
              </w:rPr>
              <w:t>F1</w:t>
            </w:r>
          </w:p>
        </w:tc>
        <w:tc>
          <w:tcPr/>
          <w:p>
            <w:r>
              <w:rPr>
                <w:rFonts w:ascii="Times New Roman" w:hAnsi="Times New Roman" w:cs="Times New Roman"/>
              </w:rPr>
              <w:t>2026-06-02</w:t>
            </w:r>
          </w:p>
        </w:tc>
        <w:tc>
          <w:tcPr/>
          <w:p>
            <w:r>
              <w:rPr>
                <w:rFonts w:ascii="Times New Roman" w:hAnsi="Times New Roman" w:cs="Times New Roman"/>
              </w:rPr>
              <w:t>Corrección defecto crítico POST /api/organizations 500</w:t>
            </w:r>
          </w:p>
        </w:tc>
        <w:tc>
          <w:tcPr/>
          <w:p>
            <w:r>
              <w:rPr>
                <w:rFonts w:ascii="Times New Roman" w:hAnsi="Times New Roman" w:cs="Times New Roman"/>
              </w:rPr>
              <w:t>Resuelto</w:t>
            </w:r>
          </w:p>
        </w:tc>
        <w:tc>
          <w:tcPr/>
          <w:p>
            <w:r>
              <w:rPr>
                <w:rFonts w:ascii="Times New Roman" w:hAnsi="Times New Roman" w:cs="Times New Roman"/>
              </w:rPr>
              <w:t>Causa raíz: la cadena de bootstrap recibía la instancia global de Prisma en lugar del cliente transaccional, dejando la escritura de roles fuera de la transacción con bypass de RLS. Fix: propagar tx. Verificado contra BD viva. Restablece el onboarding.</w:t>
            </w:r>
          </w:p>
        </w:tc>
      </w:tr>
      <w:tr>
        <w:tc>
          <w:tcPr/>
          <w:p>
            <w:r>
              <w:rPr>
                <w:rFonts w:ascii="Times New Roman" w:hAnsi="Times New Roman" w:cs="Times New Roman"/>
              </w:rPr>
              <w:t>M2-003</w:t>
            </w:r>
          </w:p>
        </w:tc>
        <w:tc>
          <w:tcPr/>
          <w:p>
            <w:r>
              <w:rPr>
                <w:rFonts w:ascii="Times New Roman" w:hAnsi="Times New Roman" w:cs="Times New Roman"/>
              </w:rPr>
              <w:t>2026-06-02</w:t>
            </w:r>
          </w:p>
        </w:tc>
        <w:tc>
          <w:tcPr/>
          <w:p>
            <w:r>
              <w:rPr>
                <w:rFonts w:ascii="Times New Roman" w:hAnsi="Times New Roman" w:cs="Times New Roman"/>
              </w:rPr>
              <w:t>Reclasificación y corrección de fixture</w:t>
            </w:r>
          </w:p>
        </w:tc>
        <w:tc>
          <w:tcPr/>
          <w:p>
            <w:r>
              <w:rPr>
                <w:rFonts w:ascii="Times New Roman" w:hAnsi="Times New Roman" w:cs="Times New Roman"/>
              </w:rPr>
              <w:t>Resuelto</w:t>
            </w:r>
          </w:p>
        </w:tc>
        <w:tc>
          <w:tcPr/>
          <w:p>
            <w:r>
              <w:rPr>
                <w:rFonts w:ascii="Times New Roman" w:hAnsi="Times New Roman" w:cs="Times New Roman"/>
              </w:rPr>
              <w:t>Verificación adversarial pre-código demostró que el backend es correcto (resolver y omisión de N1 para ≤ $50k). El rojo era drift de fixture Postman. Colección corregida → Newman 46/46. Regresión: tests/services/approverResolver.cocouat.test.js.</w:t>
            </w:r>
          </w:p>
        </w:tc>
      </w:tr>
      <w:tr>
        <w:tc>
          <w:tcPr/>
          <w:p>
            <w:r>
              <w:rPr>
                <w:rFonts w:ascii="Times New Roman" w:hAnsi="Times New Roman" w:cs="Times New Roman"/>
              </w:rPr>
              <w:t>Cobertura + CI</w:t>
            </w:r>
          </w:p>
        </w:tc>
        <w:tc>
          <w:tcPr/>
          <w:p>
            <w:r>
              <w:rPr>
                <w:rFonts w:ascii="Times New Roman" w:hAnsi="Times New Roman" w:cs="Times New Roman"/>
              </w:rPr>
              <w:t>2026-06-02</w:t>
            </w:r>
          </w:p>
        </w:tc>
        <w:tc>
          <w:tcPr/>
          <w:p>
            <w:r>
              <w:rPr>
                <w:rFonts w:ascii="Times New Roman" w:hAnsi="Times New Roman" w:cs="Times New Roman"/>
              </w:rPr>
              <w:t>Elevación de cobertura y gate en CI</w:t>
            </w:r>
          </w:p>
        </w:tc>
        <w:tc>
          <w:tcPr/>
          <w:p>
            <w:r>
              <w:rPr>
                <w:rFonts w:ascii="Times New Roman" w:hAnsi="Times New Roman" w:cs="Times New Roman"/>
              </w:rPr>
              <w:t>Logrado</w:t>
            </w:r>
          </w:p>
        </w:tc>
        <w:tc>
          <w:tcPr/>
          <w:p>
            <w:r>
              <w:rPr>
                <w:rFonts w:ascii="Times New Roman" w:hAnsi="Times New Roman" w:cs="Times New Roman"/>
              </w:rPr>
              <w:t>Frontend ~51% → ~88% (OnboardingImportAdmin 14% → 87%, FileDropZone 38% → 93%, XmlExpenseForm 45% → 92%). Backend 93.1%. Job Vitest + cobertura con gate al 70% en CI frontend.</w:t>
            </w:r>
          </w:p>
        </w:tc>
      </w:tr>
      <w:tr>
        <w:tc>
          <w:tcPr/>
          <w:p>
            <w:r>
              <w:rPr>
                <w:rFonts w:ascii="Times New Roman" w:hAnsi="Times New Roman" w:cs="Times New Roman"/>
              </w:rPr>
              <w:t>NT-003</w:t>
            </w:r>
          </w:p>
        </w:tc>
        <w:tc>
          <w:tcPr/>
          <w:p>
            <w:r>
              <w:rPr>
                <w:rFonts w:ascii="Times New Roman" w:hAnsi="Times New Roman" w:cs="Times New Roman"/>
              </w:rPr>
              <w:t>2026-04-06</w:t>
            </w:r>
          </w:p>
        </w:tc>
        <w:tc>
          <w:tcPr/>
          <w:p>
            <w:r>
              <w:rPr>
                <w:rFonts w:ascii="Times New Roman" w:hAnsi="Times New Roman" w:cs="Times New Roman"/>
              </w:rPr>
              <w:t>Sistema legado — caja blanca/negra TC-01..TC-09</w:t>
            </w:r>
          </w:p>
        </w:tc>
        <w:tc>
          <w:tcPr/>
          <w:p>
            <w:r>
              <w:rPr>
                <w:rFonts w:ascii="Times New Roman" w:hAnsi="Times New Roman" w:cs="Times New Roman"/>
              </w:rPr>
              <w:t>8 PASS / 1 N/A</w:t>
            </w:r>
          </w:p>
        </w:tc>
        <w:tc>
          <w:tcPr/>
          <w:p>
            <w:r>
              <w:rPr>
                <w:rFonts w:ascii="Times New Roman" w:hAnsi="Times New Roman" w:cs="Times New Roman"/>
              </w:rPr>
              <w:t>Ejecutado por Eder Cantero y Emiliano Delgadillo. TC-01..TC-07 y TC-09 PASS (Cambios 1-7, 9); TC-08 cross-browser N/A (alcance frontend). Cambio 10 (fecha ISO) cubierto por date-validation.cy.ts. Detalle en documentacion-pruebas-caja-negra.md.</w:t>
            </w:r>
          </w:p>
        </w:tc>
      </w:tr>
    </w:tbl>
    <w:p>
      <w:r>
        <w:rPr>
          <w:rFonts w:ascii="Times New Roman" w:hAnsi="Times New Roman" w:cs="Times New Roman"/>
          <w:b/>
        </w:rPr>
        <w:t>Observaciones y conclusiones</w:t>
      </w:r>
    </w:p>
    <w:p>
      <w:r>
        <w:rPr>
          <w:rFonts w:ascii="Times New Roman" w:hAnsi="Times New Roman" w:cs="Times New Roman"/>
          <w:b w:val="0"/>
        </w:rPr>
        <w:t>1. El Módulo 3 — Integración Contable cierra el corte con cobertura funcional íntegra: Newman M3-Integration 29/29 (100%) tras incorporar el CRUD de catálogo contable (M3-001), que era el único criterio sin endpoint (BUG-M3-001). No quedan criterios de aceptación de API descubiertos para API Keys ni exportación contable.</w:t>
      </w:r>
    </w:p>
    <w:p>
      <w:r>
        <w:rPr>
          <w:rFonts w:ascii="Times New Roman" w:hAnsi="Times New Roman" w:cs="Times New Roman"/>
          <w:b w:val="0"/>
        </w:rPr>
        <w:t>2. El defecto crítico F1 (POST /api/organizations 500) detectado en TI-001 queda resuelto en esta iteración (PR Backend #96), restableciendo el onboarding y desbloqueando los specs F1/F2 sin modificar las pruebas. Los flujos F3/F4/F5 ya evidenciaban la coherencia de extremo a extremo (sync → solicitud → CFDI → cadena de aprobación → export contable).</w:t>
      </w:r>
    </w:p>
    <w:p>
      <w:r>
        <w:rPr>
          <w:rFonts w:ascii="Times New Roman" w:hAnsi="Times New Roman" w:cs="Times New Roman"/>
          <w:b w:val="0"/>
        </w:rPr>
        <w:t>3. La reclasificación de BUG-M2-003 (Alta → Media) es un resultado de verificación adversarial: el diagnóstico empírico evitó una corrección incorrecta al resolver de aprobadores. El backend era correcto; el problema era drift de diseño del fixture Postman. Con la colección corregida, Newman M2-Authorization sube de 42/46 a 46/46.</w:t>
      </w:r>
    </w:p>
    <w:p>
      <w:r>
        <w:rPr>
          <w:rFonts w:ascii="Times New Roman" w:hAnsi="Times New Roman" w:cs="Times New Roman"/>
          <w:b w:val="0"/>
        </w:rPr>
        <w:t>4. La cobertura automatizada supera ambas metas: frontend ~88% (meta 70%) y backend 93.1% (meta 80%), con un gate de cobertura ahora exigido en el CI del frontend. La suite Jest backend corre 430/431 (1 skip) con el stack Docker.</w:t>
      </w:r>
    </w:p>
    <w:p>
      <w:r>
        <w:rPr>
          <w:rFonts w:ascii="Times New Roman" w:hAnsi="Times New Roman" w:cs="Times New Roman"/>
          <w:b w:val="0"/>
        </w:rPr>
        <w:t>5. Persiste BUG-M2-004 como deuda de proceso (mitigada): la suite e2e refundRules.e2e.test.js ejecuta TRUNCATE CASCADE en su setup, destruyendo el seed CocoUAT y derivando los IDs de Request_status (1-10 → 7-16). La BD de desarrollo se recuperó (prisma db push --force-reset + seed). Recomendación: aislar la BD por suite e2e y fijar IDs explícitos 1-10 en el seed.</w:t>
      </w:r>
    </w:p>
    <w:p>
      <w:r>
        <w:rPr>
          <w:rFonts w:ascii="Times New Roman" w:hAnsi="Times New Roman" w:cs="Times New Roman"/>
          <w:b w:val="0"/>
        </w:rPr>
        <w:t>6. NT-003 deja el sistema legado validado (8/9 PASS, 1 N/A por alcance frontend) y cierra los 10 cambios del legado entre los TC documentados y la cobertura E2E del Cambio 10.</w:t>
      </w:r>
    </w:p>
    <w:p>
      <w:pPr>
        <w:pStyle w:val="Heading2"/>
      </w:pPr>
      <w:r>
        <w:rPr>
          <w:rFonts w:ascii="Times New Roman" w:hAnsi="Times New Roman" w:cs="Times New Roman"/>
        </w:rPr>
        <w:t>Anexo Tendencias — Acumulado M1 + M2 + M3</w:t>
      </w:r>
    </w:p>
    <w:p>
      <w:r>
        <w:rPr>
          <w:rFonts w:ascii="Times New Roman" w:hAnsi="Times New Roman" w:cs="Times New Roman"/>
          <w:b w:val="0"/>
        </w:rPr>
        <w:t>Análisis comparativo de ejecución entre módulos. Cubre el Módulo 1 — Automatización Fiscal, el Módulo 2 — Autorización y Workflow y el Módulo 3 — Onboarding, Notificaciones e Integración Contable, junto con las correcciones de seguimiento posteriores a M2. Corte 02/06/2026.</w:t>
      </w:r>
    </w:p>
    <w:p>
      <w:r>
        <w:rPr>
          <w:rFonts w:ascii="Times New Roman" w:hAnsi="Times New Roman" w:cs="Times New Roman"/>
          <w:b/>
        </w:rPr>
        <w:t>Comparativa por módulo</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gridCol/>
        <w:gridCol/>
        <w:gridCol/>
        <w:gridCol/>
        <w:gridCol/>
        <w:gridCol/>
        <w:gridCol/>
      </w:tblGrid>
      <w:tr>
        <w:tc>
          <w:tcPr/>
          <w:p>
            <w:r>
              <w:rPr>
                <w:rFonts w:ascii="Times New Roman" w:hAnsi="Times New Roman" w:cs="Times New Roman"/>
                <w:b/>
              </w:rPr>
              <w:t>Módulo</w:t>
            </w:r>
          </w:p>
        </w:tc>
        <w:tc>
          <w:tcPr/>
          <w:p>
            <w:r>
              <w:rPr>
                <w:rFonts w:ascii="Times New Roman" w:hAnsi="Times New Roman" w:cs="Times New Roman"/>
                <w:b/>
              </w:rPr>
              <w:t>Casos/assertions</w:t>
            </w:r>
          </w:p>
        </w:tc>
        <w:tc>
          <w:tcPr/>
          <w:p>
            <w:r>
              <w:rPr>
                <w:rFonts w:ascii="Times New Roman" w:hAnsi="Times New Roman" w:cs="Times New Roman"/>
                <w:b/>
              </w:rPr>
              <w:t>Pasados</w:t>
            </w:r>
          </w:p>
        </w:tc>
        <w:tc>
          <w:tcPr/>
          <w:p>
            <w:r>
              <w:rPr>
                <w:rFonts w:ascii="Times New Roman" w:hAnsi="Times New Roman" w:cs="Times New Roman"/>
                <w:b/>
              </w:rPr>
              <w:t>Fallidos</w:t>
            </w:r>
          </w:p>
        </w:tc>
        <w:tc>
          <w:tcPr/>
          <w:p>
            <w:r>
              <w:rPr>
                <w:rFonts w:ascii="Times New Roman" w:hAnsi="Times New Roman" w:cs="Times New Roman"/>
                <w:b/>
              </w:rPr>
              <w:t>% Pasados</w:t>
            </w:r>
          </w:p>
        </w:tc>
        <w:tc>
          <w:tcPr/>
          <w:p>
            <w:r>
              <w:rPr>
                <w:rFonts w:ascii="Times New Roman" w:hAnsi="Times New Roman" w:cs="Times New Roman"/>
                <w:b/>
              </w:rPr>
              <w:t>Altos</w:t>
            </w:r>
          </w:p>
        </w:tc>
        <w:tc>
          <w:tcPr/>
          <w:p>
            <w:r>
              <w:rPr>
                <w:rFonts w:ascii="Times New Roman" w:hAnsi="Times New Roman" w:cs="Times New Roman"/>
                <w:b/>
              </w:rPr>
              <w:t>Medios</w:t>
            </w:r>
          </w:p>
        </w:tc>
        <w:tc>
          <w:tcPr/>
          <w:p>
            <w:r>
              <w:rPr>
                <w:rFonts w:ascii="Times New Roman" w:hAnsi="Times New Roman" w:cs="Times New Roman"/>
                <w:b/>
              </w:rPr>
              <w:t>Bajos</w:t>
            </w:r>
          </w:p>
        </w:tc>
      </w:tr>
      <w:tr>
        <w:tc>
          <w:tcPr/>
          <w:p>
            <w:r>
              <w:rPr>
                <w:rFonts w:ascii="Times New Roman" w:hAnsi="Times New Roman" w:cs="Times New Roman"/>
              </w:rPr>
              <w:t>M1 — Automatización Fiscal</w:t>
            </w:r>
          </w:p>
        </w:tc>
        <w:tc>
          <w:tcPr/>
          <w:p>
            <w:r>
              <w:rPr>
                <w:rFonts w:ascii="Times New Roman" w:hAnsi="Times New Roman" w:cs="Times New Roman"/>
              </w:rPr>
              <w:t>210</w:t>
            </w:r>
          </w:p>
        </w:tc>
        <w:tc>
          <w:tcPr/>
          <w:p>
            <w:r>
              <w:rPr>
                <w:rFonts w:ascii="Times New Roman" w:hAnsi="Times New Roman" w:cs="Times New Roman"/>
              </w:rPr>
              <w:t>210</w:t>
            </w:r>
          </w:p>
        </w:tc>
        <w:tc>
          <w:tcPr/>
          <w:p>
            <w:r>
              <w:rPr>
                <w:rFonts w:ascii="Times New Roman" w:hAnsi="Times New Roman" w:cs="Times New Roman"/>
              </w:rPr>
              <w:t>0</w:t>
            </w:r>
          </w:p>
        </w:tc>
        <w:tc>
          <w:tcPr/>
          <w:p>
            <w:r>
              <w:rPr>
                <w:rFonts w:ascii="Times New Roman" w:hAnsi="Times New Roman" w:cs="Times New Roman"/>
              </w:rPr>
              <w:t>100.0%</w:t>
            </w:r>
          </w:p>
        </w:tc>
        <w:tc>
          <w:tcPr/>
          <w:p>
            <w:r>
              <w:rPr>
                <w:rFonts w:ascii="Times New Roman" w:hAnsi="Times New Roman" w:cs="Times New Roman"/>
              </w:rPr>
              <w:t>0</w:t>
            </w:r>
          </w:p>
        </w:tc>
        <w:tc>
          <w:tcPr/>
          <w:p>
            <w:r>
              <w:rPr>
                <w:rFonts w:ascii="Times New Roman" w:hAnsi="Times New Roman" w:cs="Times New Roman"/>
              </w:rPr>
              <w:t>2</w:t>
            </w:r>
          </w:p>
        </w:tc>
        <w:tc>
          <w:tcPr/>
          <w:p>
            <w:r>
              <w:rPr>
                <w:rFonts w:ascii="Times New Roman" w:hAnsi="Times New Roman" w:cs="Times New Roman"/>
              </w:rPr>
              <w:t>1</w:t>
            </w:r>
          </w:p>
        </w:tc>
      </w:tr>
      <w:tr>
        <w:tc>
          <w:tcPr/>
          <w:p>
            <w:r>
              <w:rPr>
                <w:rFonts w:ascii="Times New Roman" w:hAnsi="Times New Roman" w:cs="Times New Roman"/>
              </w:rPr>
              <w:t>M2 — Autorización y Workflow</w:t>
            </w:r>
          </w:p>
        </w:tc>
        <w:tc>
          <w:tcPr/>
          <w:p>
            <w:r>
              <w:rPr>
                <w:rFonts w:ascii="Times New Roman" w:hAnsi="Times New Roman" w:cs="Times New Roman"/>
              </w:rPr>
              <w:t>116</w:t>
            </w:r>
          </w:p>
        </w:tc>
        <w:tc>
          <w:tcPr/>
          <w:p>
            <w:r>
              <w:rPr>
                <w:rFonts w:ascii="Times New Roman" w:hAnsi="Times New Roman" w:cs="Times New Roman"/>
              </w:rPr>
              <w:t>112</w:t>
            </w:r>
          </w:p>
        </w:tc>
        <w:tc>
          <w:tcPr/>
          <w:p>
            <w:r>
              <w:rPr>
                <w:rFonts w:ascii="Times New Roman" w:hAnsi="Times New Roman" w:cs="Times New Roman"/>
              </w:rPr>
              <w:t>4</w:t>
            </w:r>
          </w:p>
        </w:tc>
        <w:tc>
          <w:tcPr/>
          <w:p>
            <w:r>
              <w:rPr>
                <w:rFonts w:ascii="Times New Roman" w:hAnsi="Times New Roman" w:cs="Times New Roman"/>
              </w:rPr>
              <w:t>96.6%</w:t>
            </w:r>
          </w:p>
        </w:tc>
        <w:tc>
          <w:tcPr/>
          <w:p>
            <w:r>
              <w:rPr>
                <w:rFonts w:ascii="Times New Roman" w:hAnsi="Times New Roman" w:cs="Times New Roman"/>
              </w:rPr>
              <w:t>1</w:t>
            </w:r>
          </w:p>
        </w:tc>
        <w:tc>
          <w:tcPr/>
          <w:p>
            <w:r>
              <w:rPr>
                <w:rFonts w:ascii="Times New Roman" w:hAnsi="Times New Roman" w:cs="Times New Roman"/>
              </w:rPr>
              <w:t>3</w:t>
            </w:r>
          </w:p>
        </w:tc>
        <w:tc>
          <w:tcPr/>
          <w:p>
            <w:r>
              <w:rPr>
                <w:rFonts w:ascii="Times New Roman" w:hAnsi="Times New Roman" w:cs="Times New Roman"/>
              </w:rPr>
              <w:t>0</w:t>
            </w:r>
          </w:p>
        </w:tc>
      </w:tr>
      <w:tr>
        <w:tc>
          <w:tcPr/>
          <w:p>
            <w:r>
              <w:rPr>
                <w:rFonts w:ascii="Times New Roman" w:hAnsi="Times New Roman" w:cs="Times New Roman"/>
              </w:rPr>
              <w:t>M3 — Integración Contable (Newman + e2e)</w:t>
            </w:r>
          </w:p>
        </w:tc>
        <w:tc>
          <w:tcPr/>
          <w:p>
            <w:r>
              <w:rPr>
                <w:rFonts w:ascii="Times New Roman" w:hAnsi="Times New Roman" w:cs="Times New Roman"/>
              </w:rPr>
              <w:t>34</w:t>
            </w:r>
          </w:p>
        </w:tc>
        <w:tc>
          <w:tcPr/>
          <w:p>
            <w:r>
              <w:rPr>
                <w:rFonts w:ascii="Times New Roman" w:hAnsi="Times New Roman" w:cs="Times New Roman"/>
              </w:rPr>
              <w:t>34</w:t>
            </w:r>
          </w:p>
        </w:tc>
        <w:tc>
          <w:tcPr/>
          <w:p>
            <w:r>
              <w:rPr>
                <w:rFonts w:ascii="Times New Roman" w:hAnsi="Times New Roman" w:cs="Times New Roman"/>
              </w:rPr>
              <w:t>0</w:t>
            </w:r>
          </w:p>
        </w:tc>
        <w:tc>
          <w:tcPr/>
          <w:p>
            <w:r>
              <w:rPr>
                <w:rFonts w:ascii="Times New Roman" w:hAnsi="Times New Roman" w:cs="Times New Roman"/>
              </w:rPr>
              <w:t>100.0%</w:t>
            </w:r>
          </w:p>
        </w:tc>
        <w:tc>
          <w:tcPr/>
          <w:p>
            <w:r>
              <w:rPr>
                <w:rFonts w:ascii="Times New Roman" w:hAnsi="Times New Roman" w:cs="Times New Roman"/>
              </w:rPr>
              <w:t>0</w:t>
            </w:r>
          </w:p>
        </w:tc>
        <w:tc>
          <w:tcPr/>
          <w:p>
            <w:r>
              <w:rPr>
                <w:rFonts w:ascii="Times New Roman" w:hAnsi="Times New Roman" w:cs="Times New Roman"/>
              </w:rPr>
              <w:t>1</w:t>
            </w:r>
          </w:p>
        </w:tc>
        <w:tc>
          <w:tcPr/>
          <w:p>
            <w:r>
              <w:rPr>
                <w:rFonts w:ascii="Times New Roman" w:hAnsi="Times New Roman" w:cs="Times New Roman"/>
              </w:rPr>
              <w:t>0</w:t>
            </w:r>
          </w:p>
        </w:tc>
      </w:tr>
      <w:tr>
        <w:tc>
          <w:tcPr/>
          <w:p>
            <w:r>
              <w:rPr>
                <w:rFonts w:ascii="Times New Roman" w:hAnsi="Times New Roman" w:cs="Times New Roman"/>
              </w:rPr>
              <w:t>Acumulado</w:t>
            </w:r>
          </w:p>
        </w:tc>
        <w:tc>
          <w:tcPr/>
          <w:p>
            <w:r>
              <w:rPr>
                <w:rFonts w:ascii="Times New Roman" w:hAnsi="Times New Roman" w:cs="Times New Roman"/>
              </w:rPr>
              <w:t>360</w:t>
            </w:r>
          </w:p>
        </w:tc>
        <w:tc>
          <w:tcPr/>
          <w:p>
            <w:r>
              <w:rPr>
                <w:rFonts w:ascii="Times New Roman" w:hAnsi="Times New Roman" w:cs="Times New Roman"/>
              </w:rPr>
              <w:t>356</w:t>
            </w:r>
          </w:p>
        </w:tc>
        <w:tc>
          <w:tcPr/>
          <w:p>
            <w:r>
              <w:rPr>
                <w:rFonts w:ascii="Times New Roman" w:hAnsi="Times New Roman" w:cs="Times New Roman"/>
              </w:rPr>
              <w:t>4</w:t>
            </w:r>
          </w:p>
        </w:tc>
        <w:tc>
          <w:tcPr/>
          <w:p>
            <w:r>
              <w:rPr>
                <w:rFonts w:ascii="Times New Roman" w:hAnsi="Times New Roman" w:cs="Times New Roman"/>
              </w:rPr>
              <w:t>98.9%</w:t>
            </w:r>
          </w:p>
        </w:tc>
        <w:tc>
          <w:tcPr/>
          <w:p>
            <w:r>
              <w:rPr>
                <w:rFonts w:ascii="Times New Roman" w:hAnsi="Times New Roman" w:cs="Times New Roman"/>
              </w:rPr>
              <w:t>1</w:t>
            </w:r>
          </w:p>
        </w:tc>
        <w:tc>
          <w:tcPr/>
          <w:p>
            <w:r>
              <w:rPr>
                <w:rFonts w:ascii="Times New Roman" w:hAnsi="Times New Roman" w:cs="Times New Roman"/>
              </w:rPr>
              <w:t>6</w:t>
            </w:r>
          </w:p>
        </w:tc>
        <w:tc>
          <w:tcPr/>
          <w:p>
            <w:r>
              <w:rPr>
                <w:rFonts w:ascii="Times New Roman" w:hAnsi="Times New Roman" w:cs="Times New Roman"/>
              </w:rPr>
              <w:t>1</w:t>
            </w:r>
          </w:p>
        </w:tc>
      </w:tr>
    </w:tbl>
    <w:p>
      <w:r>
        <w:rPr>
          <w:rFonts w:ascii="Times New Roman" w:hAnsi="Times New Roman" w:cs="Times New Roman"/>
          <w:b w:val="0"/>
        </w:rPr>
        <w:t>Nota: la columna de severidad usa la clasificación vigente (BUG-M2-003 reclasificado a Media). La fila de M3 suma las 29 assertions de Newman M3-Integration y los 5 specs e2e del catálogo contable (29 + 5 = 34). El único Medio de M3 (BUG-M3-001) queda resuelto en el mismo corte. El defecto crítico F1 (resuelto) no se contabiliza en las columnas Altos/Medios/Bajos por no tener columna de Crítica; se documenta en §7.4 y en el Anexo M3.</w:t>
      </w:r>
    </w:p>
    <w:p>
      <w:r>
        <w:rPr>
          <w:rFonts w:ascii="Times New Roman" w:hAnsi="Times New Roman" w:cs="Times New Roman"/>
          <w:b/>
        </w:rPr>
        <w:t>Observaciones de tendencia</w:t>
      </w:r>
    </w:p>
    <w:p>
      <w:r>
        <w:rPr>
          <w:rFonts w:ascii="Times New Roman" w:hAnsi="Times New Roman" w:cs="Times New Roman"/>
          <w:b w:val="0"/>
        </w:rPr>
        <w:t>1. La trayectoria de éxito de ejecución se recupera al cierre: 100% (M1, 210/210), 96.6% (M2, 112/116) y 100% (M3, 34/34) tras incorporar el CRUD de catálogo contable. El acumulado se mantiene en 98.9% (356/360), sin regresiones: los 4 fallos provienen exclusivamente del corte de M2 y todos se trazaron a drift de fixture o a un defecto de routing posteriormente reclasificado.</w:t>
      </w:r>
    </w:p>
    <w:p>
      <w:r>
        <w:rPr>
          <w:rFonts w:ascii="Times New Roman" w:hAnsi="Times New Roman" w:cs="Times New Roman"/>
          <w:b w:val="0"/>
        </w:rPr>
        <w:t>2. La severidad se estabiliza por resolución. M1 cerró con 0 Críticos / 0 Altos; M2 introdujo Altos (BUG-M2-004 deuda de proceso) y un defecto reclasificado (BUG-M2-003, ahora Media y resuelto); en el corte de M3 + seguimientos el defecto crítico F1 detectado en TI-001 se resuelve en la misma iteración. La densidad de defectos de producto por caso ejecutado pasa de 1.4% (3/210) en M1 a un pico en M2 y vuelve a un nivel mínimo en M3 (el único Medio de M3 se cierra en el corte).</w:t>
      </w:r>
    </w:p>
    <w:p>
      <w:r>
        <w:rPr>
          <w:rFonts w:ascii="Times New Roman" w:hAnsi="Times New Roman" w:cs="Times New Roman"/>
          <w:b w:val="0"/>
        </w:rPr>
        <w:t>3. La tasa de resolución mejora marcadamente en este corte: 3 defectos quedan resueltos o cerrados (F1 Crítico, BUG-M3-001 Media y BUG-M2-003 reclasificado y corregido) y ninguna severidad Alta o Crítica de producto permanece abierta. El patrón dominante M1 → M2 (drift de fixtures/seed: BUG-M1-002 y BUG-M2-001/002) sigue siendo la familia de defectos abiertos no bloqueantes; BUG-M2-004 confirma la contaminación entre suites de tests como deuda de proceso a remediar.</w:t>
      </w:r>
    </w:p>
    <w:p>
      <w:r>
        <w:rPr>
          <w:rFonts w:ascii="Times New Roman" w:hAnsi="Times New Roman" w:cs="Times New Roman"/>
          <w:b w:val="0"/>
        </w:rPr>
        <w:t>4. La trayectoria de cobertura es ascendente y supera ambas metas: backend consolidado en 93.1% (meta 80%) y frontend elevado de ~51% a ~88% (statements 87.75% / lines 90.28%, meta 70%), con un gate de cobertura ahora exigido en el CI del frontend. Esto traslada el control de calidad del esfuerzo manual hacia una verificación automatizada y reproducible para los cortes futuros.</w:t>
      </w:r>
    </w:p>
    <w:p>
      <w:r>
        <w:rPr>
          <w:rFonts w:ascii="Times New Roman" w:hAnsi="Times New Roman" w:cs="Times New Roman"/>
          <w:b w:val="0"/>
        </w:rPr>
        <w:t>5. Recomendaciones de cierre: (a) endurecer el seed con IDs explícitos 1-10 para Request_status y aislar la BD por suite e2e (schema separado o rollback transaccional) para cerrar la deuda de BUG-M2-004; (b) refrescar las credenciales de las colecciones Postman a usuarios CocoUAT para cerrar a nivel colección BUG-M1-002 y BUG-M2-001/002.</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rPr>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01785840@tec.mx" TargetMode="External"/><Relationship Id="rId10" Type="http://schemas.openxmlformats.org/officeDocument/2006/relationships/hyperlink" Target="mailto:a01029293@tec.mx" TargetMode="External"/><Relationship Id="rId13" Type="http://schemas.openxmlformats.org/officeDocument/2006/relationships/hyperlink" Target="mailto:a01174634@tec.mx" TargetMode="External"/><Relationship Id="rId12" Type="http://schemas.openxmlformats.org/officeDocument/2006/relationships/hyperlink" Target="mailto:a01029708@tec.m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01785888@tec.mx" TargetMode="External"/><Relationship Id="rId15" Type="http://schemas.openxmlformats.org/officeDocument/2006/relationships/hyperlink" Target="mailto:a01785840@tec.mx" TargetMode="External"/><Relationship Id="rId14" Type="http://schemas.openxmlformats.org/officeDocument/2006/relationships/hyperlink" Target="mailto:a01785888@tec.mx" TargetMode="External"/><Relationship Id="rId17" Type="http://schemas.openxmlformats.org/officeDocument/2006/relationships/hyperlink" Target="mailto:a01785887@tec.mx" TargetMode="External"/><Relationship Id="rId16" Type="http://schemas.openxmlformats.org/officeDocument/2006/relationships/hyperlink" Target="mailto:a01785881@tec.mx"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mailto:a01785888@tec.mx" TargetMode="External"/><Relationship Id="rId8" Type="http://schemas.openxmlformats.org/officeDocument/2006/relationships/hyperlink" Target="mailto:a01029293@tec.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