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90900" cy="895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909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26855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PRUEBAS DE SOFTWARE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731689453125" w:line="313.18848609924316" w:lineRule="auto"/>
        <w:ind w:left="2155.0955200195312" w:right="216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Proyecto: Sistema de Gestión de Viáticos (CocoAPI) Cliente: Ditta Consulting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812988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Pr>
          <w:b/>
        </w:rPr>
      </w:r>
      <w:r>
        <w:rPr>
          <w:b/>
        </w:rPr>
        <w:t>Versión: 3.0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Equipo 1 - COCO-CONSULTING2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Curso: TC3005B.501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Profesora: Lizbeth Peralta Malváez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31689453125"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 de Pruebas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sz w:val="24"/>
          <w:szCs w:val="24"/>
          <w:rtl w:val="0"/>
        </w:rPr>
        <w:t xml:space="preserve">abril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2026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Historial de Versiones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380"/>
        <w:gridCol w:w="3360"/>
        <w:gridCol w:w="3420"/>
        <w:tblGridChange w:id="0">
          <w:tblGrid>
            <w:gridCol w:w="1200"/>
            <w:gridCol w:w="1380"/>
            <w:gridCol w:w="3360"/>
            <w:gridCol w:w="34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Cambio</w:t>
            </w:r>
          </w:p>
        </w:tc>
      </w:tr>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Jezrael Cantero Moreno, Mariano Carretero Fuentes, Ángel Montemayor Dávila, Emiliano Delgadillo Osorio, Héctor Lugo Gabino, Kevin Javier Esquivel Villafuerte, Luis Leonardo Rodríguez Gálvez, Santino Matías Im, Emiliano Deyta Illescas, Erick Alonso Morales Dieguez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Borrador inicial del plan</w:t>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Jezrael Cantero Moreno, Mariano Carretero Fuentes, Ángel Montemayor Dávila, Emiliano Delgadillo Osorio, Héctor Lugo Gabino, Kevin Javier Esquivel Villafuerte, Luis Leonardo Rodríguez Gálvez, Santino Matías Im, Emiliano Deyta Illescas, Erick Alonso Morales Dieguez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4398193359375" w:right="620.83129882812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Primera versión: estrategia, roles, entorno, herramientas</w:t>
            </w:r>
          </w:p>
        </w:tc>
      </w:tr>
      <w:tr>
        <w:trPr>
          <w:cantSplit w:val="0"/>
          <w:trHeight w:val="29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Jezrael Cantero Moreno, Mariano Carretero Fuentes, Ángel Montemayor Dávila, Emiliano Delgadillo Osorio, Héctor Lugo Gabino, Kevin Javier Esquivel Villafuerte, Luis Leonardo Rodríguez Gálvez, Santino Matías Im, Emiliano Deyta Illescas, Erick Alonso Morales Dieguez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4013671875" w:right="309.748535156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completa: cronograma alineado a WBS, criterios de entrada/salida, criterios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pasa/falla, glosario</w:t>
            </w:r>
          </w:p>
        </w:tc>
      </w:tr>
      <w:tr>
        <w:trPr>
          <w:cantSplit w:val="0"/>
          <w:trHeight w:val="29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13/04/2026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Hector Lugo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Eder Jezrael Cantero Moreno</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Erick Alonso Morales Diéguez</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 Montemayor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600341796875" w:right="309.748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Actualización de entregables: se agrega NT-003 (reporte de ejecución TC-01 a TC-09 del legado), DT-007 (Casos de Prueba Almacenamiento S3) y TC-006/010/011. Actualización de secciones 5.3 y 11.</w:t>
            </w:r>
            <w:r w:rsidDel="00000000" w:rsidR="00000000" w:rsidRPr="00000000">
              <w:rPr>
                <w:rtl w:val="0"/>
              </w:rPr>
            </w:r>
          </w:p>
        </w:tc>
      </w:tr>
      <w:tr>
        <w:trPr>
          <w:cantSplit w:val="0"/>
          <w:trHeight w:val="29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Eder Jezrael Cantero Moreno</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Erick Alonso Morales Diéguez</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ee"/>
                  <w:sz w:val="24"/>
                  <w:szCs w:val="24"/>
                  <w:u w:val="single"/>
                  <w:rtl w:val="0"/>
                </w:rPr>
                <w:t xml:space="preserve">Angel Montemayor Dávila</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000ee"/>
                  <w:sz w:val="24"/>
                  <w:szCs w:val="24"/>
                  <w:u w:val="single"/>
                  <w:rtl w:val="0"/>
                </w:rPr>
                <w:t xml:space="preserve">Mariano Carretero Fuentes</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ee"/>
                  <w:sz w:val="24"/>
                  <w:szCs w:val="24"/>
                  <w:u w:val="single"/>
                  <w:rtl w:val="0"/>
                </w:rPr>
                <w:t xml:space="preserve">Kevin Javier Esquivel Villafuerte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600341796875" w:right="309.74853515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Modulo-1-reporte-pruebas</w:t>
            </w:r>
          </w:p>
        </w:tc>
      </w:tr>
      <w:tr>
        <w:tc>
          <w:tcPr>
            <w:tcW w:type="dxa" w:w="1200"/>
          </w:tcPr>
          <w:p>
            <w:r>
              <w:t>2.0</w:t>
            </w:r>
          </w:p>
        </w:tc>
        <w:tc>
          <w:tcPr>
            <w:tcW w:type="dxa" w:w="1380"/>
          </w:tcPr>
          <w:p>
            <w:r>
              <w:t>27/05/2026</w:t>
            </w:r>
          </w:p>
        </w:tc>
        <w:tc>
          <w:tcPr>
            <w:tcW w:type="dxa" w:w="3360"/>
          </w:tcPr>
          <w:p>
            <w:r>
              <w:t>Erick Morales (QA)</w:t>
            </w:r>
          </w:p>
        </w:tc>
        <w:tc>
          <w:tcPr>
            <w:tcW w:type="dxa" w:w="3420"/>
          </w:tcPr>
          <w:p>
            <w:r>
              <w:t>Actualizacion v2.0 — Inyeccion de resultados de ejecucion de M1 (Semana 6), log de defectos consolidado y anexo M1 con metricas por sesion QA.</w:t>
            </w:r>
          </w:p>
        </w:tc>
      </w:tr>
      <w:tr>
        <w:tc>
          <w:tcPr>
            <w:tcW w:type="dxa" w:w="1200"/>
          </w:tcPr>
          <w:p>
            <w:r>
              <w:t>3.0</w:t>
            </w:r>
          </w:p>
        </w:tc>
        <w:tc>
          <w:tcPr>
            <w:tcW w:type="dxa" w:w="1380"/>
          </w:tcPr>
          <w:p>
            <w:r>
              <w:t>02/06/2026</w:t>
            </w:r>
          </w:p>
        </w:tc>
        <w:tc>
          <w:tcPr>
            <w:tcW w:type="dxa" w:w="3360"/>
          </w:tcPr>
          <w:p>
            <w:r>
              <w:t>Erick Morales (QA)</w:t>
            </w:r>
          </w:p>
        </w:tc>
        <w:tc>
          <w:tcPr>
            <w:tcW w:type="dxa" w:w="3420"/>
          </w:tcPr>
          <w:p>
            <w:r>
              <w:t>Actualizacion v3.0 — Inyeccion de resultados de ejecucion de M2 (Semana 6), log de defectos consolidado y anexo M2 con metricas por sesion QA.</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b w:val="1"/>
          <w:bCs w:val="1"/>
          <w:sz w:val="24"/>
          <w:szCs w:val="24"/>
        </w:rPr>
      </w:pPr>
      <w:r w:rsidDel="00000000" w:rsidR="00000000" w:rsidRPr="00000000">
        <w:rPr>
          <w:rtl w:val="0"/>
        </w:rPr>
      </w:r>
    </w:p>
    <w:sdt>
      <w:sdtPr>
        <w:id w:val="-90522511"/>
        <w:docPartObj>
          <w:docPartGallery w:val="Table of Contents"/>
          <w:docPartUnique w:val="1"/>
        </w:docPartObj>
      </w:sdtPr>
      <w:sdtContent>
        <w:p w:rsidR="00000000" w:rsidDel="00000000" w:rsidP="00000000" w:rsidRDefault="00000000" w:rsidRPr="00000000" w14:paraId="00000049">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ih5r7czbqq64">
            <w:r w:rsidDel="00000000" w:rsidR="00000000" w:rsidRPr="00000000">
              <w:rPr>
                <w:b w:val="0"/>
                <w:bCs w:val="0"/>
                <w:color w:val="1155cc"/>
                <w:u w:val="single"/>
                <w:rtl w:val="0"/>
              </w:rPr>
              <w:t xml:space="preserve">1. Objetivos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color w:val="1155cc"/>
              <w:u w:val="single"/>
            </w:rPr>
          </w:pPr>
          <w:hyperlink w:anchor="_v18mlwxpy2nq">
            <w:r w:rsidDel="00000000" w:rsidR="00000000" w:rsidRPr="00000000">
              <w:rPr>
                <w:color w:val="1155cc"/>
                <w:u w:val="single"/>
                <w:rtl w:val="0"/>
              </w:rPr>
              <w:t xml:space="preserve">1.1 Objetivo General</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color w:val="1155cc"/>
              <w:u w:val="single"/>
            </w:rPr>
          </w:pPr>
          <w:hyperlink w:anchor="_4k24mso9g7p5">
            <w:r w:rsidDel="00000000" w:rsidR="00000000" w:rsidRPr="00000000">
              <w:rPr>
                <w:color w:val="1155cc"/>
                <w:u w:val="single"/>
                <w:rtl w:val="0"/>
              </w:rPr>
              <w:t xml:space="preserve">1.2 Objetivos Específicos</w:t>
            </w:r>
          </w:hyperlink>
          <w:r w:rsidDel="00000000" w:rsidR="00000000" w:rsidRPr="00000000">
            <w:rPr>
              <w:rtl w:val="0"/>
            </w:rPr>
          </w:r>
        </w:p>
        <w:p w:rsidR="00000000" w:rsidDel="00000000" w:rsidP="00000000" w:rsidRDefault="00000000" w:rsidRPr="00000000" w14:paraId="0000004C">
          <w:pPr>
            <w:widowControl w:val="0"/>
            <w:spacing w:before="60" w:line="240" w:lineRule="auto"/>
            <w:rPr>
              <w:b w:val="0"/>
              <w:bCs w:val="0"/>
              <w:color w:val="1155cc"/>
              <w:u w:val="single"/>
            </w:rPr>
          </w:pPr>
          <w:hyperlink w:anchor="_7909fnethqv7">
            <w:r w:rsidDel="00000000" w:rsidR="00000000" w:rsidRPr="00000000">
              <w:rPr>
                <w:b w:val="0"/>
                <w:bCs w:val="0"/>
                <w:color w:val="1155cc"/>
                <w:u w:val="single"/>
                <w:rtl w:val="0"/>
              </w:rPr>
              <w:t xml:space="preserve">2. Alcance de las Pruebas (In Scope)</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color w:val="1155cc"/>
              <w:u w:val="single"/>
            </w:rPr>
          </w:pPr>
          <w:hyperlink w:anchor="_c6yud2bf7k95">
            <w:r w:rsidDel="00000000" w:rsidR="00000000" w:rsidRPr="00000000">
              <w:rPr>
                <w:color w:val="1155cc"/>
                <w:u w:val="single"/>
                <w:rtl w:val="0"/>
              </w:rPr>
              <w:t xml:space="preserve">2.1 Mejoras al Sistema Legado (10 Cambios)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color w:val="1155cc"/>
              <w:u w:val="single"/>
            </w:rPr>
          </w:pPr>
          <w:hyperlink w:anchor="_w7kjkhyw48mi">
            <w:r w:rsidDel="00000000" w:rsidR="00000000" w:rsidRPr="00000000">
              <w:rPr>
                <w:color w:val="1155cc"/>
                <w:u w:val="single"/>
                <w:rtl w:val="0"/>
              </w:rPr>
              <w:t xml:space="preserve">2.2 Nuevas Funcionalidades (US-01 a US-17)</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color w:val="1155cc"/>
              <w:u w:val="single"/>
            </w:rPr>
          </w:pPr>
          <w:hyperlink w:anchor="_ui6qgu1c6171">
            <w:r w:rsidDel="00000000" w:rsidR="00000000" w:rsidRPr="00000000">
              <w:rPr>
                <w:color w:val="1155cc"/>
                <w:u w:val="single"/>
                <w:rtl w:val="0"/>
              </w:rPr>
              <w:t xml:space="preserve">2.3 Alcance por Módulo</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color w:val="1155cc"/>
              <w:u w:val="single"/>
            </w:rPr>
          </w:pPr>
          <w:hyperlink w:anchor="_xyf2dmi9aqhj">
            <w:r w:rsidDel="00000000" w:rsidR="00000000" w:rsidRPr="00000000">
              <w:rPr>
                <w:color w:val="1155cc"/>
                <w:u w:val="single"/>
                <w:rtl w:val="0"/>
              </w:rPr>
              <w:t xml:space="preserve">2.4 Fuera del Alcance</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color w:val="1155cc"/>
              <w:u w:val="single"/>
            </w:rPr>
          </w:pPr>
          <w:hyperlink w:anchor="_4lhzx2s2jm2u">
            <w:r w:rsidDel="00000000" w:rsidR="00000000" w:rsidRPr="00000000">
              <w:rPr>
                <w:color w:val="1155cc"/>
                <w:u w:val="single"/>
                <w:rtl w:val="0"/>
              </w:rPr>
              <w:t xml:space="preserve">3. Roles y Responsabilidades</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color w:val="1155cc"/>
              <w:u w:val="single"/>
            </w:rPr>
          </w:pPr>
          <w:hyperlink w:anchor="_nxr4id14k7pe">
            <w:r w:rsidDel="00000000" w:rsidR="00000000" w:rsidRPr="00000000">
              <w:rPr>
                <w:color w:val="1155cc"/>
                <w:u w:val="single"/>
                <w:rtl w:val="0"/>
              </w:rPr>
              <w:t xml:space="preserve">4. Supuestos, Riesgos y Mitigación</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color w:val="1155cc"/>
              <w:u w:val="single"/>
            </w:rPr>
          </w:pPr>
          <w:hyperlink w:anchor="_soh9ueyswx5t">
            <w:r w:rsidDel="00000000" w:rsidR="00000000" w:rsidRPr="00000000">
              <w:rPr>
                <w:color w:val="1155cc"/>
                <w:u w:val="single"/>
                <w:rtl w:val="0"/>
              </w:rPr>
              <w:t xml:space="preserve">5. Estrategia de Pruebas</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color w:val="1155cc"/>
              <w:u w:val="single"/>
            </w:rPr>
          </w:pPr>
          <w:hyperlink w:anchor="_8h0yhe37mnse">
            <w:r w:rsidDel="00000000" w:rsidR="00000000" w:rsidRPr="00000000">
              <w:rPr>
                <w:color w:val="1155cc"/>
                <w:u w:val="single"/>
                <w:rtl w:val="0"/>
              </w:rPr>
              <w:t xml:space="preserve">5.1 Tipos de Pruebas a Ejecutar</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720" w:firstLine="0"/>
            <w:rPr>
              <w:color w:val="1155cc"/>
              <w:u w:val="single"/>
            </w:rPr>
          </w:pPr>
          <w:hyperlink w:anchor="_qv32wxqdhz4e">
            <w:r w:rsidDel="00000000" w:rsidR="00000000" w:rsidRPr="00000000">
              <w:rPr>
                <w:color w:val="1155cc"/>
                <w:u w:val="single"/>
                <w:rtl w:val="0"/>
              </w:rPr>
              <w:t xml:space="preserve">5.2 Herramientas</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color w:val="1155cc"/>
              <w:u w:val="single"/>
            </w:rPr>
          </w:pPr>
          <w:hyperlink w:anchor="_b7sznjojdbdb">
            <w:r w:rsidDel="00000000" w:rsidR="00000000" w:rsidRPr="00000000">
              <w:rPr>
                <w:color w:val="1155cc"/>
                <w:u w:val="single"/>
                <w:rtl w:val="0"/>
              </w:rPr>
              <w:t xml:space="preserve">5.3 Cambios del Sistema Legado Analizados</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color w:val="1155cc"/>
              <w:u w:val="single"/>
            </w:rPr>
          </w:pPr>
          <w:hyperlink w:anchor="_n3bbovkocpt0">
            <w:r w:rsidDel="00000000" w:rsidR="00000000" w:rsidRPr="00000000">
              <w:rPr>
                <w:color w:val="1155cc"/>
                <w:u w:val="single"/>
                <w:rtl w:val="0"/>
              </w:rPr>
              <w:t xml:space="preserve">6. Entorno de Pruebas</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360" w:firstLine="0"/>
            <w:rPr>
              <w:color w:val="1155cc"/>
              <w:u w:val="single"/>
            </w:rPr>
          </w:pPr>
          <w:hyperlink w:anchor="_4lzw2ffrzjt">
            <w:r w:rsidDel="00000000" w:rsidR="00000000" w:rsidRPr="00000000">
              <w:rPr>
                <w:color w:val="1155cc"/>
                <w:u w:val="single"/>
                <w:rtl w:val="0"/>
              </w:rPr>
              <w:t xml:space="preserve">7. Seguimiento de Defectos</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color w:val="1155cc"/>
              <w:u w:val="single"/>
            </w:rPr>
          </w:pPr>
          <w:hyperlink w:anchor="_7btz29q7db0s">
            <w:r w:rsidDel="00000000" w:rsidR="00000000" w:rsidRPr="00000000">
              <w:rPr>
                <w:color w:val="1155cc"/>
                <w:u w:val="single"/>
                <w:rtl w:val="0"/>
              </w:rPr>
              <w:t xml:space="preserve">7.1 Matriz de Severidad y Prioridad</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color w:val="1155cc"/>
              <w:u w:val="single"/>
            </w:rPr>
          </w:pPr>
          <w:hyperlink w:anchor="_vk72thyl4z2">
            <w:r w:rsidDel="00000000" w:rsidR="00000000" w:rsidRPr="00000000">
              <w:rPr>
                <w:color w:val="1155cc"/>
                <w:u w:val="single"/>
                <w:rtl w:val="0"/>
              </w:rPr>
              <w:t xml:space="preserve">7.2 Formato de Reporte de Bug</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color w:val="1155cc"/>
              <w:u w:val="single"/>
            </w:rPr>
          </w:pPr>
          <w:hyperlink w:anchor="_ehixfaiblalo">
            <w:r w:rsidDel="00000000" w:rsidR="00000000" w:rsidRPr="00000000">
              <w:rPr>
                <w:color w:val="1155cc"/>
                <w:u w:val="single"/>
                <w:rtl w:val="0"/>
              </w:rPr>
              <w:t xml:space="preserve">7.3 Ciclo de Vida de un Defecto</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720" w:firstLine="0"/>
            <w:rPr>
              <w:color w:val="1155cc"/>
              <w:u w:val="single"/>
            </w:rPr>
          </w:pPr>
          <w:hyperlink w:anchor="_6sknyzwocs7y">
            <w:r w:rsidDel="00000000" w:rsidR="00000000" w:rsidRPr="00000000">
              <w:rPr>
                <w:color w:val="1155cc"/>
                <w:u w:val="single"/>
                <w:rtl w:val="0"/>
              </w:rPr>
              <w:t xml:space="preserve">7.4 Estado Actual del Log de Defectos</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color w:val="1155cc"/>
              <w:u w:val="single"/>
            </w:rPr>
          </w:pPr>
          <w:hyperlink w:anchor="_pvpvzefpb1x4">
            <w:r w:rsidDel="00000000" w:rsidR="00000000" w:rsidRPr="00000000">
              <w:rPr>
                <w:color w:val="1155cc"/>
                <w:u w:val="single"/>
                <w:rtl w:val="0"/>
              </w:rPr>
              <w:t xml:space="preserve">8. Criterios de Entrada y Salida</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color w:val="1155cc"/>
              <w:u w:val="single"/>
            </w:rPr>
          </w:pPr>
          <w:hyperlink w:anchor="_icprgigu5a22">
            <w:r w:rsidDel="00000000" w:rsidR="00000000" w:rsidRPr="00000000">
              <w:rPr>
                <w:color w:val="1155cc"/>
                <w:u w:val="single"/>
                <w:rtl w:val="0"/>
              </w:rPr>
              <w:t xml:space="preserve">8.1 Criterios de Entrada (Para iniciar pruebas de cada módulo)</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720" w:firstLine="0"/>
            <w:rPr>
              <w:color w:val="1155cc"/>
              <w:u w:val="single"/>
            </w:rPr>
          </w:pPr>
          <w:hyperlink w:anchor="_otv17qswrzb7">
            <w:r w:rsidDel="00000000" w:rsidR="00000000" w:rsidRPr="00000000">
              <w:rPr>
                <w:color w:val="1155cc"/>
                <w:u w:val="single"/>
                <w:rtl w:val="0"/>
              </w:rPr>
              <w:t xml:space="preserve">8.2 Criterios de Salida (Para dar por terminadas las pruebas de cada módulo)</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720" w:firstLine="0"/>
            <w:rPr>
              <w:color w:val="1155cc"/>
              <w:u w:val="single"/>
            </w:rPr>
          </w:pPr>
          <w:hyperlink w:anchor="_i5l1mvvprd6y">
            <w:r w:rsidDel="00000000" w:rsidR="00000000" w:rsidRPr="00000000">
              <w:rPr>
                <w:color w:val="1155cc"/>
                <w:u w:val="single"/>
                <w:rtl w:val="0"/>
              </w:rPr>
              <w:t xml:space="preserve">8.3 Criterios de Salida Finales ( Semana 14-15)</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color w:val="1155cc"/>
              <w:u w:val="single"/>
            </w:rPr>
          </w:pPr>
          <w:hyperlink w:anchor="_qbmdrs77r5fi">
            <w:r w:rsidDel="00000000" w:rsidR="00000000" w:rsidRPr="00000000">
              <w:rPr>
                <w:color w:val="1155cc"/>
                <w:u w:val="single"/>
                <w:rtl w:val="0"/>
              </w:rPr>
              <w:t xml:space="preserve">9. Criterios de Pasa/Falla</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color w:val="1155cc"/>
              <w:u w:val="single"/>
            </w:rPr>
          </w:pPr>
          <w:hyperlink w:anchor="_terc0lvc359p">
            <w:r w:rsidDel="00000000" w:rsidR="00000000" w:rsidRPr="00000000">
              <w:rPr>
                <w:color w:val="1155cc"/>
                <w:u w:val="single"/>
                <w:rtl w:val="0"/>
              </w:rPr>
              <w:t xml:space="preserve">10. Cronograma de Pruebas</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360" w:firstLine="0"/>
            <w:rPr>
              <w:color w:val="1155cc"/>
              <w:u w:val="single"/>
            </w:rPr>
          </w:pPr>
          <w:hyperlink w:anchor="_12i777a97tuz">
            <w:r w:rsidDel="00000000" w:rsidR="00000000" w:rsidRPr="00000000">
              <w:rPr>
                <w:color w:val="1155cc"/>
                <w:u w:val="single"/>
                <w:rtl w:val="0"/>
              </w:rPr>
              <w:t xml:space="preserve">11. Entregables de Pruebas</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360" w:firstLine="0"/>
            <w:rPr>
              <w:color w:val="1155cc"/>
              <w:u w:val="single"/>
            </w:rPr>
          </w:pPr>
          <w:hyperlink w:anchor="_u92h5qnrdag">
            <w:r w:rsidDel="00000000" w:rsidR="00000000" w:rsidRPr="00000000">
              <w:rPr>
                <w:color w:val="1155cc"/>
                <w:u w:val="single"/>
                <w:rtl w:val="0"/>
              </w:rPr>
              <w:t xml:space="preserve">12. Glosario</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color w:val="1155cc"/>
              <w:u w:val="single"/>
            </w:rPr>
          </w:pPr>
          <w:hyperlink w:anchor="_ri33el6gwdev">
            <w:r w:rsidDel="00000000" w:rsidR="00000000" w:rsidRPr="00000000">
              <w:rPr>
                <w:color w:val="1155cc"/>
                <w:u w:val="single"/>
                <w:rtl w:val="0"/>
              </w:rPr>
              <w:t xml:space="preserve">13. Nomenclatura del Equipo</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color w:val="1155cc"/>
              <w:u w:val="single"/>
            </w:rPr>
          </w:pPr>
          <w:hyperlink w:anchor="_whakbid460v3">
            <w:r w:rsidDel="00000000" w:rsidR="00000000" w:rsidRPr="00000000">
              <w:rPr>
                <w:color w:val="1155cc"/>
                <w:u w:val="single"/>
                <w:rtl w:val="0"/>
              </w:rPr>
              <w:t xml:space="preserve">14. Referencias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widowControl w:val="0"/>
        <w:spacing w:line="240" w:lineRule="auto"/>
        <w:ind w:left="0" w:firstLine="0"/>
        <w:rPr/>
      </w:pPr>
      <w:bookmarkStart w:colFirst="0" w:colLast="0" w:name="_wars461akso7" w:id="0"/>
      <w:bookmarkEnd w:id="0"/>
      <w:r w:rsidDel="00000000" w:rsidR="00000000" w:rsidRPr="00000000">
        <w:rPr>
          <w:rtl w:val="0"/>
        </w:rPr>
      </w:r>
    </w:p>
    <w:p w:rsidR="00000000" w:rsidDel="00000000" w:rsidP="00000000" w:rsidRDefault="00000000" w:rsidRPr="00000000" w14:paraId="0000006A">
      <w:pPr>
        <w:pStyle w:val="Heading2"/>
        <w:widowControl w:val="0"/>
        <w:spacing w:line="240" w:lineRule="auto"/>
        <w:ind w:left="0" w:firstLine="0"/>
        <w:rPr>
          <w:vertAlign w:val="baseline"/>
        </w:rPr>
      </w:pPr>
      <w:bookmarkStart w:colFirst="0" w:colLast="0" w:name="_ih5r7czbqq64" w:id="1"/>
      <w:bookmarkEnd w:id="1"/>
      <w:r w:rsidDel="00000000" w:rsidR="00000000" w:rsidRPr="00000000">
        <w:rPr>
          <w:vertAlign w:val="baseline"/>
          <w:rtl w:val="0"/>
        </w:rPr>
        <w:t xml:space="preserve">1. Objetivos </w:t>
      </w:r>
    </w:p>
    <w:p w:rsidR="00000000" w:rsidDel="00000000" w:rsidP="00000000" w:rsidRDefault="00000000" w:rsidRPr="00000000" w14:paraId="0000006B">
      <w:pPr>
        <w:pStyle w:val="Heading4"/>
        <w:widowControl w:val="0"/>
        <w:spacing w:before="275.89599609375" w:line="240" w:lineRule="auto"/>
        <w:ind w:left="25.839996337890625" w:firstLine="0"/>
        <w:rPr>
          <w:vertAlign w:val="baseline"/>
        </w:rPr>
      </w:pPr>
      <w:bookmarkStart w:colFirst="0" w:colLast="0" w:name="_v18mlwxpy2nq" w:id="2"/>
      <w:bookmarkEnd w:id="2"/>
      <w:r w:rsidDel="00000000" w:rsidR="00000000" w:rsidRPr="00000000">
        <w:rPr>
          <w:vertAlign w:val="baseline"/>
          <w:rtl w:val="0"/>
        </w:rPr>
        <w:t xml:space="preserve">1.1 Objetivo General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10.240020751953125" w:right="20.0402832031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el Sistema de Gestión de Viáticos (CocoAPI) cumpla con los requerimientos funcionales y no funcionales definidos en el WBS y las historias de usuario (US-01 a US-25), asegurando la correcta integración con APIs externas (SAT, Banxico), la estabilidad del sistema legado tras las mejoras aplicadas (10 cambios identificados en el análisis del sistema), y la usabilidad de los flujos de aprobación multinivel, según la como lo especifique cada empresa, en todos los dispositivos soportados. (IEEE, 2022) </w:t>
      </w:r>
    </w:p>
    <w:p w:rsidR="00000000" w:rsidDel="00000000" w:rsidP="00000000" w:rsidRDefault="00000000" w:rsidRPr="00000000" w14:paraId="0000006D">
      <w:pPr>
        <w:pStyle w:val="Heading4"/>
        <w:widowControl w:val="0"/>
        <w:spacing w:before="286.00830078125" w:line="240" w:lineRule="auto"/>
        <w:ind w:left="25.839996337890625" w:firstLine="0"/>
        <w:rPr>
          <w:vertAlign w:val="baseline"/>
        </w:rPr>
      </w:pPr>
      <w:bookmarkStart w:colFirst="0" w:colLast="0" w:name="_4k24mso9g7p5" w:id="3"/>
      <w:bookmarkEnd w:id="3"/>
      <w:r w:rsidDel="00000000" w:rsidR="00000000" w:rsidRPr="00000000">
        <w:rPr>
          <w:vertAlign w:val="baseline"/>
          <w:rtl w:val="0"/>
        </w:rPr>
        <w:t xml:space="preserve">1.2 Objetivos Específicos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738.1599426269531" w:right="558.315429687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Verificar que las 25 nuevas funcionalidades (US-01 a US-25) operan conforme a sus criterios de aceptación definidos.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29.5199584960938" w:right="344.914550781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Asegurar que los 10 cambios al sistema legado (fuga de info, CORS, ESLint, Winston, validación de archivos, pool MariaDB, auth en fileRoutes, cross-browser, travelAgentService, validación ISO de fechas) no introducen regresiones en los 41 procesos existentes (35 endpoints + 5 triggers + 1 evento de email).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1.9200134277344" w:right="441.588134765625" w:hanging="35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Validar la integración correcta con la API del SAT para verificación de CFDI y con la API de Banxico para tipo de cambio.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6.9599914550781" w:right="576.29760742187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Confirmar que el flujo completo de 10 estados de una solicitud funciona end-to-end, incluyendo bifurcaciones (con/sin hotel/vuelo) y retroceso de estados.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9.8399353027344" w:right="498.25927734375" w:hanging="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Verificar la usabilidad responsive de los flujos de aprobación en dispositivos móviles (Android e iOS) y navegadores de escritorio (Chrome, Safari, Edge).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1.4399719238281" w:right="295.860595703125" w:hanging="351.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Validar la seguridad del sistema: autenticación JWT, encriptación AES-256-CBC, y los nuevos endpoints de exportación contable.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52.1018123626709" w:lineRule="auto"/>
        <w:ind w:left="378.8800048828125" w:right="39.2712402343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Validar que el sistema de notificaciones (correo + in-app) entrega alertas dentro de 5 minutos del evento disparador y respeta la configuración por usuario/canal (US-20). 8. Verificar que el dashboard de viáticos por centro de costos muestra datos correctos, filtros funcionales y alertas al según el presupuesto de presupuesto (US-18).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45556640625" w:line="229.88847255706787" w:lineRule="auto"/>
        <w:ind w:left="731.199951171875" w:right="350.230712890625" w:hanging="351.5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Confirmar que el catálogo contable maestro y la asociación de cuentas a tipos de gasto generan correctamente los importes de cargo/abono en la exportación al ERP (US-24, US-25).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729.7599792480469" w:right="1011.7584228515625" w:hanging="33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Validar que el autoguardado de borradores funciona cada 30 segundos y que los borradores son invisibles para aprobadores (US-21). </w:t>
      </w:r>
    </w:p>
    <w:p w:rsidR="00000000" w:rsidDel="00000000" w:rsidP="00000000" w:rsidRDefault="00000000" w:rsidRPr="00000000" w14:paraId="00000077">
      <w:pPr>
        <w:pStyle w:val="Heading2"/>
        <w:widowControl w:val="0"/>
        <w:spacing w:before="721.9845581054688" w:line="240" w:lineRule="auto"/>
        <w:ind w:left="15.760040283203125" w:firstLine="0"/>
        <w:rPr>
          <w:vertAlign w:val="baseline"/>
        </w:rPr>
      </w:pPr>
      <w:bookmarkStart w:colFirst="0" w:colLast="0" w:name="_7909fnethqv7" w:id="4"/>
      <w:bookmarkEnd w:id="4"/>
      <w:r w:rsidDel="00000000" w:rsidR="00000000" w:rsidRPr="00000000">
        <w:rPr>
          <w:vertAlign w:val="baseline"/>
          <w:rtl w:val="0"/>
        </w:rPr>
        <w:t xml:space="preserve">2. Alcance de las Pruebas (In Scope)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7.920074462890625" w:right="27.44018554687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alcance se divide en dos grandes bloques: (A) las pruebas sobre los 10 cambios/mejoras al sistema legado identificados en la fase de análisis, y (B) las pruebas sobre las 17 nuevas historias de usuario.</w:t>
      </w:r>
    </w:p>
    <w:p w:rsidR="00000000" w:rsidDel="00000000" w:rsidP="00000000" w:rsidRDefault="00000000" w:rsidRPr="00000000" w14:paraId="00000079">
      <w:pPr>
        <w:pStyle w:val="Heading4"/>
        <w:widowControl w:val="0"/>
        <w:spacing w:line="240" w:lineRule="auto"/>
        <w:ind w:left="15.760040283203125" w:firstLine="0"/>
        <w:rPr>
          <w:vertAlign w:val="baseline"/>
        </w:rPr>
      </w:pPr>
      <w:bookmarkStart w:colFirst="0" w:colLast="0" w:name="_c6yud2bf7k95" w:id="5"/>
      <w:bookmarkEnd w:id="5"/>
      <w:r w:rsidDel="00000000" w:rsidR="00000000" w:rsidRPr="00000000">
        <w:rPr>
          <w:vertAlign w:val="baseline"/>
          <w:rtl w:val="0"/>
        </w:rPr>
        <w:t xml:space="preserve">2.1 Mejoras al Sistema Legado (10 Cambios)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17.920074462890625" w:right="17.764892578125" w:hanging="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 Fase 1 de Análisis (Semanas 1–5), el equipo identificó 10 áreas de mejora en el sistema actual. Para cada cambio se diseñaron pruebas de caja blanca y caja negra (documentadas en el entregable “Pruebas Análisis del Sistema”). Estos cambios se implementan durante la Semana 6 (Deuda Técnica) y se prueban en paralelo. Los 10 cambios son: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760"/>
        <w:gridCol w:w="2400"/>
        <w:tblGridChange w:id="0">
          <w:tblGrid>
            <w:gridCol w:w="1200"/>
            <w:gridCol w:w="5760"/>
            <w:gridCol w:w="24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Fuga de información en producción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(adminController.updateUser / userController.login)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Héctor Lugo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CORS mal configurado - falta DELETE en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Mariano Carretero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ESLint para calidad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Erick Morales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logging con Winston + alertas visuales en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Deyta</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40087890625" w:right="962.65197753906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extensiones en upload de archivos (fileRoutes)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Angel Montemayor</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52008056640625" w:right="73.940429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del pool de conexiones MariaDB + errores 503 semánticos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Kevin Esquivel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320068359375" w:right="238.71337890625" w:hanging="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Agregar autenticación a fileRoutes.js (middleware JWT +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Leonardo Rodríguez</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5994873046875" w:right="506.64794921875" w:hanging="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Compatibilidad cross-browser (flujo de acceso según sesión y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Delgadillo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5994873046875" w:right="175.0390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lógica en travelAgentService.js (validación status + hotel/avión)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Cantero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1986083984375" w:right="661.567382812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Validaciones de fecha por formato ISO (atomicidad ACID en 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Santino Im</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4"/>
        <w:widowControl w:val="0"/>
        <w:spacing w:line="240" w:lineRule="auto"/>
        <w:ind w:left="15.760040283203125" w:firstLine="0"/>
        <w:rPr>
          <w:vertAlign w:val="baseline"/>
        </w:rPr>
      </w:pPr>
      <w:bookmarkStart w:colFirst="0" w:colLast="0" w:name="_w7kjkhyw48mi" w:id="6"/>
      <w:bookmarkEnd w:id="6"/>
      <w:r w:rsidDel="00000000" w:rsidR="00000000" w:rsidRPr="00000000">
        <w:rPr>
          <w:vertAlign w:val="baseline"/>
          <w:rtl w:val="0"/>
        </w:rPr>
        <w:t xml:space="preserve">2.2 Nuevas Funcionalidades (US-01 a US-25)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29.88847255706787" w:lineRule="auto"/>
        <w:ind w:left="21.75994873046875" w:right="26.9372558593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siguientes historias de usuario se desarrollan durante las Semanas 7–12 (Módulos 1, 2 y 3) y se prueban al finalizar cada módulo según el WBS.</w:t>
      </w:r>
    </w:p>
    <w:tbl>
      <w:tblPr>
        <w:tblStyle w:val="Table3"/>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Clave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3998413085938" w:right="296.9900512695312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de Carga de Comprobantes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217.4975585937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Zona de carga drag &amp; drop, barra de progreso, solo acepta .xml y .pdf, reacción visual al arrastrar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2007446289062" w:right="303.463439941406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Extracción de Datos de CFDI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19921875" w:right="136.1352539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Mapeo de nodos SAT, mensaje de error si estructura inválida, detección de UUID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3998413085938" w:right="187.661132812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Verificación de CFDI ante el 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601318359375" w:right="522.65380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 de API SAT, estatus de validación (Vigente/Cancelado), bloqueo de CFDI 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Cambio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Automático vía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 de API Banxico,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452.810058593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conversión automática a MXN, muestra fuente y fecha del tipo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87.6248168945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Migración de DB — Tabla de datos fiscales CFDI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con UUID, RFC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791.180419921875" w:firstLine="6.9601440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emisor/receptor, fecha, monto, impuestos (JSON); archivo de migración con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97192382812" w:right="305.31036376953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Límite de tiempo de reembolsos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61.502685546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Fecha límite de dos semanas, revisión y aprobación por administrador, devolución al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379.22668457031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Móvil para Aprobaciones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39990234375" w:right="83.7792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100% responsive, botones táctiles de acción (Aprobar/Rechazar) adaptados a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11993408203125" w:right="322.31231689453125" w:hanging="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Aprobar o Rechazar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16009521484375" w:right="189.729003906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 completo, rechazo con comentario obligatorio, registro de fecha/hora, notificación al solicitante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1600341796875" w:right="65.544738769531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Agencia de Viajes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Selección de vuelos/hoteles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288.05480957031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pre-aprobados, costo automático en solicitud, confirmación al aprobar viaje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350.199584960937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Gastos Individuales por Tramo en Viaje Multidestino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176.135864257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Comprobantes y gastos por tramo, resumen agrupado para contabilidad, total general consolidado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1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3998413085938" w:right="211.073303222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de Exportación Contable (XML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87.13867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 REST/JSON seguro (API Key/JWT), estructura estándar, filtros por fecha/estatus, flag de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sincronizado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Políticas de Viaje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(Viáticos y Topes)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269.9853515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Montos por categoría/destino, topes por tipo de gasto, alertas al superar política, excepciones con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0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5.03997802734375" w:right="458.8354492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Nueva Empresa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101.5771484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básicos (nombre, RFC, logo, moneda), entorno aislado, estado “En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Creación de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320.8288574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personalizados, catálogo de permisos, vistas restrictivas, monto máximo de autorización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Sincronización de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Empleados 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4002685546875" w:right="452.2708129882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Proveedores desde Fuente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Importación vía API o CSV,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actualización sin duplicados,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16009521484375" w:right="628.591308593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inactivación sin eliminar, log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Dinámica de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181.0937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Niveles por rango de importes, aprobadores por centro de costos, no retroactivo, simulación de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Autenticación de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125.27557373046875" w:firstLine="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Sistemas Externos vía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4002685546875" w:right="214.71069335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Generar/revocar API Keys por organización, scope definido, HTTP 401 sin key, log de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78.322753906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de Viáticos por Centro de Costos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305.8599853515625" w:firstLine="6.959838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Gráficas por mes/trimestre por CC, filtros periodo/tipo/estatus, alerta al 80% presupuesto, actualización sin recargar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Historial 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Trazabilidad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Completa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Línea de tiempo cronológica,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96014404296875" w:right="207.17285156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nombre/rol/timestamp por acción, comentarios de rechazo, solo lectura inmutable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133.6718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Notificaciones Push y por Correo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2398681640625" w:right="75.80993652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Activar/desactivar por evento y canal, campana con contador, correo con link directo, configuración por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2007446289062" w:right="181.792602539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Borrador Automático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601318359375" w:right="123.3203125" w:firstLine="2.15972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Auto-guardado cada 30s, continuar último borrador, sección "Mis borradores", notificación limpieza 30 días, invisible para aprobadores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Comentarios 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11993408203125" w:right="67.69775390625" w:hanging="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Mensajería Interna por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552.1850585937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por solicitud, notificación a participantes, comentarios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6.96014404296875" w:right="480.7067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inmutables, admin Ditta ve todos, incluidos en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148.71704101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de Notificación vs. Autorización en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7.12005615234375" w:right="115.8233642578125" w:firstLine="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Diferenciar Autorizador vs Solo Notificación, reasignación de tarea con motivo, escalamiento automático 48h, no reasignar a Solo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08004760742188" w:right="378.66973876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Contable Maestro (Cuentas e 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128.032226562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CRUD cuentas contables por tipo, CRUD indicadores impuesto, aislado por organización, no eliminar si asociado, exportar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Asociación de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285.154113769531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Cuentas Contables a Tipos de Gasto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683.31787109375" w:firstLine="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 cargo/abono por tipo de gasto, indicador impuesto por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8.64013671875" w:right="225.156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 "Pendiente de mapeo" si no asociado, panel de estado, no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retroactivo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4"/>
        <w:widowControl w:val="0"/>
        <w:spacing w:line="240" w:lineRule="auto"/>
        <w:ind w:left="15.760040283203125" w:firstLine="0"/>
        <w:rPr>
          <w:vertAlign w:val="baseline"/>
        </w:rPr>
      </w:pPr>
      <w:bookmarkStart w:colFirst="0" w:colLast="0" w:name="_ui6qgu1c6171" w:id="7"/>
      <w:bookmarkEnd w:id="7"/>
      <w:r w:rsidDel="00000000" w:rsidR="00000000" w:rsidRPr="00000000">
        <w:rPr>
          <w:vertAlign w:val="baseline"/>
          <w:rtl w:val="0"/>
        </w:rPr>
        <w:t xml:space="preserve">2.3 Alcance por Módulo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5068359375" w:line="229.88847255706787" w:lineRule="auto"/>
        <w:ind w:left="390.8799743652344" w:right="64.479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1 (Core Fiscal — Semanas 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US-01 (Carga XML/PDF), US-02 (Extracción CFDI), US-03 (Validación SAT), US-04 (Tipo de cambio Banxico), US-05 (Migración tabla CFDI), US-10 (Gastos por tramo multidestino), US-11 (API exportación contable).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98828125" w:line="229.88847255706787" w:lineRule="auto"/>
        <w:ind w:left="731.199951171875" w:right="394.161376953125" w:hanging="34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2 (Autorización y Workflow — Semanas 9-10):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US-06 (Límite de tiempo), US-07 (Interfaz móvil aprobaciones), US-08 (Aprobar/Rechazar), US-12 (Políticas de viaje), US-14 (Creación de permisos), US-16 (Workflow dinámico), US-23 (Roles notificación vs autorización).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98828125" w:line="229.88847255706787" w:lineRule="auto"/>
        <w:ind w:left="739.8399353027344" w:right="137.640380859375" w:hanging="34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3 (Onboarding, Notificaciones y Reportería — Semanas 11-12):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US-13 (Registro empresa), US-15 (Sincronización empleados), US-17 (API Keys), US-18 (Dashboard), US-19 (Trazabilidad), US-20 (Notificaciones), US-21 (Borradores), US-22 (Comentarios), US-24 (Catálogo contable), US-25 (Asociación cuentas). </w:t>
      </w:r>
    </w:p>
    <w:p w:rsidR="00000000" w:rsidDel="00000000" w:rsidP="00000000" w:rsidRDefault="00000000" w:rsidRPr="00000000" w14:paraId="0000014C">
      <w:pPr>
        <w:pStyle w:val="Heading4"/>
        <w:widowControl w:val="0"/>
        <w:spacing w:before="561.98486328125" w:line="240" w:lineRule="auto"/>
        <w:ind w:left="15.760040283203125" w:firstLine="0"/>
        <w:rPr>
          <w:vertAlign w:val="baseline"/>
        </w:rPr>
      </w:pPr>
      <w:bookmarkStart w:colFirst="0" w:colLast="0" w:name="_xyf2dmi9aqhj" w:id="8"/>
      <w:bookmarkEnd w:id="8"/>
      <w:r w:rsidDel="00000000" w:rsidR="00000000" w:rsidRPr="00000000">
        <w:rPr>
          <w:vertAlign w:val="baseline"/>
          <w:rtl w:val="0"/>
        </w:rPr>
        <w:t xml:space="preserve">2.4 Fuera del Alcance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Pruebas de estrés masivo (&gt;10,000 usuarios concurrentes).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66064453125" w:line="263.20847511291504" w:lineRule="auto"/>
        <w:ind w:left="383.2000732421875" w:right="270.4125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fiscal legal profunda (responsabilidad del SAT; el sistema valida estructura). • Hardware de dispositivos móviles de usuarios finales (se prueban dispositivos representativos del equipo).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63.20847511291504" w:lineRule="auto"/>
        <w:ind w:left="383.2000732421875" w:right="255.3771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Migración de datos de producción del cliente (se usan datos anónimos). • Integración real con agencias externas (Expedia/AMEX). US-09 cubre la interfaz, no la reservación real.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63.20847511291504" w:lineRule="auto"/>
        <w:ind w:left="383.2000732421875" w:right="388.30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Soporte para navegadores “viejos” (Internet Explorer, versiones anteriores). • Autorización por respuesta de correo (feature avanzado, sin US definida, pendiente de validación con Ditta).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40" w:lineRule="auto"/>
        <w:ind w:left="0" w:right="121.888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Integración con WhatsApp/Telegram (feature futuro fuera de alcance de las 15 semanas). </w:t>
      </w:r>
    </w:p>
    <w:p w:rsidR="00000000" w:rsidDel="00000000" w:rsidP="00000000" w:rsidRDefault="00000000" w:rsidRPr="00000000" w14:paraId="00000152">
      <w:pPr>
        <w:pStyle w:val="Heading3"/>
        <w:widowControl w:val="0"/>
        <w:spacing w:before="355.8966064453125" w:line="240" w:lineRule="auto"/>
        <w:ind w:left="13.84002685546875" w:firstLine="0"/>
        <w:rPr>
          <w:vertAlign w:val="baseline"/>
        </w:rPr>
      </w:pPr>
      <w:bookmarkStart w:colFirst="0" w:colLast="0" w:name="_4lhzx2s2jm2u" w:id="9"/>
      <w:bookmarkEnd w:id="9"/>
      <w:r w:rsidDel="00000000" w:rsidR="00000000" w:rsidRPr="00000000">
        <w:rPr>
          <w:vertAlign w:val="baseline"/>
          <w:rtl w:val="0"/>
        </w:rPr>
        <w:t xml:space="preserve">3. Roles y Responsabilidades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1.439971923828125" w:right="20.930175781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equipo de 10 personas se distribuyó en roles de pruebas considerando las fortalezas de cada quien y la composición definida en el WBS: 4 personas en backend/BD, 2 en frontend y 4 en QA/Testing. Los desarrolladores son responsables de las pruebas unitarias de su propio código (Jest, Vitest), mientras que el equipo de QA se encarga de las pruebas funcionales, E2E y de regresión. Esta separación es importante porque quien escribe el código no debería ser el único que lo valida. (Myers et al., 2011)</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4960"/>
        <w:tblGridChange w:id="0">
          <w:tblGrid>
            <w:gridCol w:w="2200"/>
            <w:gridCol w:w="2200"/>
            <w:gridCol w:w="49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Tareas Principales</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4960"/>
        <w:tblGridChange w:id="0">
          <w:tblGrid>
            <w:gridCol w:w="2200"/>
            <w:gridCol w:w="2200"/>
            <w:gridCol w:w="496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9995727539062" w:right="184.664306640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Manager / 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Ángel Montemayor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9970703125" w:right="663.9184570312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estrategia de pruebas, aprobar plan, gestionar riesgos, coordinar ejecución.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Analyst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Erick Morales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701.5991210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casos de prueba, preparar datos de prueba, definir escenarios E2E.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Executor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Cantero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4398193359375" w:right="571.971435546875" w:firstLine="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manuales y automatizadas, reportar bugs, documentar evidencia.</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Executor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Delgadillo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571.97143554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manuales y automatizadas, pruebas responsive móvil y cross-browser.</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Kevin Esquivel,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0010986328125" w:right="221.0791015625" w:firstLine="1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Santino Im, Héctor Lugo, Mariano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919921875" w:right="874.8022460937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backend, corrección de defectos reportados, soporte técnico.</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Leonardo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Rodríguez,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Deyta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90.322265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frontend, corrección de UI/UX, pruebas de componentes React.</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 / Ditta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64013671875" w:right="454.92187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criterios de aceptación, ejecutar UAT, aprobación final.</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3"/>
        <w:widowControl w:val="0"/>
        <w:spacing w:line="240" w:lineRule="auto"/>
        <w:ind w:left="16.00006103515625" w:firstLine="0"/>
        <w:rPr>
          <w:vertAlign w:val="baseline"/>
        </w:rPr>
      </w:pPr>
      <w:bookmarkStart w:colFirst="0" w:colLast="0" w:name="_nxr4id14k7pe" w:id="10"/>
      <w:bookmarkEnd w:id="10"/>
      <w:r w:rsidDel="00000000" w:rsidR="00000000" w:rsidRPr="00000000">
        <w:rPr>
          <w:vertAlign w:val="baseline"/>
          <w:rtl w:val="0"/>
        </w:rPr>
        <w:t xml:space="preserve">4. Supuestos, Riesgos y Mitigación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1.920013427734375" w:right="20.09887695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plan de pruebas opera bajo supuestos: cosas que asumimos que serán ciertas pero que, si fallan, pueden bloquear el avance. En nuestro caso, los riesgos más críticos están en las dependencias externas (la API del SAT puede caer, la API de Banxico puede cambiar su formato) y en la estabilidad del sistema legacy (cada refactorización puede romper flujos existentes). Para cada supuesto identificamos el riesgo concreto y una acción específica de mitigación, no genérica. La siguiente tabla documenta estos escenarios.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600"/>
        <w:gridCol w:w="2580"/>
        <w:gridCol w:w="3480"/>
        <w:tblGridChange w:id="0">
          <w:tblGrid>
            <w:gridCol w:w="700"/>
            <w:gridCol w:w="2600"/>
            <w:gridCol w:w="2580"/>
            <w:gridCol w:w="34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Supuesto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 Asociado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Mitigación</w:t>
            </w:r>
          </w:p>
        </w:tc>
      </w:tr>
      <w:tr>
        <w:trPr>
          <w:cantSplit w:val="0"/>
          <w:trHeight w:val="2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40005493164062" w:right="285.996398925781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API del SAT estará disponible 99.9%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Bloqueo en la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271.5869140625" w:hanging="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facturas; el usuario no puede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avanzar.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20166015625" w:right="269.4116210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Server (el cual mande un mensaje predeterminado de que actualmente no se cuenta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7.919921875" w:right="82.33520507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disponible) que simule respuestas del SAT para continuar pruebas si el servicio real cae.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7.919921875" w:right="215.63354492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dar la opción de registrarlo directo en el portal del SAT, con el link directo.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legado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180.191650390625" w:firstLine="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 + Astro) es estable como base, y funciona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Refactorización de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auth/uploads rompe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919921875" w:right="82.2302246093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 fijo como baseline. Suite de regresión antes de cada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148193359375" w:line="229.88847255706787" w:lineRule="auto"/>
              <w:ind w:left="158.079833984375" w:right="520.260009765625" w:hanging="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 (Cambio 7 - Cypress 12/12 tests).</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600"/>
        <w:gridCol w:w="2580"/>
        <w:gridCol w:w="3480"/>
        <w:tblGridChange w:id="0">
          <w:tblGrid>
            <w:gridCol w:w="700"/>
            <w:gridCol w:w="2600"/>
            <w:gridCol w:w="2580"/>
            <w:gridCol w:w="348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API de Banxico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441.27075195312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mantiene un formato 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306.31103515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cambio no se obtiene; la conversión de moneda falla.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238.50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caché del último tipo de cambio conocido.</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XMLs subidos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cumplen CFDI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Parseo falla con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67999267578125" w:right="332.38281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versiones anteriores o XMLs malformados.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78.5302734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esquema XSD previa al parseo; mensaje de error específico al usuario.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205.99060058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 MongoDB mantienen consistencia.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39996337890625" w:right="252.54699707031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Archivos huérfanos en GridFS tras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6.44012451171875" w:right="275.9741210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DELETE+INSERT de 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296.030273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integridad entre ambas BD (Cambio 6 ya valida pool de conexiones).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5 triggers SQL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funcionan tras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Triggers de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6009521484375" w:right="93.0224609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wallet/alertas se rompen con cambios de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39990234375" w:right="726.6156005859375" w:firstLine="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específicos para cada trigger antes y después de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migraciones.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180.509643554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equipo completo (10 personas) está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8.07998657226562" w:right="343.11065673828125" w:hanging="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disponible durante las 15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4012451171875" w:right="15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Retrasos en ejecución y resolución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157.45605468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 cruzada documentada; cualquier miembro puede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críticas.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201.19995117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servicio de correo (SendGrid/SES/SMTP) estará disponible para enviar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4013671875" w:right="357.474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Correos no se envían; aprobadores no se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4.51995849609375" w:right="355.90454101562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enteran de solicitudes pendientes.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533.9086914062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Cola de envío con bull/Redis para reintentos; notificación in-app como fallback</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2007446289062" w:right="74.1809082031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ERP externo de cada cliente consumirá la API de exportación contable en el formato definido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4012451171875" w:right="319.1406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cliente rechaza el formato de la póliza o requiere campos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216.8969726562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 respuesta validada con Ditta antes de desarrollo; campos configurables por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08004760742188" w:right="74.65667724609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sincronización de empleados desde ERP externo recibirá datos en formato estándar (API REST 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6009521484375" w:right="185.898437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Formato del ERP del cliente no es estándar o cambia sin aviso.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flexible por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20166015625" w:right="409.33349609375" w:firstLine="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(API o CSV); validación de schema antes de importar.</w:t>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3"/>
        <w:widowControl w:val="0"/>
        <w:spacing w:line="240" w:lineRule="auto"/>
        <w:ind w:left="18.159942626953125" w:firstLine="0"/>
        <w:rPr>
          <w:vertAlign w:val="baseline"/>
        </w:rPr>
      </w:pPr>
      <w:bookmarkStart w:colFirst="0" w:colLast="0" w:name="_soh9ueyswx5t" w:id="11"/>
      <w:bookmarkEnd w:id="11"/>
      <w:r w:rsidDel="00000000" w:rsidR="00000000" w:rsidRPr="00000000">
        <w:rPr>
          <w:vertAlign w:val="baseline"/>
          <w:rtl w:val="0"/>
        </w:rPr>
        <w:t xml:space="preserve">5. Estrategia de Pruebas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1.439971923828125" w:right="13.1054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estrategia de pruebas se diseñó en función del stack tecnológico del proyecto (Express + Astro + React + MariaDB + MongoDB) y del hecho de que el equipo ya tiene experiencia con las herramientas seleccionadas. Las pruebas se ejecutan en capas: primero unitarias (responsabilidad del desarrollador), luego integración (API con BD y servicios externos), después E2E (flujos completos desde el navegador) y finalmente regresión (asegurar que lo nuevo no rompió lo viejo). </w:t>
      </w:r>
    </w:p>
    <w:p w:rsidR="00000000" w:rsidDel="00000000" w:rsidP="00000000" w:rsidRDefault="00000000" w:rsidRPr="00000000" w14:paraId="000001CB">
      <w:pPr>
        <w:pStyle w:val="Heading4"/>
        <w:widowControl w:val="0"/>
        <w:spacing w:before="286.0081481933594" w:line="240" w:lineRule="auto"/>
        <w:ind w:left="18.159942626953125" w:firstLine="0"/>
        <w:rPr>
          <w:vertAlign w:val="baseline"/>
        </w:rPr>
      </w:pPr>
      <w:bookmarkStart w:colFirst="0" w:colLast="0" w:name="_8h0yhe37mnse" w:id="12"/>
      <w:bookmarkEnd w:id="12"/>
      <w:r w:rsidDel="00000000" w:rsidR="00000000" w:rsidRPr="00000000">
        <w:rPr>
          <w:vertAlign w:val="baseline"/>
          <w:rtl w:val="0"/>
        </w:rPr>
        <w:t xml:space="preserve">5.1 Tipos de Pruebas a Ejecutar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39.3600463867188" w:right="42.369384765625" w:hanging="3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Unitarias (Backend/Frontend)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 Supertest para backend, Vitest para frontend. Responsabilidad de los desarrolladores. Cobertura objetivo: 80% backend, 70% frontend. (Meta Platforms, Inc., 2024; Supertest, s.f.)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4.0800476074219" w:right="849.5623779296875" w:hanging="350.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Integración: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CocoAPI se comunica correctamente con MariaDB, MongoDB, API SAT (Mock) y API Banxico (Mock).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1.9200134277344" w:right="302.32543945312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End-to-End (E2E):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 completo desde “Subir Factura” hasta “Reembolso Aprobado” usando Cypress v13.x. (Cypress, s.f.)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52.1018123626709" w:lineRule="auto"/>
        <w:ind w:left="383.2000732421875" w:right="192.4487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Regresión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ejecutan después de cada módulo y antes de cada release. La suite baseline actual es de 12 tests en Cypress (ver caso de prueba TC-07 del equipo).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Seguridad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 JWT con IP, encriptación AES-256-CBC, y autenticación de API Keys.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5166015625" w:line="229.88847255706787" w:lineRule="auto"/>
        <w:ind w:left="738.1599426269531" w:right="470.947265625" w:hanging="354.95986938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Carga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Usando K6 para simular escenarios de 100, 500 y 1,000 usuarios concurrentes.(Grafana Labs, 2024)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7.2000122070312" w:right="66.248779296875" w:hanging="35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Caja Negra y Caja Blanca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 ejecutadas para los 10 cambios del sistema legado (ver documento “Pruebas Análisis del Sistema”). Se aplicarán las mismas técnicas a las US nuevas conforme se desarrollen. (Myers et al., 2011)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7.9200744628906" w:right="76.156005859375" w:hanging="354.7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notificaciones: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correos se envían dentro de 5 minutos del evento, que plantillas son responsive, que la configuración por usuario/canal se respeta, y que notificaciones in-app actualizan el badge sin recargar.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2.4000549316406" w:right="154.566650390625" w:hanging="349.19998168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multi-tenancy: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aislamiento completo entre organizaciones: datos, archivos S3, catálogos contables, roles y configuraciones de workflow no se filtran entre tenants.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40" w:lineRule="auto"/>
        <w:ind w:left="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5">
      <w:pPr>
        <w:pStyle w:val="Heading4"/>
        <w:widowControl w:val="0"/>
        <w:spacing w:before="275.8966064453125" w:line="240" w:lineRule="auto"/>
        <w:ind w:left="18.159942626953125" w:firstLine="0"/>
        <w:rPr>
          <w:vertAlign w:val="baseline"/>
        </w:rPr>
      </w:pPr>
      <w:bookmarkStart w:colFirst="0" w:colLast="0" w:name="_qv32wxqdhz4e" w:id="13"/>
      <w:bookmarkEnd w:id="13"/>
      <w:r w:rsidDel="00000000" w:rsidR="00000000" w:rsidRPr="00000000">
        <w:rPr>
          <w:vertAlign w:val="baseline"/>
          <w:rtl w:val="0"/>
        </w:rPr>
        <w:t xml:space="preserve">5.2 Herramientas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Casos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 Google Sheets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Jest + Supertest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Vitest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v11.x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E2E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v13.x + Mochawesome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 Monitoreo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Winston (npm)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Calidad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ESLint + Prettier</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 de Código jest --coverage / Istanbul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Versiones GitHub </w:t>
      </w:r>
    </w:p>
    <w:p w:rsidR="00000000" w:rsidDel="00000000" w:rsidP="00000000" w:rsidRDefault="00000000" w:rsidRPr="00000000" w14:paraId="000001EC">
      <w:pPr>
        <w:pStyle w:val="Heading4"/>
        <w:widowControl w:val="0"/>
        <w:spacing w:before="350.8966064453125" w:line="240" w:lineRule="auto"/>
        <w:ind w:left="18.159942626953125" w:firstLine="0"/>
        <w:rPr>
          <w:vertAlign w:val="baseline"/>
        </w:rPr>
      </w:pPr>
      <w:bookmarkStart w:colFirst="0" w:colLast="0" w:name="_b7sznjojdbdb" w:id="14"/>
      <w:bookmarkEnd w:id="14"/>
      <w:r w:rsidDel="00000000" w:rsidR="00000000" w:rsidRPr="00000000">
        <w:rPr>
          <w:vertAlign w:val="baseline"/>
          <w:rtl w:val="0"/>
        </w:rPr>
        <w:t xml:space="preserve">5.3 Cambios del Sistema Legado Analizados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12005615234375" w:right="19.5605468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 Fase 1 (Semanas 1–5) se realizó un análisis del sistema actual donde se identificaron 10 cambios necesarios. Para cada cambio se diseñaron pruebas de caja blanca (complejidad ciclomática, cobertura de decisiones/condiciones, data flow testing) y caja negra (tabla de decisiones, análisis de valores límite, error guessing, partición de equivalencias, transición de estados). Los resultados completos están en el documento “Pruebas Análisis del Sistema - Caja Negra y Caja Blanca”. (ISTQB, 2024)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229.88847255706787" w:lineRule="auto"/>
        <w:ind w:left="14.080047607421875" w:right="19.3957519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Adicionalmente, se ejecutarán los 9 casos de prueba definidos en el documento “Casos de Prueba”. </w:t>
      </w:r>
    </w:p>
    <w:p w:rsidR="00000000" w:rsidDel="00000000" w:rsidP="00000000" w:rsidRDefault="00000000" w:rsidRPr="00000000" w14:paraId="000001EF">
      <w:pPr>
        <w:pStyle w:val="Heading3"/>
        <w:widowControl w:val="0"/>
        <w:spacing w:before="366.00830078125" w:line="240" w:lineRule="auto"/>
        <w:ind w:left="18.8800048828125" w:firstLine="0"/>
        <w:rPr>
          <w:vertAlign w:val="baseline"/>
        </w:rPr>
      </w:pPr>
      <w:bookmarkStart w:colFirst="0" w:colLast="0" w:name="_n3bbovkocpt0" w:id="15"/>
      <w:bookmarkEnd w:id="15"/>
      <w:r w:rsidDel="00000000" w:rsidR="00000000" w:rsidRPr="00000000">
        <w:rPr>
          <w:vertAlign w:val="baseline"/>
          <w:rtl w:val="0"/>
        </w:rPr>
        <w:t xml:space="preserve">6. Entorno de Pruebas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8.159942626953125" w:right="14.7497558593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entorno de pruebas se definió para replicar lo más posible las condiciones reales de uso del sistema, sin comprometer datos de producción del cliente. Dado que el proyecto opera con un solo ambiente principal (main), las pruebas se ejecutan contra ese ambiente después de que el código ha pasado code review y se ha mergeado. Las APIs externas (SAT, Banxico) se simulan con mocks a nivel de código durante las pruebas automatizadas, y se validan manualmente contra las APIs reales antes del UAT. Todos los valores de esta tabla deben estar configurados antes de iniciar cualquier ciclo de pruebas formal (ver Criterios de Entrada, Sección 8.1).</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 Staging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 no definido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Dev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 macOS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v20.x LTS (mínimo v18.x) | npm v10.x</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40087890625" w:right="812.42126464843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10.11 (clon anónimo) + MongoDB Atlas M10 (clúster de pruebas)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definir</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805.040283203125" w:firstLine="51.35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/sat/cfdi/verificar. Respuestas: Vigente | Cancelado | No encontrado. CFDI 4.0.(SAT, s.f.)</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Banxico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definir endpoint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Real SAT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Producción del SAT. Solo en integración final (Semana 13).</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Real Banxico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848876953125"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40087890625" w:right="1184.0270996093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Producción Banxico. Token en variable de entorno (BMX_TOKEN), no en repo.(Banco de México, s.f)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0799560546875"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Chrome 124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definir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iPhone “x”</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07989501953125" w:right="1219.8126220703125" w:firstLine="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v13.x contra main. Reportes generados con Mochawesome. (Mochawesome, s.f.).</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v11.x. Colecciones en /tests/postman/.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staging.env.json (sin tokens en repo).</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Winston (npm). Nivel main: debug directo.</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pStyle w:val="Heading3"/>
        <w:widowControl w:val="0"/>
        <w:spacing w:line="240" w:lineRule="auto"/>
        <w:ind w:left="18.159942626953125" w:firstLine="0"/>
        <w:rPr>
          <w:vertAlign w:val="baseline"/>
        </w:rPr>
      </w:pPr>
      <w:bookmarkStart w:colFirst="0" w:colLast="0" w:name="_4lzw2ffrzjt" w:id="16"/>
      <w:bookmarkEnd w:id="16"/>
      <w:r w:rsidDel="00000000" w:rsidR="00000000" w:rsidRPr="00000000">
        <w:rPr>
          <w:vertAlign w:val="baseline"/>
          <w:rtl w:val="0"/>
        </w:rPr>
        <w:t xml:space="preserve">7. Seguimiento de Defectos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4.799957275390625" w:right="0"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un tester encuentra un problema, necesita clasificarlo de forma que todo el equipo entienda qué tan grave es y qué tan rápido hay que arreglarlo. Para esto se usan dos dimensiones independientes: la severidad (qué tan grave es el impacto técnico, esto es objetivo) y la prioridad (qué tan urgente es corregirlo desde la perspectiva del negocio, esto lo decide el PO o el QA Lead). (ISTQB, 2024). </w:t>
      </w:r>
    </w:p>
    <w:p w:rsidR="00000000" w:rsidDel="00000000" w:rsidP="00000000" w:rsidRDefault="00000000" w:rsidRPr="00000000" w14:paraId="00000218">
      <w:pPr>
        <w:pStyle w:val="Heading4"/>
        <w:widowControl w:val="0"/>
        <w:spacing w:before="286.00830078125" w:line="240" w:lineRule="auto"/>
        <w:ind w:left="18.159942626953125" w:firstLine="0"/>
        <w:rPr>
          <w:vertAlign w:val="baseline"/>
        </w:rPr>
      </w:pPr>
      <w:bookmarkStart w:colFirst="0" w:colLast="0" w:name="_7btz29q7db0s" w:id="17"/>
      <w:bookmarkEnd w:id="17"/>
      <w:r w:rsidDel="00000000" w:rsidR="00000000" w:rsidRPr="00000000">
        <w:rPr>
          <w:vertAlign w:val="baseline"/>
          <w:rtl w:val="0"/>
        </w:rPr>
        <w:t xml:space="preserve">7.1 Matriz de Severidad y Prioridad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40" w:lineRule="auto"/>
        <w:ind w:left="1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ISTQB Foundation Level Syllabus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 la separación entre severidad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520"/>
        <w:gridCol w:w="5040"/>
        <w:tblGridChange w:id="0">
          <w:tblGrid>
            <w:gridCol w:w="1800"/>
            <w:gridCol w:w="2520"/>
            <w:gridCol w:w="50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Inmediata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20263671875" w:right="438.054199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Bloquea funcionalidad principal o provoca pérdida de datos. No existe workaround. Debe resolverse antes de continuar pruebas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dependientes.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(Próximo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8193359375" w:right="117.3107910156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Falla en funcionalidad principal pero existe workaround parcial. Afecta directamente criterios de aceptación de una US prioritaria.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20263671875" w:right="472.2021484375" w:firstLine="4.31945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Funcionalidad secundaria afectada. Se agenda para corrección dentro del ciclo de desarrollo actual.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Defectos cosméticos, errores de texto,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inconsistencias visuales menores.</w:t>
            </w:r>
          </w:p>
        </w:tc>
      </w:tr>
    </w:tbl>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4"/>
        <w:widowControl w:val="0"/>
        <w:spacing w:line="240" w:lineRule="auto"/>
        <w:ind w:left="18.159942626953125" w:firstLine="0"/>
        <w:rPr>
          <w:vertAlign w:val="baseline"/>
        </w:rPr>
      </w:pPr>
      <w:bookmarkStart w:colFirst="0" w:colLast="0" w:name="_vk72thyl4z2" w:id="18"/>
      <w:bookmarkEnd w:id="18"/>
      <w:r w:rsidDel="00000000" w:rsidR="00000000" w:rsidRPr="00000000">
        <w:rPr>
          <w:vertAlign w:val="baseline"/>
          <w:rtl w:val="0"/>
        </w:rPr>
        <w:t xml:space="preserve">7.2 Formato de Reporte de Bug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defecto se registra en GitHub Issues: </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500"/>
        <w:gridCol w:w="2280"/>
        <w:gridCol w:w="1260"/>
        <w:gridCol w:w="1700"/>
        <w:gridCol w:w="1720"/>
        <w:tblGridChange w:id="0">
          <w:tblGrid>
            <w:gridCol w:w="900"/>
            <w:gridCol w:w="1500"/>
            <w:gridCol w:w="2280"/>
            <w:gridCol w:w="1260"/>
            <w:gridCol w:w="1700"/>
            <w:gridCol w:w="172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Afectado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5600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Severidad 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Asignado A</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106.59973144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corta del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2.92007446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1/2/3 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39990234375" w:right="69.840087890625" w:firstLine="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(Crítica/Al ta/Media/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4013671875" w:right="77.9998779296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(Abierto/Asign ado/En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5.2801513671875" w:right="118.56018066406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Corrección/Re suelto/Cerrado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responsable)</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4"/>
        <w:widowControl w:val="0"/>
        <w:spacing w:line="240" w:lineRule="auto"/>
        <w:ind w:left="18.159942626953125" w:firstLine="0"/>
        <w:rPr>
          <w:vertAlign w:val="baseline"/>
        </w:rPr>
      </w:pPr>
      <w:bookmarkStart w:colFirst="0" w:colLast="0" w:name="_ehixfaiblalo" w:id="19"/>
      <w:bookmarkEnd w:id="19"/>
      <w:r w:rsidDel="00000000" w:rsidR="00000000" w:rsidRPr="00000000">
        <w:rPr>
          <w:vertAlign w:val="baseline"/>
          <w:rtl w:val="0"/>
        </w:rPr>
        <w:t xml:space="preserve">7.3 Ciclo de Vida de un Defecto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Abierto --Asignado --En Corrección --Resuelto --Re-Test --Cerrado (o Reabierto si persiste).</w:t>
      </w:r>
    </w:p>
    <w:p w:rsidR="00000000" w:rsidDel="00000000" w:rsidP="00000000" w:rsidRDefault="00000000" w:rsidRPr="00000000" w14:paraId="00000247">
      <w:pPr>
        <w:pStyle w:val="Heading4"/>
        <w:widowControl w:val="0"/>
        <w:spacing w:line="240" w:lineRule="auto"/>
        <w:ind w:left="18.159942626953125" w:firstLine="0"/>
        <w:rPr>
          <w:vertAlign w:val="baseline"/>
        </w:rPr>
      </w:pPr>
      <w:bookmarkStart w:colFirst="0" w:colLast="0" w:name="_6sknyzwocs7y" w:id="20"/>
      <w:bookmarkEnd w:id="20"/>
      <w:r w:rsidDel="00000000" w:rsidR="00000000" w:rsidRPr="00000000">
        <w:rPr>
          <w:vertAlign w:val="baseline"/>
          <w:rtl w:val="0"/>
        </w:rPr>
        <w:t xml:space="preserve">7.4 Estado Actual del Log de Defectos  </w:t>
      </w:r>
    </w:p>
    <w:p>
      <w:pPr/>
      <w:r>
        <w:rPr>
          <w:sz w:val="22"/>
        </w:rPr>
        <w:t>Corte: 02/06/2026. Total de defectos registrados (Acumulado M1 + M2): 7. La fuente unica de verdad es `cocowiki/docs/tests/log-de-defectos.md`; este corte refleja el estado de los defectos al cierre del/los modulo(s).</w:t>
      </w:r>
    </w:p>
    <w:tbl>
      <w:tblPr>
        <w:tblW w:type="auto" w:w="0"/>
        <w:tblLook w:firstColumn="1" w:firstRow="1" w:lastColumn="0" w:lastRow="0" w:noHBand="0" w:noVBand="1" w:val="04A0"/>
      </w:tblPr>
      <w:tblGrid>
        <w:gridCol w:w="1570"/>
        <w:gridCol w:w="1570"/>
        <w:gridCol w:w="1570"/>
        <w:gridCol w:w="1570"/>
        <w:gridCol w:w="1570"/>
        <w:gridCol w:w="1570"/>
      </w:tblGrid>
      <w:tr>
        <w:tc>
          <w:tcPr>
            <w:tcW w:type="dxa" w:w="1570"/>
          </w:tcPr>
          <w:p>
            <w:r/>
            <w:r>
              <w:rPr>
                <w:b/>
              </w:rPr>
              <w:t>ID</w:t>
            </w:r>
          </w:p>
        </w:tc>
        <w:tc>
          <w:tcPr>
            <w:tcW w:type="dxa" w:w="1570"/>
          </w:tcPr>
          <w:p>
            <w:r/>
            <w:r>
              <w:rPr>
                <w:b/>
              </w:rPr>
              <w:t>Severidad</w:t>
            </w:r>
          </w:p>
        </w:tc>
        <w:tc>
          <w:tcPr>
            <w:tcW w:type="dxa" w:w="1570"/>
          </w:tcPr>
          <w:p>
            <w:r/>
            <w:r>
              <w:rPr>
                <w:b/>
              </w:rPr>
              <w:t>Titulo</w:t>
            </w:r>
          </w:p>
        </w:tc>
        <w:tc>
          <w:tcPr>
            <w:tcW w:type="dxa" w:w="1570"/>
          </w:tcPr>
          <w:p>
            <w:r/>
            <w:r>
              <w:rPr>
                <w:b/>
              </w:rPr>
              <w:t>Caso</w:t>
            </w:r>
          </w:p>
        </w:tc>
        <w:tc>
          <w:tcPr>
            <w:tcW w:type="dxa" w:w="1570"/>
          </w:tcPr>
          <w:p>
            <w:r/>
            <w:r>
              <w:rPr>
                <w:b/>
              </w:rPr>
              <w:t>Estatus</w:t>
            </w:r>
          </w:p>
        </w:tc>
        <w:tc>
          <w:tcPr>
            <w:tcW w:type="dxa" w:w="1570"/>
          </w:tcPr>
          <w:p>
            <w:r/>
            <w:r>
              <w:rPr>
                <w:b/>
              </w:rPr>
              <w:t>Sesion origen</w:t>
            </w:r>
          </w:p>
        </w:tc>
      </w:tr>
      <w:tr>
        <w:tc>
          <w:tcPr>
            <w:tcW w:type="dxa" w:w="1570"/>
          </w:tcPr>
          <w:p>
            <w:r/>
            <w:r>
              <w:t>BUG-M1-001</w:t>
            </w:r>
          </w:p>
        </w:tc>
        <w:tc>
          <w:tcPr>
            <w:tcW w:type="dxa" w:w="1570"/>
          </w:tcPr>
          <w:p>
            <w:r/>
            <w:r>
              <w:t>Media</w:t>
            </w:r>
          </w:p>
        </w:tc>
        <w:tc>
          <w:tcPr>
            <w:tcW w:type="dxa" w:w="1570"/>
          </w:tcPr>
          <w:p>
            <w:r/>
            <w:r>
              <w:t>Endpoint GET /comprobantes/:id/validacion-sat no existe como ruta independiente</w:t>
            </w:r>
          </w:p>
        </w:tc>
        <w:tc>
          <w:tcPr>
            <w:tcW w:type="dxa" w:w="1570"/>
          </w:tcPr>
          <w:p>
            <w:r/>
            <w:r>
              <w:t>NT-006 — Postman M1 Fiscal</w:t>
            </w:r>
          </w:p>
        </w:tc>
        <w:tc>
          <w:tcPr>
            <w:tcW w:type="dxa" w:w="1570"/>
          </w:tcPr>
          <w:p>
            <w:r/>
            <w:r>
              <w:t>Cerrado (no-fix)</w:t>
            </w:r>
          </w:p>
        </w:tc>
        <w:tc>
          <w:tcPr>
            <w:tcW w:type="dxa" w:w="1570"/>
          </w:tcPr>
          <w:p>
            <w:r/>
            <w:r>
              <w:t>2026-04-20_nt-006-postman-m1-fiscal.md</w:t>
            </w:r>
          </w:p>
        </w:tc>
      </w:tr>
      <w:tr>
        <w:tc>
          <w:tcPr>
            <w:tcW w:type="dxa" w:w="1570"/>
          </w:tcPr>
          <w:p>
            <w:r/>
            <w:r>
              <w:t>BUG-M1-002</w:t>
            </w:r>
          </w:p>
        </w:tc>
        <w:tc>
          <w:tcPr>
            <w:tcW w:type="dxa" w:w="1570"/>
          </w:tcPr>
          <w:p>
            <w:r/>
            <w:r>
              <w:t>Media</w:t>
            </w:r>
          </w:p>
        </w:tc>
        <w:tc>
          <w:tcPr>
            <w:tcW w:type="dxa" w:w="1570"/>
          </w:tcPr>
          <w:p>
            <w:r/>
            <w:r>
              <w:t>Pre-request Postman M2 usa credenciales seed obsoletas (era MariaDB)</w:t>
            </w:r>
          </w:p>
        </w:tc>
        <w:tc>
          <w:tcPr>
            <w:tcW w:type="dxa" w:w="1570"/>
          </w:tcPr>
          <w:p>
            <w:r/>
            <w:r>
              <w:t>NT-016 re-ejecucion — 4 logins 401</w:t>
            </w:r>
          </w:p>
        </w:tc>
        <w:tc>
          <w:tcPr>
            <w:tcW w:type="dxa" w:w="1570"/>
          </w:tcPr>
          <w:p>
            <w:r/>
            <w:r>
              <w:t>Abierto</w:t>
            </w:r>
          </w:p>
        </w:tc>
        <w:tc>
          <w:tcPr>
            <w:tcW w:type="dxa" w:w="1570"/>
          </w:tcPr>
          <w:p>
            <w:r/>
            <w:r>
              <w:t>2026-05-27_nt-016-postman-m2-verification.md</w:t>
            </w:r>
          </w:p>
        </w:tc>
      </w:tr>
      <w:tr>
        <w:tc>
          <w:tcPr>
            <w:tcW w:type="dxa" w:w="1570"/>
          </w:tcPr>
          <w:p>
            <w:r/>
            <w:r>
              <w:t>BUG-M1-003</w:t>
            </w:r>
          </w:p>
        </w:tc>
        <w:tc>
          <w:tcPr>
            <w:tcW w:type="dxa" w:w="1570"/>
          </w:tcPr>
          <w:p>
            <w:r/>
            <w:r>
              <w:t>Baja</w:t>
            </w:r>
          </w:p>
        </w:tc>
        <w:tc>
          <w:tcPr>
            <w:tcW w:type="dxa" w:w="1570"/>
          </w:tcPr>
          <w:p>
            <w:r/>
            <w:r>
              <w:t>satConsultaService.e2e.test.js omitido por falta de CFDIs reales con UUID vivo</w:t>
            </w:r>
          </w:p>
        </w:tc>
        <w:tc>
          <w:tcPr>
            <w:tcW w:type="dxa" w:w="1570"/>
          </w:tcPr>
          <w:p>
            <w:r/>
            <w:r>
              <w:t>M1-QA4 — E2E SAT real</w:t>
            </w:r>
          </w:p>
        </w:tc>
        <w:tc>
          <w:tcPr>
            <w:tcW w:type="dxa" w:w="1570"/>
          </w:tcPr>
          <w:p>
            <w:r/>
            <w:r>
              <w:t>Abierto</w:t>
            </w:r>
          </w:p>
        </w:tc>
        <w:tc>
          <w:tcPr>
            <w:tcW w:type="dxa" w:w="1570"/>
          </w:tcPr>
          <w:p>
            <w:r/>
            <w:r>
              <w:t>2026-04-20_M1-QA4-pruebas-cfdi-sat.md</w:t>
            </w:r>
          </w:p>
        </w:tc>
      </w:tr>
      <w:tr>
        <w:tc>
          <w:tcPr>
            <w:tcW w:type="dxa" w:w="1570"/>
          </w:tcPr>
          <w:p>
            <w:r/>
            <w:r>
              <w:t>BUG-M2-001</w:t>
            </w:r>
          </w:p>
        </w:tc>
        <w:tc>
          <w:tcPr>
            <w:tcW w:type="dxa" w:w="1570"/>
          </w:tcPr>
          <w:p>
            <w:r/>
            <w:r>
              <w:t>Media</w:t>
            </w:r>
          </w:p>
        </w:tc>
        <w:tc>
          <w:tcPr>
            <w:tcW w:type="dxa" w:w="1570"/>
          </w:tcPr>
          <w:p>
            <w:r/>
            <w:r>
              <w:t>POST /api/admin/roles//permissions devuelve 404 (variable role_id_solicitante vacia en Postman)</w:t>
            </w:r>
          </w:p>
        </w:tc>
        <w:tc>
          <w:tcPr>
            <w:tcW w:type="dxa" w:w="1570"/>
          </w:tcPr>
          <w:p>
            <w:r/>
            <w:r>
              <w:t>M2-QA2 — Newman / Role Assignment / Assign permission to role</w:t>
            </w:r>
          </w:p>
        </w:tc>
        <w:tc>
          <w:tcPr>
            <w:tcW w:type="dxa" w:w="1570"/>
          </w:tcPr>
          <w:p>
            <w:r/>
            <w:r>
              <w:t>Abierto</w:t>
            </w:r>
          </w:p>
        </w:tc>
        <w:tc>
          <w:tcPr>
            <w:tcW w:type="dxa" w:w="1570"/>
          </w:tcPr>
          <w:p>
            <w:r/>
            <w:r>
              <w:t>2026-05-27_M2-QA2-workflow-aprobacion.md</w:t>
            </w:r>
          </w:p>
        </w:tc>
      </w:tr>
      <w:tr>
        <w:tc>
          <w:tcPr>
            <w:tcW w:type="dxa" w:w="1570"/>
          </w:tcPr>
          <w:p>
            <w:r/>
            <w:r>
              <w:t>BUG-M2-002</w:t>
            </w:r>
          </w:p>
        </w:tc>
        <w:tc>
          <w:tcPr>
            <w:tcW w:type="dxa" w:w="1570"/>
          </w:tcPr>
          <w:p>
            <w:r/>
            <w:r>
              <w:t>Media</w:t>
            </w:r>
          </w:p>
        </w:tc>
        <w:tc>
          <w:tcPr>
            <w:tcW w:type="dxa" w:w="1570"/>
          </w:tcPr>
          <w:p>
            <w:r/>
            <w:r>
              <w:t>DELETE /api/admin/roles//permissions/{id} devuelve 404 por el mismo drift de variable</w:t>
            </w:r>
          </w:p>
        </w:tc>
        <w:tc>
          <w:tcPr>
            <w:tcW w:type="dxa" w:w="1570"/>
          </w:tcPr>
          <w:p>
            <w:r/>
            <w:r>
              <w:t>M2-QA2 — Newman / Role Assignment / Revoke permission from role</w:t>
            </w:r>
          </w:p>
        </w:tc>
        <w:tc>
          <w:tcPr>
            <w:tcW w:type="dxa" w:w="1570"/>
          </w:tcPr>
          <w:p>
            <w:r/>
            <w:r>
              <w:t>Abierto</w:t>
            </w:r>
          </w:p>
        </w:tc>
        <w:tc>
          <w:tcPr>
            <w:tcW w:type="dxa" w:w="1570"/>
          </w:tcPr>
          <w:p>
            <w:r/>
            <w:r>
              <w:t>2026-05-27_M2-QA2-workflow-aprobacion.md</w:t>
            </w:r>
          </w:p>
        </w:tc>
      </w:tr>
      <w:tr>
        <w:tc>
          <w:tcPr>
            <w:tcW w:type="dxa" w:w="1570"/>
          </w:tcPr>
          <w:p>
            <w:r/>
            <w:r>
              <w:t>BUG-M2-003</w:t>
            </w:r>
          </w:p>
        </w:tc>
        <w:tc>
          <w:tcPr>
            <w:tcW w:type="dxa" w:w="1570"/>
          </w:tcPr>
          <w:p>
            <w:r/>
            <w:r>
              <w:t>Alta</w:t>
            </w:r>
          </w:p>
        </w:tc>
        <w:tc>
          <w:tcPr>
            <w:tcW w:type="dxa" w:w="1570"/>
          </w:tcPr>
          <w:p>
            <w:r/>
            <w:r>
              <w:t>PUT /api/authorizer/authorize-travel-request devuelve 400 cuando N1 (santino.im) intenta aprobar — mismatch routing/seed</w:t>
            </w:r>
          </w:p>
        </w:tc>
        <w:tc>
          <w:tcPr>
            <w:tcW w:type="dxa" w:w="1570"/>
          </w:tcPr>
          <w:p>
            <w:r/>
            <w:r>
              <w:t>M2-QA2 — Newman / Workflow Happy path / Approve N1</w:t>
            </w:r>
          </w:p>
        </w:tc>
        <w:tc>
          <w:tcPr>
            <w:tcW w:type="dxa" w:w="1570"/>
          </w:tcPr>
          <w:p>
            <w:r/>
            <w:r>
              <w:t>Abierto</w:t>
            </w:r>
          </w:p>
        </w:tc>
        <w:tc>
          <w:tcPr>
            <w:tcW w:type="dxa" w:w="1570"/>
          </w:tcPr>
          <w:p>
            <w:r/>
            <w:r>
              <w:t>2026-05-27_M2-QA2-workflow-aprobacion.md</w:t>
            </w:r>
          </w:p>
        </w:tc>
      </w:tr>
      <w:tr>
        <w:tc>
          <w:tcPr>
            <w:tcW w:type="dxa" w:w="1570"/>
          </w:tcPr>
          <w:p>
            <w:r/>
            <w:r>
              <w:t>BUG-M2-004</w:t>
            </w:r>
          </w:p>
        </w:tc>
        <w:tc>
          <w:tcPr>
            <w:tcW w:type="dxa" w:w="1570"/>
          </w:tcPr>
          <w:p>
            <w:r/>
            <w:r>
              <w:t>Alta</w:t>
            </w:r>
          </w:p>
        </w:tc>
        <w:tc>
          <w:tcPr>
            <w:tcW w:type="dxa" w:w="1570"/>
          </w:tcPr>
          <w:p>
            <w:r/>
            <w:r>
              <w:t>Suite e2e refundRules.e2e.test.js ejecuta resetPostgres() (TRUNCATE CASCADE) y pollute el seed CocoUAT</w:t>
            </w:r>
          </w:p>
        </w:tc>
        <w:tc>
          <w:tcPr>
            <w:tcW w:type="dxa" w:w="1570"/>
          </w:tcPr>
          <w:p>
            <w:r/>
            <w:r>
              <w:t>M2-QA2 — bloqueo de escenarios manuales 01..04</w:t>
            </w:r>
          </w:p>
        </w:tc>
        <w:tc>
          <w:tcPr>
            <w:tcW w:type="dxa" w:w="1570"/>
          </w:tcPr>
          <w:p>
            <w:r/>
            <w:r>
              <w:t>Abierto</w:t>
            </w:r>
          </w:p>
        </w:tc>
        <w:tc>
          <w:tcPr>
            <w:tcW w:type="dxa" w:w="1570"/>
          </w:tcPr>
          <w:p>
            <w:r/>
            <w:r>
              <w:t>2026-05-27_M2-QA2-workflow-aprobacion.md</w:t>
            </w:r>
          </w:p>
        </w:tc>
      </w:tr>
    </w:tbl>
    <w:tbl>
      <w:tblPr>
        <w:tblW w:type="auto" w:w="0"/>
        <w:tblLook w:firstColumn="1" w:firstRow="1" w:lastColumn="0" w:lastRow="0" w:noHBand="0" w:noVBand="1" w:val="04A0"/>
      </w:tblPr>
      <w:tblGrid>
        <w:gridCol w:w="1570"/>
        <w:gridCol w:w="1570"/>
        <w:gridCol w:w="1570"/>
        <w:gridCol w:w="1570"/>
        <w:gridCol w:w="1570"/>
        <w:gridCol w:w="1570"/>
      </w:tblGrid>
      <w:tr>
        <w:tc>
          <w:tcPr>
            <w:tcW w:type="dxa" w:w="1570"/>
          </w:tcPr>
          <w:p>
            <w:r/>
            <w:r>
              <w:rPr>
                <w:b/>
              </w:rPr>
              <w:t>ID</w:t>
            </w:r>
          </w:p>
        </w:tc>
        <w:tc>
          <w:tcPr>
            <w:tcW w:type="dxa" w:w="1570"/>
          </w:tcPr>
          <w:p>
            <w:r/>
            <w:r>
              <w:rPr>
                <w:b/>
              </w:rPr>
              <w:t>Severidad</w:t>
            </w:r>
          </w:p>
        </w:tc>
        <w:tc>
          <w:tcPr>
            <w:tcW w:type="dxa" w:w="1570"/>
          </w:tcPr>
          <w:p>
            <w:r/>
            <w:r>
              <w:rPr>
                <w:b/>
              </w:rPr>
              <w:t>Titulo</w:t>
            </w:r>
          </w:p>
        </w:tc>
        <w:tc>
          <w:tcPr>
            <w:tcW w:type="dxa" w:w="1570"/>
          </w:tcPr>
          <w:p>
            <w:r/>
            <w:r>
              <w:rPr>
                <w:b/>
              </w:rPr>
              <w:t>Caso</w:t>
            </w:r>
          </w:p>
        </w:tc>
        <w:tc>
          <w:tcPr>
            <w:tcW w:type="dxa" w:w="1570"/>
          </w:tcPr>
          <w:p>
            <w:r/>
            <w:r>
              <w:rPr>
                <w:b/>
              </w:rPr>
              <w:t>Estatus</w:t>
            </w:r>
          </w:p>
        </w:tc>
        <w:tc>
          <w:tcPr>
            <w:tcW w:type="dxa" w:w="1570"/>
          </w:tcPr>
          <w:p>
            <w:r/>
            <w:r>
              <w:rPr>
                <w:b/>
              </w:rPr>
              <w:t>Sesion origen</w:t>
            </w:r>
          </w:p>
        </w:tc>
      </w:tr>
      <w:tr>
        <w:tc>
          <w:tcPr>
            <w:tcW w:type="dxa" w:w="1570"/>
          </w:tcPr>
          <w:p>
            <w:r/>
            <w:r>
              <w:t>BUG-M1-001</w:t>
            </w:r>
          </w:p>
        </w:tc>
        <w:tc>
          <w:tcPr>
            <w:tcW w:type="dxa" w:w="1570"/>
          </w:tcPr>
          <w:p>
            <w:r/>
            <w:r>
              <w:t>Media</w:t>
            </w:r>
          </w:p>
        </w:tc>
        <w:tc>
          <w:tcPr>
            <w:tcW w:type="dxa" w:w="1570"/>
          </w:tcPr>
          <w:p>
            <w:r/>
            <w:r>
              <w:t>Endpoint GET /comprobantes/:id/validacion-sat no existe como ruta independiente</w:t>
            </w:r>
          </w:p>
        </w:tc>
        <w:tc>
          <w:tcPr>
            <w:tcW w:type="dxa" w:w="1570"/>
          </w:tcPr>
          <w:p>
            <w:r/>
            <w:r>
              <w:t>NT-006 — Postman M1 Fiscal</w:t>
            </w:r>
          </w:p>
        </w:tc>
        <w:tc>
          <w:tcPr>
            <w:tcW w:type="dxa" w:w="1570"/>
          </w:tcPr>
          <w:p>
            <w:r/>
            <w:r>
              <w:t>Cerrado (no-fix)</w:t>
            </w:r>
          </w:p>
        </w:tc>
        <w:tc>
          <w:tcPr>
            <w:tcW w:type="dxa" w:w="1570"/>
          </w:tcPr>
          <w:p>
            <w:r/>
            <w:r>
              <w:t>2026-04-20_nt-006-postman-m1-fiscal.md</w:t>
            </w:r>
          </w:p>
        </w:tc>
      </w:tr>
      <w:tr>
        <w:tc>
          <w:tcPr>
            <w:tcW w:type="dxa" w:w="1570"/>
          </w:tcPr>
          <w:p>
            <w:r/>
            <w:r>
              <w:t>BUG-M1-002</w:t>
            </w:r>
          </w:p>
        </w:tc>
        <w:tc>
          <w:tcPr>
            <w:tcW w:type="dxa" w:w="1570"/>
          </w:tcPr>
          <w:p>
            <w:r/>
            <w:r>
              <w:t>Media</w:t>
            </w:r>
          </w:p>
        </w:tc>
        <w:tc>
          <w:tcPr>
            <w:tcW w:type="dxa" w:w="1570"/>
          </w:tcPr>
          <w:p>
            <w:r/>
            <w:r>
              <w:t>Pre-request Postman M2 usa credenciales seed obsoletas (era MariaDB)</w:t>
            </w:r>
          </w:p>
        </w:tc>
        <w:tc>
          <w:tcPr>
            <w:tcW w:type="dxa" w:w="1570"/>
          </w:tcPr>
          <w:p>
            <w:r/>
            <w:r>
              <w:t>NT-016 re-ejecucion — 4 logins 401</w:t>
            </w:r>
          </w:p>
        </w:tc>
        <w:tc>
          <w:tcPr>
            <w:tcW w:type="dxa" w:w="1570"/>
          </w:tcPr>
          <w:p>
            <w:r/>
            <w:r>
              <w:t>Abierto</w:t>
            </w:r>
          </w:p>
        </w:tc>
        <w:tc>
          <w:tcPr>
            <w:tcW w:type="dxa" w:w="1570"/>
          </w:tcPr>
          <w:p>
            <w:r/>
            <w:r>
              <w:t>2026-05-27_nt-016-postman-m2-verification.md</w:t>
            </w:r>
          </w:p>
        </w:tc>
      </w:tr>
      <w:tr>
        <w:tc>
          <w:tcPr>
            <w:tcW w:type="dxa" w:w="1570"/>
          </w:tcPr>
          <w:p>
            <w:r/>
            <w:r>
              <w:t>BUG-M1-003</w:t>
            </w:r>
          </w:p>
        </w:tc>
        <w:tc>
          <w:tcPr>
            <w:tcW w:type="dxa" w:w="1570"/>
          </w:tcPr>
          <w:p>
            <w:r/>
            <w:r>
              <w:t>Baja</w:t>
            </w:r>
          </w:p>
        </w:tc>
        <w:tc>
          <w:tcPr>
            <w:tcW w:type="dxa" w:w="1570"/>
          </w:tcPr>
          <w:p>
            <w:r/>
            <w:r>
              <w:t>satConsultaService.e2e.test.js omitido por falta de CFDIs reales con UUID vivo</w:t>
            </w:r>
          </w:p>
        </w:tc>
        <w:tc>
          <w:tcPr>
            <w:tcW w:type="dxa" w:w="1570"/>
          </w:tcPr>
          <w:p>
            <w:r/>
            <w:r>
              <w:t>M1-QA4 — E2E SAT real</w:t>
            </w:r>
          </w:p>
        </w:tc>
        <w:tc>
          <w:tcPr>
            <w:tcW w:type="dxa" w:w="1570"/>
          </w:tcPr>
          <w:p>
            <w:r/>
            <w:r>
              <w:t>Abierto</w:t>
            </w:r>
          </w:p>
        </w:tc>
        <w:tc>
          <w:tcPr>
            <w:tcW w:type="dxa" w:w="1570"/>
          </w:tcPr>
          <w:p>
            <w:r/>
            <w:r>
              <w:t>2026-04-20_M1-QA4-pruebas-cfdi-sat.md</w:t>
            </w:r>
          </w:p>
        </w:tc>
      </w:tr>
    </w:tbl>
    <w:p w:rsidR="00000000" w:rsidDel="00000000" w:rsidP="00000000" w:rsidRDefault="00000000" w:rsidRPr="00000000" w14:paraId="00000249">
      <w:pPr>
        <w:pStyle w:val="Heading3"/>
        <w:widowControl w:val="0"/>
        <w:spacing w:before="366.00830078125" w:line="240" w:lineRule="auto"/>
        <w:ind w:left="18.39996337890625" w:firstLine="0"/>
        <w:rPr>
          <w:vertAlign w:val="baseline"/>
        </w:rPr>
      </w:pPr>
      <w:bookmarkStart w:colFirst="0" w:colLast="0" w:name="_pvpvzefpb1x4" w:id="21"/>
      <w:bookmarkEnd w:id="21"/>
      <w:r w:rsidDel="00000000" w:rsidR="00000000" w:rsidRPr="00000000">
        <w:rPr>
          <w:vertAlign w:val="baseline"/>
          <w:rtl w:val="0"/>
        </w:rPr>
        <w:t xml:space="preserve">8. Criterios de Entrada y Salida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1.439971923828125" w:right="27.7575683593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de entrada y salida responden a una pregunta simple: ¿cuándo estamos listos para empezar a probar y cuándo podemos decir que terminamos? Sin estos criterios, el equipo corre el riesgo de probar código que aún no está listo (lo que genera falsos negativos y pierde tiempo) o de declarar las pruebas terminadas cuando aún hay defectos críticos abiertos. </w:t>
      </w:r>
    </w:p>
    <w:p w:rsidR="00000000" w:rsidDel="00000000" w:rsidP="00000000" w:rsidRDefault="00000000" w:rsidRPr="00000000" w14:paraId="0000024B">
      <w:pPr>
        <w:pStyle w:val="Heading4"/>
        <w:widowControl w:val="0"/>
        <w:spacing w:before="286.00830078125" w:line="240" w:lineRule="auto"/>
        <w:ind w:left="738.3999633789062" w:firstLine="0"/>
        <w:rPr>
          <w:vertAlign w:val="baseline"/>
        </w:rPr>
      </w:pPr>
      <w:bookmarkStart w:colFirst="0" w:colLast="0" w:name="_icprgigu5a22" w:id="22"/>
      <w:bookmarkEnd w:id="22"/>
      <w:r w:rsidDel="00000000" w:rsidR="00000000" w:rsidRPr="00000000">
        <w:rPr>
          <w:vertAlign w:val="baseline"/>
          <w:rtl w:val="0"/>
        </w:rPr>
        <w:t xml:space="preserve">8.1 Criterios de Entrada (Para iniciar pruebas de cada módulo)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criterios se evalúan antes de iniciar el ciclo de pruebas de cada módulo.</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760"/>
        <w:gridCol w:w="2000"/>
        <w:tblGridChange w:id="0">
          <w:tblGrid>
            <w:gridCol w:w="600"/>
            <w:gridCol w:w="6760"/>
            <w:gridCol w:w="20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Entrada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 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875.361938476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historias de usuario del módulo correspondiente están aprobadas por el Product Owner con criterios de aceptación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97192382812" w:right="163.244018554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del módulo ha pasado code review y está mergeado en la rama de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01342773438" w:right="405.27404785156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entorno de main está desplegado con la versión que incluye el módulo a probar.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1009.594726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bases de datos de prueba están configuradas con datos anónimos.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848876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Mock Servers (SAT, Banxico) están activos y respondiendo.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731689453125" w:line="229.88847255706787" w:lineRule="auto"/>
              <w:ind w:left="116.92001342773438" w:right="505.469360351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prueba (Excel) están diseñados y revisados para el módulo correspondiente.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9627685546875"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unitarias del módulo pasan con cobertura mínima.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3 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20001220703125" w:right="352.87231445312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ha ejecutado un smoke test básico: el sistema arranca, permite login y navega a pantallas principales sin errores críticos.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5999145507812" w:right="401.1529541015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Semana 6 específicamente: los 10 cambios del legado están implementados y los tests de caja blanca/negra diseñados están listos para ejecutarse.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19970703125" w:right="138.992919921875" w:firstLine="7.92053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Semana 6 (Deuda Técnica)</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760"/>
        <w:gridCol w:w="2000"/>
        <w:tblGridChange w:id="0">
          <w:tblGrid>
            <w:gridCol w:w="600"/>
            <w:gridCol w:w="6760"/>
            <w:gridCol w:w="200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1995849609375" w:right="72.45849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servicio de correo está configurado y funcional en el ambiente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3</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1995849609375" w:right="387.974243164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datos de prueba incluyen al menos 2 organizaciones aisladas para validar multi-tenancy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2 y 3</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pStyle w:val="Heading4"/>
        <w:widowControl w:val="0"/>
        <w:spacing w:line="240" w:lineRule="auto"/>
        <w:jc w:val="center"/>
        <w:rPr>
          <w:vertAlign w:val="baseline"/>
        </w:rPr>
      </w:pPr>
      <w:bookmarkStart w:colFirst="0" w:colLast="0" w:name="_otv17qswrzb7" w:id="23"/>
      <w:bookmarkEnd w:id="23"/>
      <w:r w:rsidDel="00000000" w:rsidR="00000000" w:rsidRPr="00000000">
        <w:rPr>
          <w:vertAlign w:val="baseline"/>
          <w:rtl w:val="0"/>
        </w:rPr>
        <w:t xml:space="preserve">8.2 Criterios de Salida (Para dar por terminadas las pruebas de cada módulo)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17.920074462890625" w:right="23.03588867187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de salida definen cuándo el equipo puede decir “este módulo está probado” y pasar al siguiente. El criterio más importante es que no haya defectos Críticos abiertos; los de severidad Alta deben estar resueltos o aceptados explícitamente por el PO. Si se cumple todo lo de esta tabla, el módulo está listo para integrarse con el resto del sistema. </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760"/>
        <w:gridCol w:w="2000"/>
        <w:tblGridChange w:id="0">
          <w:tblGrid>
            <w:gridCol w:w="600"/>
            <w:gridCol w:w="6760"/>
            <w:gridCol w:w="20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Salida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5994873046875" w:right="427.0782470703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100% de los casos de prueba planificados para el módulo han sido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existen defectos abiertos de severidad Crítica para el 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373.554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defectos de severidad Alta están resueltos o documentados y aceptados formalmente por el PO con justificación.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regresión (Cypress) pasan sin nuevas regresiones.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233.754272460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cobertura de pruebas unitarias se mantiene en los mínimos (por determinar porcentajes)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1300.918579101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defectos de severidad Media/Baja pendientes están documentados con plan de resolución.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Deseable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01342773438" w:right="408.077392578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existen data leaks entre organizaciones verificado en pruebas multi-tenant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bl>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pStyle w:val="Heading4"/>
        <w:widowControl w:val="0"/>
        <w:spacing w:line="240" w:lineRule="auto"/>
        <w:ind w:left="18.39996337890625" w:firstLine="0"/>
        <w:rPr>
          <w:vertAlign w:val="baseline"/>
        </w:rPr>
      </w:pPr>
      <w:bookmarkStart w:colFirst="0" w:colLast="0" w:name="_i5l1mvvprd6y" w:id="24"/>
      <w:bookmarkEnd w:id="24"/>
      <w:r w:rsidDel="00000000" w:rsidR="00000000" w:rsidRPr="00000000">
        <w:rPr>
          <w:vertAlign w:val="baseline"/>
          <w:rtl w:val="0"/>
        </w:rPr>
        <w:t xml:space="preserve">8.3 Criterios de Salida Finales ( Semana 14-15)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29.88847255706787" w:lineRule="auto"/>
        <w:ind w:left="11.439971923828125" w:right="27.686767578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de los criterios por módulo, hay criterios que aplican al sistema completo antes de poder hacer release a producción. Estos son más estrictos porque en este punto ya no hay margen para “lo arreglamos después”.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760"/>
        <w:tblGridChange w:id="0">
          <w:tblGrid>
            <w:gridCol w:w="600"/>
            <w:gridCol w:w="87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67999267578125" w:right="781.05224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módulos (1, 2, 3) cumplen sus criterios de salida individuales (XC-01 a XC-05).</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213.63281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E2E de flujos críticos (carga XML --aprobación --reembolso --exportación contable) pasan al 100%.</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134.101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con APIs reales (SAT y Banxico) se ejecutaron exitosamente al menos una vez en staging.</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760"/>
        <w:tblGridChange w:id="0">
          <w:tblGrid>
            <w:gridCol w:w="600"/>
            <w:gridCol w:w="876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carga con K6 se ejecutaron y los resultados están documentados.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Product Owner ha firmado el acta de aceptación UAT.</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819.2553710937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Reporte Final de Pruebas está elaborado con métricas, evidencia y resumen de defectos.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501.740722656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aislamiento multi-tenant se ejecutaron exitosamente (datos, archivos, configuraciones no se filtran entre organizaciones)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832.42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 notificaciones (correo + in-app) funciona end-to-end en al menos 3 eventos distintos</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pStyle w:val="Heading3"/>
        <w:widowControl w:val="0"/>
        <w:spacing w:line="240" w:lineRule="auto"/>
        <w:ind w:left="17.440032958984375" w:firstLine="0"/>
        <w:rPr>
          <w:vertAlign w:val="baseline"/>
        </w:rPr>
      </w:pPr>
      <w:bookmarkStart w:colFirst="0" w:colLast="0" w:name="_qbmdrs77r5fi" w:id="25"/>
      <w:bookmarkEnd w:id="25"/>
      <w:r w:rsidDel="00000000" w:rsidR="00000000" w:rsidRPr="00000000">
        <w:rPr>
          <w:vertAlign w:val="baseline"/>
          <w:rtl w:val="0"/>
        </w:rPr>
        <w:t xml:space="preserve">9. Criterios de Pasa/Falla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1.920013427734375" w:right="14.987792968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de pasa/falla definen a distintos niveles de granularidad cuándo algo se considera aprobado y cuándo no. Esto es necesario porque un caso de prueba individual puede fallar sin que eso signifique que toda la historia de usuario falló (quizá es un defecto de severidad Baja). La tabla siguiente establece la lógica en cuatro niveles: caso individual, historia de usuario, módulo y release completo. </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480"/>
        <w:gridCol w:w="3480"/>
        <w:tblGridChange w:id="0">
          <w:tblGrid>
            <w:gridCol w:w="2400"/>
            <w:gridCol w:w="3480"/>
            <w:gridCol w:w="34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FAIL</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 de Prueba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404.7491455078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resultado obtenido coincide con el resultado esperado, sin desviaciones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6025390625" w:right="180.2990722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resultado difiere del esperado, se produce un error no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6.4398193359375" w:right="91.58203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contemplado, o el sistema no responde dentro del tiempo límite (30s para UI, 5s para API).</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167.0172119140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criterios de aceptación de la US se cumplen y todos los casos de prueba asociados tienen estado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menos un criterio de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7900390625" w:right="492.6953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aceptación no se cumple o un caso tiene estado FAIL con severidad Alta o Crítica.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4013671875" w:right="269.6734619140625" w:hanging="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las US del módulo tienen estado PASS y no hay defectos Críticos o Altos abiertos.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7.39990234375" w:right="478.9147949218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menos una US del módulo tiene estado FAIL.</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módulos PASS,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4013671875" w:right="135.13183593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regresión pasa, UAT aceptado. Y aislamiento multi-tenant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verificado, notificaciones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8193359375" w:right="549.53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menos un módulo FAIL o existen defectos críticos sin resolver.</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pStyle w:val="Heading3"/>
        <w:widowControl w:val="0"/>
        <w:spacing w:line="240" w:lineRule="auto"/>
        <w:ind w:left="25.839996337890625" w:firstLine="0"/>
        <w:rPr>
          <w:vertAlign w:val="baseline"/>
        </w:rPr>
      </w:pPr>
      <w:bookmarkStart w:colFirst="0" w:colLast="0" w:name="_terc0lvc359p" w:id="26"/>
      <w:bookmarkEnd w:id="26"/>
      <w:r w:rsidDel="00000000" w:rsidR="00000000" w:rsidRPr="00000000">
        <w:rPr>
          <w:vertAlign w:val="baseline"/>
          <w:rtl w:val="0"/>
        </w:rPr>
        <w:t xml:space="preserve">10. Cronograma de Pruebas</w:t>
      </w:r>
    </w:p>
    <w:p>
      <w:pPr/>
      <w:r>
        <w:rPr>
          <w:sz w:val="22"/>
        </w:rPr>
        <w:t>Comparativa real vs planificado para Modulo 2 — Autorizacion y Workflow (corte 02/06/2026). Las tablas subsecuentes muestran el cronograma original del plan v1.0.</w:t>
      </w:r>
    </w:p>
    <w:tbl>
      <w:tblPr>
        <w:tblW w:type="auto" w:w="0"/>
        <w:tblLook w:firstColumn="1" w:firstRow="1" w:lastColumn="0" w:lastRow="0" w:noHBand="0" w:noVBand="1" w:val="04A0"/>
      </w:tblPr>
      <w:tblGrid>
        <w:gridCol w:w="1885"/>
        <w:gridCol w:w="1885"/>
        <w:gridCol w:w="1885"/>
        <w:gridCol w:w="1885"/>
        <w:gridCol w:w="1885"/>
      </w:tblGrid>
      <w:tr>
        <w:tc>
          <w:tcPr>
            <w:tcW w:type="dxa" w:w="1885"/>
          </w:tcPr>
          <w:p>
            <w:r/>
            <w:r>
              <w:rPr>
                <w:b/>
              </w:rPr>
              <w:t>Semana</w:t>
            </w:r>
          </w:p>
        </w:tc>
        <w:tc>
          <w:tcPr>
            <w:tcW w:type="dxa" w:w="1885"/>
          </w:tcPr>
          <w:p>
            <w:r/>
            <w:r>
              <w:rPr>
                <w:b/>
              </w:rPr>
              <w:t>Actividad</w:t>
            </w:r>
          </w:p>
        </w:tc>
        <w:tc>
          <w:tcPr>
            <w:tcW w:type="dxa" w:w="1885"/>
          </w:tcPr>
          <w:p>
            <w:r/>
            <w:r>
              <w:rPr>
                <w:b/>
              </w:rPr>
              <w:t>Planificado</w:t>
            </w:r>
          </w:p>
        </w:tc>
        <w:tc>
          <w:tcPr>
            <w:tcW w:type="dxa" w:w="1885"/>
          </w:tcPr>
          <w:p>
            <w:r/>
            <w:r>
              <w:rPr>
                <w:b/>
              </w:rPr>
              <w:t>Real</w:t>
            </w:r>
          </w:p>
        </w:tc>
        <w:tc>
          <w:tcPr>
            <w:tcW w:type="dxa" w:w="1885"/>
          </w:tcPr>
          <w:p>
            <w:r/>
            <w:r>
              <w:rPr>
                <w:b/>
              </w:rPr>
              <w:t>Estado</w:t>
            </w:r>
          </w:p>
        </w:tc>
      </w:tr>
      <w:tr>
        <w:tc>
          <w:tcPr>
            <w:tcW w:type="dxa" w:w="1885"/>
          </w:tcPr>
          <w:p>
            <w:r/>
            <w:r>
              <w:t>Sem 7</w:t>
            </w:r>
          </w:p>
        </w:tc>
        <w:tc>
          <w:tcPr>
            <w:tcW w:type="dxa" w:w="1885"/>
          </w:tcPr>
          <w:p>
            <w:r/>
            <w:r>
              <w:t>Coleccion Postman M2-Authorization (NT-016)</w:t>
            </w:r>
          </w:p>
        </w:tc>
        <w:tc>
          <w:tcPr>
            <w:tcW w:type="dxa" w:w="1885"/>
          </w:tcPr>
          <w:p>
            <w:r/>
            <w:r>
              <w:t>20 Abr – 24 Abr</w:t>
            </w:r>
          </w:p>
        </w:tc>
        <w:tc>
          <w:tcPr>
            <w:tcW w:type="dxa" w:w="1885"/>
          </w:tcPr>
          <w:p>
            <w:r/>
            <w:r>
              <w:t>24 Abr</w:t>
            </w:r>
          </w:p>
        </w:tc>
        <w:tc>
          <w:tcPr>
            <w:tcW w:type="dxa" w:w="1885"/>
          </w:tcPr>
          <w:p>
            <w:r/>
            <w:r>
              <w:t>Completado</w:t>
            </w:r>
          </w:p>
        </w:tc>
      </w:tr>
      <w:tr>
        <w:tc>
          <w:tcPr>
            <w:tcW w:type="dxa" w:w="1885"/>
          </w:tcPr>
          <w:p>
            <w:r/>
            <w:r>
              <w:t>Sem 7-8</w:t>
            </w:r>
          </w:p>
        </w:tc>
        <w:tc>
          <w:tcPr>
            <w:tcW w:type="dxa" w:w="1885"/>
          </w:tcPr>
          <w:p>
            <w:r/>
            <w:r>
              <w:t>Pruebas de autorizacion y workflow (M2-QA2)</w:t>
            </w:r>
          </w:p>
        </w:tc>
        <w:tc>
          <w:tcPr>
            <w:tcW w:type="dxa" w:w="1885"/>
          </w:tcPr>
          <w:p>
            <w:r/>
            <w:r>
              <w:t>20 Abr – 8 May</w:t>
            </w:r>
          </w:p>
        </w:tc>
        <w:tc>
          <w:tcPr>
            <w:tcW w:type="dxa" w:w="1885"/>
          </w:tcPr>
          <w:p>
            <w:r/>
            <w:r>
              <w:t>27 May (re-ejecucion)</w:t>
            </w:r>
          </w:p>
        </w:tc>
        <w:tc>
          <w:tcPr>
            <w:tcW w:type="dxa" w:w="1885"/>
          </w:tcPr>
          <w:p>
            <w:r/>
            <w:r>
              <w:t>Completado parcial (escenarios manuales bloqueados por BUG-M2-004)</w:t>
            </w:r>
          </w:p>
        </w:tc>
      </w:tr>
      <w:tr>
        <w:tc>
          <w:tcPr>
            <w:tcW w:type="dxa" w:w="1885"/>
          </w:tcPr>
          <w:p>
            <w:r/>
            <w:r>
              <w:t>Sem 7</w:t>
            </w:r>
          </w:p>
        </w:tc>
        <w:tc>
          <w:tcPr>
            <w:tcW w:type="dxa" w:w="1885"/>
          </w:tcPr>
          <w:p>
            <w:r/>
            <w:r>
              <w:t>Suites Jest unit motor de reglas + resolver de aprobadores</w:t>
            </w:r>
          </w:p>
        </w:tc>
        <w:tc>
          <w:tcPr>
            <w:tcW w:type="dxa" w:w="1885"/>
          </w:tcPr>
          <w:p>
            <w:r/>
            <w:r>
              <w:t>Semana 7</w:t>
            </w:r>
          </w:p>
        </w:tc>
        <w:tc>
          <w:tcPr>
            <w:tcW w:type="dxa" w:w="1885"/>
          </w:tcPr>
          <w:p>
            <w:r/>
            <w:r>
              <w:t>27 May (verificadas)</w:t>
            </w:r>
          </w:p>
        </w:tc>
        <w:tc>
          <w:tcPr>
            <w:tcW w:type="dxa" w:w="1885"/>
          </w:tcPr>
          <w:p>
            <w:r/>
            <w:r>
              <w:t>Completado</w:t>
            </w:r>
          </w:p>
        </w:tc>
      </w:tr>
      <w:tr>
        <w:tc>
          <w:tcPr>
            <w:tcW w:type="dxa" w:w="1885"/>
          </w:tcPr>
          <w:p>
            <w:r/>
            <w:r>
              <w:t>Sem 8</w:t>
            </w:r>
          </w:p>
        </w:tc>
        <w:tc>
          <w:tcPr>
            <w:tcW w:type="dxa" w:w="1885"/>
          </w:tcPr>
          <w:p>
            <w:r/>
            <w:r>
              <w:t>Suite Jest e2e refundRules (politicas + excepciones)</w:t>
            </w:r>
          </w:p>
        </w:tc>
        <w:tc>
          <w:tcPr>
            <w:tcW w:type="dxa" w:w="1885"/>
          </w:tcPr>
          <w:p>
            <w:r/>
            <w:r>
              <w:t>Semana 8</w:t>
            </w:r>
          </w:p>
        </w:tc>
        <w:tc>
          <w:tcPr>
            <w:tcW w:type="dxa" w:w="1885"/>
          </w:tcPr>
          <w:p>
            <w:r/>
            <w:r>
              <w:t>27 May</w:t>
            </w:r>
          </w:p>
        </w:tc>
        <w:tc>
          <w:tcPr>
            <w:tcW w:type="dxa" w:w="1885"/>
          </w:tcPr>
          <w:p>
            <w:r/>
            <w:r>
              <w:t>Completado (15/15 — pero efecto colateral en seed)</w:t>
            </w:r>
          </w:p>
        </w:tc>
      </w:tr>
    </w:tbl>
    <w:p>
      <w:pPr/>
      <w:r>
        <w:rPr>
          <w:sz w:val="22"/>
        </w:rPr>
        <w:t>Comparativa real vs planificado para Modulo 1 — Automatizacion Fiscal (corte 27/05/2026). Las tablas subsecuentes muestran el cronograma original del plan v1.0.</w:t>
      </w:r>
    </w:p>
    <w:tbl>
      <w:tblPr>
        <w:tblW w:type="auto" w:w="0"/>
        <w:tblLook w:firstColumn="1" w:firstRow="1" w:lastColumn="0" w:lastRow="0" w:noHBand="0" w:noVBand="1" w:val="04A0"/>
      </w:tblPr>
      <w:tblGrid>
        <w:gridCol w:w="1885"/>
        <w:gridCol w:w="1885"/>
        <w:gridCol w:w="1885"/>
        <w:gridCol w:w="1885"/>
        <w:gridCol w:w="1885"/>
      </w:tblGrid>
      <w:tr>
        <w:tc>
          <w:tcPr>
            <w:tcW w:type="dxa" w:w="1885"/>
          </w:tcPr>
          <w:p>
            <w:r/>
            <w:r>
              <w:rPr>
                <w:b/>
              </w:rPr>
              <w:t>Semana</w:t>
            </w:r>
          </w:p>
        </w:tc>
        <w:tc>
          <w:tcPr>
            <w:tcW w:type="dxa" w:w="1885"/>
          </w:tcPr>
          <w:p>
            <w:r/>
            <w:r>
              <w:rPr>
                <w:b/>
              </w:rPr>
              <w:t>Actividad</w:t>
            </w:r>
          </w:p>
        </w:tc>
        <w:tc>
          <w:tcPr>
            <w:tcW w:type="dxa" w:w="1885"/>
          </w:tcPr>
          <w:p>
            <w:r/>
            <w:r>
              <w:rPr>
                <w:b/>
              </w:rPr>
              <w:t>Planificado</w:t>
            </w:r>
          </w:p>
        </w:tc>
        <w:tc>
          <w:tcPr>
            <w:tcW w:type="dxa" w:w="1885"/>
          </w:tcPr>
          <w:p>
            <w:r/>
            <w:r>
              <w:rPr>
                <w:b/>
              </w:rPr>
              <w:t>Real</w:t>
            </w:r>
          </w:p>
        </w:tc>
        <w:tc>
          <w:tcPr>
            <w:tcW w:type="dxa" w:w="1885"/>
          </w:tcPr>
          <w:p>
            <w:r/>
            <w:r>
              <w:rPr>
                <w:b/>
              </w:rPr>
              <w:t>Estado</w:t>
            </w:r>
          </w:p>
        </w:tc>
      </w:tr>
      <w:tr>
        <w:tc>
          <w:tcPr>
            <w:tcW w:type="dxa" w:w="1885"/>
          </w:tcPr>
          <w:p>
            <w:r/>
            <w:r>
              <w:t>Sem 6</w:t>
            </w:r>
          </w:p>
        </w:tc>
        <w:tc>
          <w:tcPr>
            <w:tcW w:type="dxa" w:w="1885"/>
          </w:tcPr>
          <w:p>
            <w:r/>
            <w:r>
              <w:t>Pruebas unitarias + funcionales del Modulo 1 (Fiscal)</w:t>
            </w:r>
          </w:p>
        </w:tc>
        <w:tc>
          <w:tcPr>
            <w:tcW w:type="dxa" w:w="1885"/>
          </w:tcPr>
          <w:p>
            <w:r/>
            <w:r>
              <w:t>6 Abr – 17 Abr</w:t>
            </w:r>
          </w:p>
        </w:tc>
        <w:tc>
          <w:tcPr>
            <w:tcW w:type="dxa" w:w="1885"/>
          </w:tcPr>
          <w:p>
            <w:r/>
            <w:r>
              <w:t>20 Mar – 22 Abr</w:t>
            </w:r>
          </w:p>
        </w:tc>
        <w:tc>
          <w:tcPr>
            <w:tcW w:type="dxa" w:w="1885"/>
          </w:tcPr>
          <w:p>
            <w:r/>
            <w:r>
              <w:t>Completado</w:t>
            </w:r>
          </w:p>
        </w:tc>
      </w:tr>
      <w:tr>
        <w:tc>
          <w:tcPr>
            <w:tcW w:type="dxa" w:w="1885"/>
          </w:tcPr>
          <w:p>
            <w:r/>
            <w:r>
              <w:t>Sem 6</w:t>
            </w:r>
          </w:p>
        </w:tc>
        <w:tc>
          <w:tcPr>
            <w:tcW w:type="dxa" w:w="1885"/>
          </w:tcPr>
          <w:p>
            <w:r/>
            <w:r>
              <w:t>Coleccion Postman M1-Fiscal (NT-006)</w:t>
            </w:r>
          </w:p>
        </w:tc>
        <w:tc>
          <w:tcPr>
            <w:tcW w:type="dxa" w:w="1885"/>
          </w:tcPr>
          <w:p>
            <w:r/>
            <w:r>
              <w:t>Semana 6</w:t>
            </w:r>
          </w:p>
        </w:tc>
        <w:tc>
          <w:tcPr>
            <w:tcW w:type="dxa" w:w="1885"/>
          </w:tcPr>
          <w:p>
            <w:r/>
            <w:r>
              <w:t>20 Abr</w:t>
            </w:r>
          </w:p>
        </w:tc>
        <w:tc>
          <w:tcPr>
            <w:tcW w:type="dxa" w:w="1885"/>
          </w:tcPr>
          <w:p>
            <w:r/>
            <w:r>
              <w:t>Completado</w:t>
            </w:r>
          </w:p>
        </w:tc>
      </w:tr>
      <w:tr>
        <w:tc>
          <w:tcPr>
            <w:tcW w:type="dxa" w:w="1885"/>
          </w:tcPr>
          <w:p>
            <w:r/>
            <w:r>
              <w:t>Sem 6</w:t>
            </w:r>
          </w:p>
        </w:tc>
        <w:tc>
          <w:tcPr>
            <w:tcW w:type="dxa" w:w="1885"/>
          </w:tcPr>
          <w:p>
            <w:r/>
            <w:r>
              <w:t>Pruebas CFDI + validacion SAT (M1-QA4)</w:t>
            </w:r>
          </w:p>
        </w:tc>
        <w:tc>
          <w:tcPr>
            <w:tcW w:type="dxa" w:w="1885"/>
          </w:tcPr>
          <w:p>
            <w:r/>
            <w:r>
              <w:t>Semana 6</w:t>
            </w:r>
          </w:p>
        </w:tc>
        <w:tc>
          <w:tcPr>
            <w:tcW w:type="dxa" w:w="1885"/>
          </w:tcPr>
          <w:p>
            <w:r/>
            <w:r>
              <w:t>20 Abr</w:t>
            </w:r>
          </w:p>
        </w:tc>
        <w:tc>
          <w:tcPr>
            <w:tcW w:type="dxa" w:w="1885"/>
          </w:tcPr>
          <w:p>
            <w:r/>
            <w:r>
              <w:t>Completado (E2E SAT real diferido)</w:t>
            </w:r>
          </w:p>
        </w:tc>
      </w:tr>
      <w:tr>
        <w:tc>
          <w:tcPr>
            <w:tcW w:type="dxa" w:w="1885"/>
          </w:tcPr>
          <w:p>
            <w:r/>
            <w:r>
              <w:t>Sem 7</w:t>
            </w:r>
          </w:p>
        </w:tc>
        <w:tc>
          <w:tcPr>
            <w:tcW w:type="dxa" w:w="1885"/>
          </w:tcPr>
          <w:p>
            <w:r/>
            <w:r>
              <w:t>Casos de prueba S3 (DT-007)</w:t>
            </w:r>
          </w:p>
        </w:tc>
        <w:tc>
          <w:tcPr>
            <w:tcW w:type="dxa" w:w="1885"/>
          </w:tcPr>
          <w:p>
            <w:r/>
            <w:r>
              <w:t>Semana 7</w:t>
            </w:r>
          </w:p>
        </w:tc>
        <w:tc>
          <w:tcPr>
            <w:tcW w:type="dxa" w:w="1885"/>
          </w:tcPr>
          <w:p>
            <w:r/>
            <w:r>
              <w:t>27 Mar (adelantado)</w:t>
            </w:r>
          </w:p>
        </w:tc>
        <w:tc>
          <w:tcPr>
            <w:tcW w:type="dxa" w:w="1885"/>
          </w:tcPr>
          <w:p>
            <w:r/>
            <w:r>
              <w:t>Completado</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9.51995849609375" w:right="15.1013183593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cronograma de pruebas no es un bloque aislado al final del proyecto. Está alineado directamente al WBS (Medición de Esfuerzo, 6 de marzo 2026) donde las 15 semanas del proyecto (9 feb – 12 jun 2026) se dividen en Fase 1 (Análisis y Diseño, Semanas 1–5) y Fase 2 (Construcción y Cierre, Semanas 6–15). Las actividades de prueba ocurren inmediatamente después de que cada módulo se sube a main: el equipo de QA no espera a que estén los 3 módulos para empezar a probar, sino que prueba cada uno conforme se entrega. Esto permite detectar defectos temprano, cuando son más baratos de corregir.</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500"/>
        <w:gridCol w:w="2820"/>
        <w:gridCol w:w="1660"/>
        <w:gridCol w:w="2300"/>
        <w:tblGridChange w:id="0">
          <w:tblGrid>
            <w:gridCol w:w="1080"/>
            <w:gridCol w:w="1500"/>
            <w:gridCol w:w="2820"/>
            <w:gridCol w:w="1660"/>
            <w:gridCol w:w="23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Entregable</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Feb – 20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75994873046875" w:right="395.5084228515625" w:hanging="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Auditoría de código del sistema legado.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31.91986083984375" w:right="169.107666015625" w:firstLine="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áreas de mejora y documentación de errores/bugs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19921875" w:right="190.3906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de áreas de mejora</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Feb – 6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1995849609375" w:right="117.7941894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pruebas de caja blanca y caja negra para los 10 cambios del legado. Elaboración del Plan de Pruebas (este documento). Diseño de los 9 casos de prueba iniciales (TC-01 a TC-09).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4013671875" w:right="86.9531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Pruebas v0.5, Casos de Prueba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(TC-01 a TC-09),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Caja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Blanca/Negra</w:t>
            </w:r>
          </w:p>
        </w:tc>
      </w:tr>
      <w:tr>
        <w:trPr>
          <w:cantSplit w:val="0"/>
          <w:trHeight w:val="2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Mar – 20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600341796875" w:right="257.1881103515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contratos API. Validación de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9.51995849609375" w:right="97.58789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 Backlog priorizado. Diseño UX/UI. Preparación de datos de prueba. Finalización del Plan de Pruebas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166015625" w:right="120.54687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Test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19921875" w:right="86.9531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Pruebas v1.0, datos de prueba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preparados</w:t>
            </w:r>
          </w:p>
        </w:tc>
      </w:tr>
      <w:tr>
        <w:trPr>
          <w:cantSplit w:val="0"/>
          <w:trHeight w:val="2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150.15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Mar – 26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Ejecución de pruebas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295.3131103515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los 10 cambios del legado (deuda técnica). Pruebas unitarias de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auth/uploads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refactorizados.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legado,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CI/CD</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Abr – 17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190.468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 del Módulo 1 (Automatización Fiscal): US-01, US-02, US-03, US-04, US-05, US-10, US-11. Pruebas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8193359375" w:right="290.0817871093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pruebas Módulo 1, defectos registrados</w:t>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500"/>
        <w:gridCol w:w="2820"/>
        <w:gridCol w:w="1660"/>
        <w:gridCol w:w="2300"/>
        <w:tblGridChange w:id="0">
          <w:tblGrid>
            <w:gridCol w:w="1080"/>
            <w:gridCol w:w="1500"/>
            <w:gridCol w:w="2820"/>
            <w:gridCol w:w="1660"/>
            <w:gridCol w:w="230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Postman. Tests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exploratorios. Regresión.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Abr – 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840087890625" w:right="190.4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 del Módulo 2 (Autorización 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US-06,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489.92248535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US-07, US-08, US-12, US-14, US-16, US-23. Regresión.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8193359375" w:right="290.0817871093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pruebas Módulo 2, defectos registrados</w:t>
            </w:r>
          </w:p>
        </w:tc>
      </w:tr>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118.984375" w:firstLine="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May – 22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840087890625" w:right="190.4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 del Módulo 3 (Onboarding,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Notificaciones,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Reportería): US-13,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208.032836914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US-15, US-17, US-18, US-19, US-20, US-21, US-22, US-24, US-25. Pruebas de notificaciones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31.91986083984375" w:right="138.309326171875" w:firstLine="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 + in-app). Pruebas multi-tenant.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8193359375" w:right="290.0817871093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pruebas Módulo 3, defectos registrados</w:t>
            </w:r>
          </w:p>
        </w:tc>
      </w:tr>
      <w:tr>
        <w:trPr>
          <w:cantSplit w:val="0"/>
          <w:trHeight w:val="3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110.078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May – 29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142.02880859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E2E (Cypress) de flujos completos US-01 a US-25. Cross-browser testing. Integración con API real SAT y Banxico. Pruebas de carga con K6. Corrección de bugs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prioritarios.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185.674438476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aislamiento multi-tenant. Verificación de notificaciones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E2E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(Mochawesome),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K6,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real</w:t>
            </w:r>
          </w:p>
        </w:tc>
      </w:tr>
      <w:tr>
        <w:trPr>
          <w:cantSplit w:val="0"/>
          <w:trHeight w:val="1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Jun – 5 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6009521484375" w:right="122.62939453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Despliegue al final. UAT con Product Owner / Ditta Consulting. Ajustes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0802001953125" w:right="152.522583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QA Lead, 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199951171875" w:right="315.86914062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Acta de aceptación UAT</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Jun – 12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36004638671875" w:right="156.38122558593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Cierre de pruebas: reporte final, lecciones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aprendidas, manuales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técnico y de usuario,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Final de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20263671875" w:right="314.87670898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manuales, presentación final</w:t>
            </w:r>
          </w:p>
        </w:tc>
      </w:tr>
    </w:tbl>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639984130859375" w:right="20.477294921875" w:hanging="11.519927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 Las Semanas de Semana Santa (30 mar – 3 abr) y Semana Tec (4 – 8 may) no tienen actividades programadas según el WBS. </w:t>
      </w:r>
    </w:p>
    <w:p w:rsidR="00000000" w:rsidDel="00000000" w:rsidP="00000000" w:rsidRDefault="00000000" w:rsidRPr="00000000" w14:paraId="0000035A">
      <w:pPr>
        <w:pStyle w:val="Heading3"/>
        <w:widowControl w:val="0"/>
        <w:spacing w:before="366.00830078125" w:line="240" w:lineRule="auto"/>
        <w:ind w:left="25.839996337890625" w:firstLine="0"/>
        <w:rPr>
          <w:vertAlign w:val="baseline"/>
        </w:rPr>
      </w:pPr>
      <w:bookmarkStart w:colFirst="0" w:colLast="0" w:name="_12i777a97tuz" w:id="27"/>
      <w:bookmarkEnd w:id="27"/>
      <w:r w:rsidDel="00000000" w:rsidR="00000000" w:rsidRPr="00000000">
        <w:rPr>
          <w:vertAlign w:val="baseline"/>
          <w:rtl w:val="0"/>
        </w:rPr>
        <w:t xml:space="preserve">11. Entregables de Pruebas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9.51995849609375" w:right="19.1394042968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actividad de prueba produce un entregable concreto. Algunos ya fueron entregados (como el documento de Pruebas Caja Blanca/Negra y los 9 casos de prueba iniciales), otros se producirán conforme avance la construcción. La siguiente tabla lista todos los entregables, quién es responsable y cuándo se espera cada uno. Los entregables marcados como “entregado” ya están disponibles en el repositorio del proyecto.</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800"/>
        <w:gridCol w:w="2600"/>
        <w:gridCol w:w="1560"/>
        <w:gridCol w:w="1800"/>
        <w:tblGridChange w:id="0">
          <w:tblGrid>
            <w:gridCol w:w="600"/>
            <w:gridCol w:w="2800"/>
            <w:gridCol w:w="2600"/>
            <w:gridCol w:w="1560"/>
            <w:gridCol w:w="18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Entregable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5</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Caja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Blanca/Negra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los 10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180.945434570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cambios del legado con diagramas, tablas de verdad, complejidad ciclomática.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2–3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(entregado)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Prueba Iniciales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casos de prueba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(TC-01 a TC-09)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ejecutados sobre el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2–3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(entregado)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Prueba por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detallado con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321.0668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precondiciones, datos, pasos y resultados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esperados para cada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166015625" w:right="88.3599853515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Desarrollador encargado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los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de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1,2,3</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992797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Scripts Automatizados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1600341796875" w:right="327.550048828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fuente de Jest, Vitest, Cypress 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colecciones 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6–13</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por ciclo: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508.154907226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capturas,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166015625" w:right="124.27124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final de cada módulo</w:t>
            </w:r>
          </w:p>
        </w:tc>
      </w:tr>
      <w:tr>
        <w:trPr>
          <w:cantSplit w:val="0"/>
          <w:trHeight w:val="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39996337890625" w:right="113.4759521484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Issues con bugs, severidad, prioridad,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1202392578125" w:right="150.12207031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 desde Sem 6</w:t>
            </w:r>
          </w:p>
        </w:tc>
      </w:tr>
      <w:tr>
        <w:trPr>
          <w:cantSplit w:val="0"/>
          <w:trHeight w:val="6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4004516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Cobertura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Salida de jest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módulo</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K6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402.0770263671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(throughput, latencia,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13</w:t>
            </w:r>
          </w:p>
        </w:tc>
      </w:tr>
    </w:tbl>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800"/>
        <w:gridCol w:w="2600"/>
        <w:gridCol w:w="1560"/>
        <w:gridCol w:w="1800"/>
        <w:tblGridChange w:id="0">
          <w:tblGrid>
            <w:gridCol w:w="600"/>
            <w:gridCol w:w="2800"/>
            <w:gridCol w:w="2600"/>
            <w:gridCol w:w="1560"/>
            <w:gridCol w:w="180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Final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métricas, lecciones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15</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NT-003 — Ejecución de Pruebas del Sistema Legado</w:t>
            </w:r>
            <w:r w:rsidDel="00000000" w:rsidR="00000000" w:rsidRPr="00000000">
              <w:rPr>
                <w:rFonts w:ascii="Times New Roman" w:cs="Times New Roman" w:eastAsia="Times New Roman" w:hAnsi="Times New Roman"/>
                <w:sz w:val="24"/>
                <w:szCs w:val="24"/>
                <w:rtl w:val="0"/>
              </w:rPr>
              <w:t xml:space="preserve"> (el docx que acabamos de hacer)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Reporte de ejecución de TC-01 a TC-09 con resultado PASS/FAIL y correcciones aplicadas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QA (Eder/Emiliano)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Semana 6</w:t>
            </w: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DT-007 — Casos de Prueba </w:t>
            </w:r>
            <w:r w:rsidDel="00000000" w:rsidR="00000000" w:rsidRPr="00000000">
              <w:rPr>
                <w:rFonts w:ascii="Times New Roman" w:cs="Times New Roman" w:eastAsia="Times New Roman" w:hAnsi="Times New Roman"/>
                <w:sz w:val="24"/>
                <w:szCs w:val="24"/>
                <w:rtl w:val="0"/>
              </w:rPr>
              <w:t xml:space="preserve">Almacenamiento S3 (TC-S3-001 a TC-S3-005)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prueba de upload/get/delete a S3 con JWT y AES-256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Erick Morales /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7 (Modulo 1)</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TC-006, TC-010, TC-011 (o como los tengan numerados)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Modulo-1-reporte-pruebas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resumen de estados de las pruebas de modulo 1.</w:t>
            </w:r>
            <w:r w:rsidDel="00000000" w:rsidR="00000000" w:rsidRPr="00000000">
              <w:rPr>
                <w:rtl w:val="0"/>
              </w:rPr>
            </w:r>
          </w:p>
          <w:p w:rsidR="00000000" w:rsidDel="00000000" w:rsidP="00000000" w:rsidRDefault="00000000" w:rsidRPr="00000000" w14:paraId="000003BE">
            <w:pPr>
              <w:widowControl w:val="0"/>
              <w:tabs>
                <w:tab w:val="right" w:leader="none" w:pos="12000"/>
              </w:tabs>
              <w:spacing w:before="60" w:line="240" w:lineRule="auto"/>
              <w:ind w:left="0" w:firstLine="0"/>
              <w:rPr/>
            </w:pPr>
            <w:r w:rsidDel="00000000" w:rsidR="00000000" w:rsidRPr="00000000">
              <w:rPr>
                <w:rtl w:val="0"/>
              </w:rPr>
              <w:t xml:space="preserve">M1-QA1 — Pruebas Unitarias y Funcionales</w:t>
              <w:tab/>
              <w:t xml:space="preserve">M1-QA2 — Pruebas de Almacenamiento S3</w:t>
            </w:r>
          </w:p>
          <w:p w:rsidR="00000000" w:rsidDel="00000000" w:rsidP="00000000" w:rsidRDefault="00000000" w:rsidRPr="00000000" w14:paraId="000003BF">
            <w:pPr>
              <w:widowControl w:val="0"/>
              <w:tabs>
                <w:tab w:val="right" w:leader="none" w:pos="12000"/>
              </w:tabs>
              <w:spacing w:before="60" w:line="240" w:lineRule="auto"/>
              <w:ind w:left="0" w:firstLine="0"/>
              <w:rPr/>
            </w:pPr>
            <w:r w:rsidDel="00000000" w:rsidR="00000000" w:rsidRPr="00000000">
              <w:rPr>
                <w:rtl w:val="0"/>
              </w:rPr>
              <w:t xml:space="preserve">M1-QA3 — Pruebas Frontend Responsive</w:t>
            </w:r>
          </w:p>
          <w:p w:rsidR="00000000" w:rsidDel="00000000" w:rsidP="00000000" w:rsidRDefault="00000000" w:rsidRPr="00000000" w14:paraId="000003C0">
            <w:pPr>
              <w:widowControl w:val="0"/>
              <w:tabs>
                <w:tab w:val="right" w:leader="none" w:pos="12000"/>
              </w:tabs>
              <w:spacing w:before="60" w:line="240" w:lineRule="auto"/>
              <w:ind w:left="0" w:firstLine="0"/>
              <w:rPr>
                <w:rFonts w:ascii="Times New Roman" w:cs="Times New Roman" w:eastAsia="Times New Roman" w:hAnsi="Times New Roman"/>
                <w:sz w:val="24"/>
                <w:szCs w:val="24"/>
              </w:rPr>
            </w:pPr>
            <w:r w:rsidDel="00000000" w:rsidR="00000000" w:rsidRPr="00000000">
              <w:rPr>
                <w:rtl w:val="0"/>
              </w:rPr>
              <w:t xml:space="preserve">M1-QA4 — Pruebas CFDI y Validación SAT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Erick Morales</w:t>
              <w:br w:type="textWrapping"/>
            </w:r>
            <w:hyperlink r:id="rId14">
              <w:r w:rsidDel="00000000" w:rsidR="00000000" w:rsidRPr="00000000">
                <w:rPr>
                  <w:rFonts w:ascii="Times New Roman" w:cs="Times New Roman" w:eastAsia="Times New Roman" w:hAnsi="Times New Roman"/>
                  <w:color w:val="0000ee"/>
                  <w:sz w:val="24"/>
                  <w:szCs w:val="24"/>
                  <w:u w:val="single"/>
                  <w:rtl w:val="0"/>
                </w:rPr>
                <w:t xml:space="preserve">Eder Jezrael Cantero Moreno</w:t>
              </w:r>
            </w:hyperlink>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0000ee"/>
                  <w:sz w:val="24"/>
                  <w:szCs w:val="24"/>
                  <w:u w:val="single"/>
                  <w:rtl w:val="0"/>
                </w:rPr>
                <w:t xml:space="preserve">Angel Montemayor Dávila</w:t>
              </w:r>
            </w:hyperlink>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000ee"/>
                  <w:sz w:val="24"/>
                  <w:szCs w:val="24"/>
                  <w:u w:val="single"/>
                  <w:rtl w:val="0"/>
                </w:rPr>
                <w:t xml:space="preserve">Emiliano Deyta Illescas</w:t>
              </w:r>
            </w:hyperlink>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ee"/>
                  <w:sz w:val="24"/>
                  <w:szCs w:val="24"/>
                  <w:u w:val="single"/>
                  <w:rtl w:val="0"/>
                </w:rPr>
                <w:t xml:space="preserve">Emiliano Delgadillo Osorio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10</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1)</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responsive bandeja de aprobaciones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M2-QA3</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bandeja de aprobaciones en dispositivos móviles. Verificar botones táctiles, modo solo-lectura para notificaciones, responsive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Emiliano Delgadillo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10 (Modulo 2)</w:t>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pStyle w:val="Heading3"/>
        <w:widowControl w:val="0"/>
        <w:spacing w:line="240" w:lineRule="auto"/>
        <w:ind w:left="25.839996337890625" w:firstLine="0"/>
        <w:rPr>
          <w:vertAlign w:val="baseline"/>
        </w:rPr>
      </w:pPr>
      <w:bookmarkStart w:colFirst="0" w:colLast="0" w:name="_u92h5qnrdag" w:id="28"/>
      <w:bookmarkEnd w:id="28"/>
      <w:r w:rsidDel="00000000" w:rsidR="00000000" w:rsidRPr="00000000">
        <w:rPr>
          <w:vertAlign w:val="baseline"/>
          <w:rtl w:val="0"/>
        </w:rPr>
        <w:t xml:space="preserve">12. Glosario</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Término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AES-256-CBC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07989501953125" w:right="309.11987304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Encryption Standard con clave de 256 bits en modo Cipher Block Chaining.</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550.1239013671875" w:hanging="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Protocolos para comunicación entre sistemas.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16009521484375" w:right="788.326416015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Comprobante Fiscal Digital por Internet. Facturación electrónica obligatoria en México.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4013671875" w:right="701.843872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Cotización de Proveedor/Presupuesto. Módulo de cotizaciones en CocoAPI.</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39990234375" w:right="657.99316406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Comma-Separated Values. Formato de archivo de texto para datos tabulares.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Prueba que valida un flujo completo del sistema.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Resource Planning. Sistema que integra procesos de negocio.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GridFS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Especificación de MongoDB para almacenar archivos &gt;16 MB.</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Object Notation. Formato de intercambio de datos.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Web Token. Estándar para autenticación segura.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 open-source para pruebas de carga y rendimiento.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gestión de BD relacional, fork de MySQL.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que simula una API externa para pruebas.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NoSQL orientada a documentos.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MXN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ISO 4217 para el Peso Mexicano.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N1 / 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Niveles de aprobación. N1: jefe directo. N2: gerencia/dirección.</w:t>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Assurance. Procesos para garantizar la calidad del software.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Control. Control de acceso basado en roles.</w:t>
            </w:r>
          </w:p>
        </w:tc>
      </w:tr>
      <w:tr>
        <w:trPr>
          <w:cantSplit w:val="0"/>
          <w:trHeight w:val="3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Representational State Transfer. Arquitectura para APIs HTTP.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Federal de Contribuyentes. Clave fiscal única en México.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 de Administración Tributaria. Órgano de recaudación fiscal.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Acceptance Testing. Pruebas de aceptación del usuario.</w:t>
            </w:r>
          </w:p>
        </w:tc>
      </w:tr>
    </w:tbl>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Universally Unique Identifier. Identificador de 128 bits.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Breakdown Structure. Estructura de desglose del trabajo.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524.7253417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Services Description Language. Lenguaje XML para servicios web.</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eXtensible Markup Language. Formato estándar de los CFDI.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Schema Definition. Esquema que define estructura de un XML.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Multi-tenant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96014404296875" w:right="691.806640625" w:hanging="5.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donde múltiples organizaciones comparten la misma instancia pero sus datos están aislados.</w:t>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pStyle w:val="Heading3"/>
        <w:widowControl w:val="0"/>
        <w:spacing w:line="240" w:lineRule="auto"/>
        <w:ind w:left="25.839996337890625" w:firstLine="0"/>
        <w:rPr>
          <w:vertAlign w:val="baseline"/>
        </w:rPr>
      </w:pPr>
      <w:bookmarkStart w:colFirst="0" w:colLast="0" w:name="_ri33el6gwdev" w:id="29"/>
      <w:bookmarkEnd w:id="29"/>
      <w:r w:rsidDel="00000000" w:rsidR="00000000" w:rsidRPr="00000000">
        <w:rPr>
          <w:vertAlign w:val="baseline"/>
          <w:rtl w:val="0"/>
        </w:rPr>
        <w:t xml:space="preserve">13. Nomenclatura del Equipo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Assumptions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Case (Caso de prueba)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Story (Historia de Usuario)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Entry Criteria (Criterios de entrada)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Exit Criteria (Criterios de salida)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Exit Final (Criterios de salida para el release completo) </w:t>
      </w:r>
    </w:p>
    <w:p w:rsidR="00000000" w:rsidDel="00000000" w:rsidP="00000000" w:rsidRDefault="00000000" w:rsidRPr="00000000" w14:paraId="00000416">
      <w:pPr>
        <w:pStyle w:val="Heading3"/>
        <w:widowControl w:val="0"/>
        <w:spacing w:before="751.8731689453125" w:line="240" w:lineRule="auto"/>
        <w:ind w:left="25.839996337890625" w:firstLine="0"/>
        <w:rPr>
          <w:vertAlign w:val="baseline"/>
        </w:rPr>
      </w:pPr>
      <w:bookmarkStart w:colFirst="0" w:colLast="0" w:name="_whakbid460v3" w:id="30"/>
      <w:bookmarkEnd w:id="30"/>
      <w:r w:rsidDel="00000000" w:rsidR="00000000" w:rsidRPr="00000000">
        <w:rPr>
          <w:vertAlign w:val="baseline"/>
          <w:rtl w:val="0"/>
        </w:rPr>
        <w:t xml:space="preserve">14. Referencias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64.3798637390137" w:lineRule="auto"/>
        <w:ind w:left="14.080047607421875" w:right="603.85131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 Platforms, Inc.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Jest: Delightful JavaScript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https://jestjs.io/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API Testing? A Guide to Testing APIs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11.4399719238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https://www.postman.com/api-platform/api-testing/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8.39996337890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Labs.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k6: Open source load testing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https://k6.io/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8637390137" w:lineRule="auto"/>
        <w:ind w:left="11.439971923828125" w:right="2049.906005859375" w:firstLine="2.640075683593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Playwright.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and reliable end-to-end testing for modern web apps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https://playwright.dev/</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64.3668746948242" w:lineRule="auto"/>
        <w:ind w:left="11.439971923828125" w:right="747.93701171875" w:firstLine="7.2000122070312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JavaScript End to End Testing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https://www.cypress.io/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ESLint.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Find and fix problems in your JavaScript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https://eslint.org/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Prettier.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prettier/prettier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GitHub.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https://github.com/prettier/prettier</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Rusin, A. (2025). Winston Logging in Node.js: Clean, Structured, and Scalable Logs.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https://blog.alexrusin.com/winston-logging-in-node-js-clean-structured-and-scalable-logs/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PactumJS.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PactumJS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GitHub.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https://github.com/pactumjs/pactum</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1.439971923828125" w:right="2177.716064453125" w:firstLine="13.6799621582031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Supertest.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Supertest 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https://www.npmjs.com/package/supertest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mariadb-corporation.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MariaDB Connector/Node.js: Pool options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https://mariadb.com/kb/en/connector-nodejs-promise-api/#createpool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798637390137" w:lineRule="auto"/>
        <w:ind w:left="16.00006103515625" w:right="207.2924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(2022). IEEE 829-2008 — IEEE Standard for Software and System Test Documentation. Institute of Electrical and Electronics Engineers.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40" w:lineRule="auto"/>
        <w:ind w:left="11.4399719238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https://standards.ieee.org/standard/829-2008.html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798637390137" w:lineRule="auto"/>
        <w:ind w:left="17.20001220703125" w:right="157.22290039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ISTQB. (2024). ISTQB Certified Tester Foundation Level Syllabus v4.0. International Software Testing Qualifications Board.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40" w:lineRule="auto"/>
        <w:ind w:left="11.4399719238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https://www.istqb.org/certifications/certified-tester-foundation-level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36131286621" w:lineRule="auto"/>
        <w:ind w:left="11.439971923828125" w:right="1163.883056640625" w:firstLine="4.5600891113281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Istanbul: JavaScript test coverage made simple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https://istanbul.js.org/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Mochawesome.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Mochawesome: Custom reporter for Cypress/Mocha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https://www.npmjs.com/package/mochawesome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64.3717384338379" w:lineRule="auto"/>
        <w:ind w:left="11.439971923828125" w:right="1111.0589599609375" w:firstLine="6.9599914550781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GitHub Issues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https://docs.github.com/en/issues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 de Administración Tributaria.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Consulta de CFDI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Gobierno de México.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https://consultaqr.facturaelectronica.sat.gob.mx/ConsultaCFDIService.svc</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de México.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 API REST: Sistema de Información Económica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https://www.banxico.org.mx/SieAPIRest/service/v1/</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908203125" w:line="264.36902046203613" w:lineRule="auto"/>
        <w:ind w:left="11.439971923828125" w:right="957.030029296875" w:hanging="4.3199157714843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Nodemailer.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Nodemailer: Send emails from 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https://nodemailer.com/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Mailtrap.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Mailtrap: Email Testing for Staging &amp;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https://mailtrap.io/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Recharts.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Recharts: A composable charting library built on React components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https://recharts.org/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9599609375" w:line="264.34733390808105" w:lineRule="auto"/>
        <w:ind w:left="11.439971923828125" w:right="263.231201171875" w:firstLine="2.6400756835937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Myers, G. J., Sandler, C., &amp; Badgett, T.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Art of Software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(3rd ed.). Wiley.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https://malenezi.github.io/malenezi/SE401/Books/114-the-art-of-software-testing-3-edition.pdf</w:t>
      </w:r>
    </w:p>
    <w:p>
      <w:pPr>
        <w:pStyle w:val="Heading2"/>
      </w:pPr>
      <w:r>
        <w:t>Anexo M1 — Resultados de Ejecucion (Semana 6)</w:t>
      </w:r>
    </w:p>
    <w:p>
      <w:r>
        <w:t>Este anexo consolida los resultados de las 4 sesiones QA ejecutadas durante la Semana 6 para Modulo 1 — Automatizacion Fiscal. Cada sesion tiene su reporte detallado en `CLAUDE_SESSIONS/reportes/`.</w:t>
      </w:r>
    </w:p>
    <w:p>
      <w:r>
        <w:rPr>
          <w:b/>
        </w:rPr>
        <w:t>Metricas globales</w:t>
      </w:r>
    </w:p>
    <w:tbl>
      <w:tblPr>
        <w:tblW w:type="auto" w:w="0"/>
        <w:tblLook w:firstColumn="1" w:firstRow="1" w:lastColumn="0" w:lastRow="0" w:noHBand="0" w:noVBand="1" w:val="04A0"/>
      </w:tblPr>
      <w:tblGrid>
        <w:gridCol w:w="4711"/>
        <w:gridCol w:w="4711"/>
      </w:tblGrid>
      <w:tr>
        <w:tc>
          <w:tcPr>
            <w:tcW w:type="dxa" w:w="4711"/>
          </w:tcPr>
          <w:p>
            <w:r>
              <w:rPr>
                <w:b/>
              </w:rPr>
              <w:t>Metrica</w:t>
            </w:r>
          </w:p>
        </w:tc>
        <w:tc>
          <w:tcPr>
            <w:tcW w:type="dxa" w:w="4711"/>
          </w:tcPr>
          <w:p>
            <w:r>
              <w:rPr>
                <w:b/>
              </w:rPr>
              <w:t>Valor</w:t>
            </w:r>
          </w:p>
        </w:tc>
      </w:tr>
      <w:tr>
        <w:tc>
          <w:tcPr>
            <w:tcW w:type="dxa" w:w="4711"/>
          </w:tcPr>
          <w:p>
            <w:r/>
            <w:r>
              <w:t>Casos / tests ejecutados</w:t>
            </w:r>
          </w:p>
        </w:tc>
        <w:tc>
          <w:tcPr>
            <w:tcW w:type="dxa" w:w="4711"/>
          </w:tcPr>
          <w:p>
            <w:r/>
            <w:r>
              <w:t>210</w:t>
            </w:r>
          </w:p>
        </w:tc>
      </w:tr>
      <w:tr>
        <w:tc>
          <w:tcPr>
            <w:tcW w:type="dxa" w:w="4711"/>
          </w:tcPr>
          <w:p>
            <w:r/>
            <w:r>
              <w:t>Pasados</w:t>
            </w:r>
          </w:p>
        </w:tc>
        <w:tc>
          <w:tcPr>
            <w:tcW w:type="dxa" w:w="4711"/>
          </w:tcPr>
          <w:p>
            <w:r/>
            <w:r>
              <w:t>210</w:t>
            </w:r>
          </w:p>
        </w:tc>
      </w:tr>
      <w:tr>
        <w:tc>
          <w:tcPr>
            <w:tcW w:type="dxa" w:w="4711"/>
          </w:tcPr>
          <w:p>
            <w:r/>
            <w:r>
              <w:t>Fallidos</w:t>
            </w:r>
          </w:p>
        </w:tc>
        <w:tc>
          <w:tcPr>
            <w:tcW w:type="dxa" w:w="4711"/>
          </w:tcPr>
          <w:p>
            <w:r/>
            <w:r>
              <w:t>0</w:t>
            </w:r>
          </w:p>
        </w:tc>
      </w:tr>
      <w:tr>
        <w:tc>
          <w:tcPr>
            <w:tcW w:type="dxa" w:w="4711"/>
          </w:tcPr>
          <w:p>
            <w:r/>
            <w:r>
              <w:t>% Pasados</w:t>
            </w:r>
          </w:p>
        </w:tc>
        <w:tc>
          <w:tcPr>
            <w:tcW w:type="dxa" w:w="4711"/>
          </w:tcPr>
          <w:p>
            <w:r/>
            <w:r>
              <w:t>100.0%</w:t>
            </w:r>
          </w:p>
        </w:tc>
      </w:tr>
      <w:tr>
        <w:tc>
          <w:tcPr>
            <w:tcW w:type="dxa" w:w="4711"/>
          </w:tcPr>
          <w:p>
            <w:r/>
            <w:r>
              <w:t>Defectos Criticos</w:t>
            </w:r>
          </w:p>
        </w:tc>
        <w:tc>
          <w:tcPr>
            <w:tcW w:type="dxa" w:w="4711"/>
          </w:tcPr>
          <w:p>
            <w:r/>
            <w:r>
              <w:t>0</w:t>
            </w:r>
          </w:p>
        </w:tc>
      </w:tr>
      <w:tr>
        <w:tc>
          <w:tcPr>
            <w:tcW w:type="dxa" w:w="4711"/>
          </w:tcPr>
          <w:p>
            <w:r/>
            <w:r>
              <w:t>Defectos Alta</w:t>
            </w:r>
          </w:p>
        </w:tc>
        <w:tc>
          <w:tcPr>
            <w:tcW w:type="dxa" w:w="4711"/>
          </w:tcPr>
          <w:p>
            <w:r/>
            <w:r>
              <w:t>0</w:t>
            </w:r>
          </w:p>
        </w:tc>
      </w:tr>
      <w:tr>
        <w:tc>
          <w:tcPr>
            <w:tcW w:type="dxa" w:w="4711"/>
          </w:tcPr>
          <w:p>
            <w:r/>
            <w:r>
              <w:t>Defectos Media</w:t>
            </w:r>
          </w:p>
        </w:tc>
        <w:tc>
          <w:tcPr>
            <w:tcW w:type="dxa" w:w="4711"/>
          </w:tcPr>
          <w:p>
            <w:r/>
            <w:r>
              <w:t>2</w:t>
            </w:r>
          </w:p>
        </w:tc>
      </w:tr>
      <w:tr>
        <w:tc>
          <w:tcPr>
            <w:tcW w:type="dxa" w:w="4711"/>
          </w:tcPr>
          <w:p>
            <w:r/>
            <w:r>
              <w:t>Defectos Baja</w:t>
            </w:r>
          </w:p>
        </w:tc>
        <w:tc>
          <w:tcPr>
            <w:tcW w:type="dxa" w:w="4711"/>
          </w:tcPr>
          <w:p>
            <w:r/>
            <w:r>
              <w:t>1</w:t>
            </w:r>
          </w:p>
        </w:tc>
      </w:tr>
      <w:tr>
        <w:tc>
          <w:tcPr>
            <w:tcW w:type="dxa" w:w="4711"/>
          </w:tcPr>
          <w:p>
            <w:r/>
            <w:r>
              <w:t>Suites Jest ejecutados</w:t>
            </w:r>
          </w:p>
        </w:tc>
        <w:tc>
          <w:tcPr>
            <w:tcW w:type="dxa" w:w="4711"/>
          </w:tcPr>
          <w:p>
            <w:r/>
            <w:r>
              <w:t>11</w:t>
            </w:r>
          </w:p>
        </w:tc>
      </w:tr>
      <w:tr>
        <w:tc>
          <w:tcPr>
            <w:tcW w:type="dxa" w:w="4711"/>
          </w:tcPr>
          <w:p>
            <w:r/>
            <w:r>
              <w:t>Tests Jest pasados (total)</w:t>
            </w:r>
          </w:p>
        </w:tc>
        <w:tc>
          <w:tcPr>
            <w:tcW w:type="dxa" w:w="4711"/>
          </w:tcPr>
          <w:p>
            <w:r/>
            <w:r>
              <w:t>165 / 165</w:t>
            </w:r>
          </w:p>
        </w:tc>
      </w:tr>
      <w:tr>
        <w:tc>
          <w:tcPr>
            <w:tcW w:type="dxa" w:w="4711"/>
          </w:tcPr>
          <w:p>
            <w:r/>
            <w:r>
              <w:t>Fixtures CFDI malformados creados</w:t>
            </w:r>
          </w:p>
        </w:tc>
        <w:tc>
          <w:tcPr>
            <w:tcW w:type="dxa" w:w="4711"/>
          </w:tcPr>
          <w:p>
            <w:r/>
            <w:r>
              <w:t>3</w:t>
            </w:r>
          </w:p>
        </w:tc>
      </w:tr>
      <w:tr>
        <w:tc>
          <w:tcPr>
            <w:tcW w:type="dxa" w:w="4711"/>
          </w:tcPr>
          <w:p>
            <w:r/>
            <w:r>
              <w:t>Codigos de error CFDI cubiertos</w:t>
            </w:r>
          </w:p>
        </w:tc>
        <w:tc>
          <w:tcPr>
            <w:tcW w:type="dxa" w:w="4711"/>
          </w:tcPr>
          <w:p>
            <w:r/>
            <w:r>
              <w:t>15</w:t>
            </w:r>
          </w:p>
        </w:tc>
      </w:tr>
      <w:tr>
        <w:tc>
          <w:tcPr>
            <w:tcW w:type="dxa" w:w="4711"/>
          </w:tcPr>
          <w:p>
            <w:r/>
            <w:r>
              <w:t>Variantes payload SOAP cubiertas</w:t>
            </w:r>
          </w:p>
        </w:tc>
        <w:tc>
          <w:tcPr>
            <w:tcW w:type="dxa" w:w="4711"/>
          </w:tcPr>
          <w:p>
            <w:r/>
            <w:r>
              <w:t>5</w:t>
            </w:r>
          </w:p>
        </w:tc>
      </w:tr>
      <w:tr>
        <w:tc>
          <w:tcPr>
            <w:tcW w:type="dxa" w:w="4711"/>
          </w:tcPr>
          <w:p>
            <w:r/>
            <w:r>
              <w:t>Requests Postman ejecutados</w:t>
            </w:r>
          </w:p>
        </w:tc>
        <w:tc>
          <w:tcPr>
            <w:tcW w:type="dxa" w:w="4711"/>
          </w:tcPr>
          <w:p>
            <w:r/>
            <w:r>
              <w:t>7</w:t>
            </w:r>
          </w:p>
        </w:tc>
      </w:tr>
      <w:tr>
        <w:tc>
          <w:tcPr>
            <w:tcW w:type="dxa" w:w="4711"/>
          </w:tcPr>
          <w:p>
            <w:r/>
            <w:r>
              <w:t>Casos prueba S3 documentados</w:t>
            </w:r>
          </w:p>
        </w:tc>
        <w:tc>
          <w:tcPr>
            <w:tcW w:type="dxa" w:w="4711"/>
          </w:tcPr>
          <w:p>
            <w:r/>
            <w:r>
              <w:t>8</w:t>
            </w:r>
          </w:p>
        </w:tc>
      </w:tr>
      <w:tr>
        <w:tc>
          <w:tcPr>
            <w:tcW w:type="dxa" w:w="4711"/>
          </w:tcPr>
          <w:p>
            <w:r/>
            <w:r>
              <w:t>E2E reales contra SAT</w:t>
            </w:r>
          </w:p>
        </w:tc>
        <w:tc>
          <w:tcPr>
            <w:tcW w:type="dxa" w:w="4711"/>
          </w:tcPr>
          <w:p>
            <w:r/>
            <w:r>
              <w:t>0 (diferido — BUG-M1-003)</w:t>
            </w:r>
          </w:p>
        </w:tc>
      </w:tr>
    </w:tbl>
    <w:p>
      <w:r>
        <w:rPr>
          <w:b/>
        </w:rPr>
        <w:t>Resumen por sesion QA</w:t>
      </w:r>
    </w:p>
    <w:tbl>
      <w:tblPr>
        <w:tblW w:type="auto" w:w="0"/>
        <w:tblLook w:firstColumn="1" w:firstRow="1" w:lastColumn="0" w:lastRow="0" w:noHBand="0" w:noVBand="1" w:val="04A0"/>
      </w:tblPr>
      <w:tblGrid>
        <w:gridCol w:w="1346"/>
        <w:gridCol w:w="1346"/>
        <w:gridCol w:w="1346"/>
        <w:gridCol w:w="1346"/>
        <w:gridCol w:w="1346"/>
        <w:gridCol w:w="1346"/>
        <w:gridCol w:w="1346"/>
      </w:tblGrid>
      <w:tr>
        <w:tc>
          <w:tcPr>
            <w:tcW w:type="dxa" w:w="1346"/>
          </w:tcPr>
          <w:p>
            <w:r>
              <w:rPr>
                <w:b/>
              </w:rPr>
              <w:t>Sesion</w:t>
            </w:r>
          </w:p>
        </w:tc>
        <w:tc>
          <w:tcPr>
            <w:tcW w:type="dxa" w:w="1346"/>
          </w:tcPr>
          <w:p>
            <w:r>
              <w:rPr>
                <w:b/>
              </w:rPr>
              <w:t>Fecha</w:t>
            </w:r>
          </w:p>
        </w:tc>
        <w:tc>
          <w:tcPr>
            <w:tcW w:type="dxa" w:w="1346"/>
          </w:tcPr>
          <w:p>
            <w:r>
              <w:rPr>
                <w:b/>
              </w:rPr>
              <w:t>Titulo</w:t>
            </w:r>
          </w:p>
        </w:tc>
        <w:tc>
          <w:tcPr>
            <w:tcW w:type="dxa" w:w="1346"/>
          </w:tcPr>
          <w:p>
            <w:r>
              <w:rPr>
                <w:b/>
              </w:rPr>
              <w:t>Casos</w:t>
            </w:r>
          </w:p>
        </w:tc>
        <w:tc>
          <w:tcPr>
            <w:tcW w:type="dxa" w:w="1346"/>
          </w:tcPr>
          <w:p>
            <w:r>
              <w:rPr>
                <w:b/>
              </w:rPr>
              <w:t>Pasados</w:t>
            </w:r>
          </w:p>
        </w:tc>
        <w:tc>
          <w:tcPr>
            <w:tcW w:type="dxa" w:w="1346"/>
          </w:tcPr>
          <w:p>
            <w:r>
              <w:rPr>
                <w:b/>
              </w:rPr>
              <w:t>Fallidos</w:t>
            </w:r>
          </w:p>
        </w:tc>
        <w:tc>
          <w:tcPr>
            <w:tcW w:type="dxa" w:w="1346"/>
          </w:tcPr>
          <w:p>
            <w:r>
              <w:rPr>
                <w:b/>
              </w:rPr>
              <w:t>Observaciones</w:t>
            </w:r>
          </w:p>
        </w:tc>
      </w:tr>
      <w:tr>
        <w:tc>
          <w:tcPr>
            <w:tcW w:type="dxa" w:w="1346"/>
          </w:tcPr>
          <w:p>
            <w:r/>
            <w:r>
              <w:t>M1-QA4</w:t>
            </w:r>
          </w:p>
        </w:tc>
        <w:tc>
          <w:tcPr>
            <w:tcW w:type="dxa" w:w="1346"/>
          </w:tcPr>
          <w:p>
            <w:r/>
            <w:r>
              <w:t>2026-04-20</w:t>
            </w:r>
          </w:p>
        </w:tc>
        <w:tc>
          <w:tcPr>
            <w:tcW w:type="dxa" w:w="1346"/>
          </w:tcPr>
          <w:p>
            <w:r/>
            <w:r>
              <w:t>Pruebas CFDI y validacion SAT (parser + mocks SAT)</w:t>
            </w:r>
          </w:p>
        </w:tc>
        <w:tc>
          <w:tcPr>
            <w:tcW w:type="dxa" w:w="1346"/>
          </w:tcPr>
          <w:p>
            <w:r/>
            <w:r>
              <w:t>165</w:t>
            </w:r>
          </w:p>
        </w:tc>
        <w:tc>
          <w:tcPr>
            <w:tcW w:type="dxa" w:w="1346"/>
          </w:tcPr>
          <w:p>
            <w:r/>
            <w:r>
              <w:t>165</w:t>
            </w:r>
          </w:p>
        </w:tc>
        <w:tc>
          <w:tcPr>
            <w:tcW w:type="dxa" w:w="1346"/>
          </w:tcPr>
          <w:p>
            <w:r/>
            <w:r>
              <w:t>0</w:t>
            </w:r>
          </w:p>
        </w:tc>
        <w:tc>
          <w:tcPr>
            <w:tcW w:type="dxa" w:w="1346"/>
          </w:tcPr>
          <w:p>
            <w:r/>
            <w:r>
              <w:t>11 suites Jest, +25 tests vs baseline (140 -&gt; 165). Cobertura completa de 15 codigos de error CFDI y 5 variantes de payload SOAP. E2E real contra SAT pendiente (BUG-M1-003).</w:t>
            </w:r>
          </w:p>
        </w:tc>
      </w:tr>
      <w:tr>
        <w:tc>
          <w:tcPr>
            <w:tcW w:type="dxa" w:w="1346"/>
          </w:tcPr>
          <w:p>
            <w:r/>
            <w:r>
              <w:t>NT-006</w:t>
            </w:r>
          </w:p>
        </w:tc>
        <w:tc>
          <w:tcPr>
            <w:tcW w:type="dxa" w:w="1346"/>
          </w:tcPr>
          <w:p>
            <w:r/>
            <w:r>
              <w:t>2026-04-20</w:t>
            </w:r>
          </w:p>
        </w:tc>
        <w:tc>
          <w:tcPr>
            <w:tcW w:type="dxa" w:w="1346"/>
          </w:tcPr>
          <w:p>
            <w:r/>
            <w:r>
              <w:t>Coleccion Postman Modulo 1 — Fiscal</w:t>
            </w:r>
          </w:p>
        </w:tc>
        <w:tc>
          <w:tcPr>
            <w:tcW w:type="dxa" w:w="1346"/>
          </w:tcPr>
          <w:p>
            <w:r/>
            <w:r>
              <w:t>7</w:t>
            </w:r>
          </w:p>
        </w:tc>
        <w:tc>
          <w:tcPr>
            <w:tcW w:type="dxa" w:w="1346"/>
          </w:tcPr>
          <w:p>
            <w:r/>
            <w:r>
              <w:t>7</w:t>
            </w:r>
          </w:p>
        </w:tc>
        <w:tc>
          <w:tcPr>
            <w:tcW w:type="dxa" w:w="1346"/>
          </w:tcPr>
          <w:p>
            <w:r/>
            <w:r>
              <w:t>0</w:t>
            </w:r>
          </w:p>
        </w:tc>
        <w:tc>
          <w:tcPr>
            <w:tcW w:type="dxa" w:w="1346"/>
          </w:tcPr>
          <w:p>
            <w:r/>
            <w:r>
              <w:t>7 requests en 5 carpetas (Files, Comprobantes, Exchange Rate, Viajes, Accounting Export). 5/6 endpoints del spec disponibles; validacion SAT integrada en POST comprobantes (BUG-M1-001).</w:t>
            </w:r>
          </w:p>
        </w:tc>
      </w:tr>
      <w:tr>
        <w:tc>
          <w:tcPr>
            <w:tcW w:type="dxa" w:w="1346"/>
          </w:tcPr>
          <w:p>
            <w:r/>
            <w:r>
              <w:t>DT-007</w:t>
            </w:r>
          </w:p>
        </w:tc>
        <w:tc>
          <w:tcPr>
            <w:tcW w:type="dxa" w:w="1346"/>
          </w:tcPr>
          <w:p>
            <w:r/>
            <w:r>
              <w:t>2026-03-27</w:t>
            </w:r>
          </w:p>
        </w:tc>
        <w:tc>
          <w:tcPr>
            <w:tcW w:type="dxa" w:w="1346"/>
          </w:tcPr>
          <w:p>
            <w:r/>
            <w:r>
              <w:t>Casos de prueba — Almacenamiento S3 (insumo Modulo 1)</w:t>
            </w:r>
          </w:p>
        </w:tc>
        <w:tc>
          <w:tcPr>
            <w:tcW w:type="dxa" w:w="1346"/>
          </w:tcPr>
          <w:p>
            <w:r/>
            <w:r>
              <w:t>8</w:t>
            </w:r>
          </w:p>
        </w:tc>
        <w:tc>
          <w:tcPr>
            <w:tcW w:type="dxa" w:w="1346"/>
          </w:tcPr>
          <w:p>
            <w:r/>
            <w:r>
              <w:t>8</w:t>
            </w:r>
          </w:p>
        </w:tc>
        <w:tc>
          <w:tcPr>
            <w:tcW w:type="dxa" w:w="1346"/>
          </w:tcPr>
          <w:p>
            <w:r/>
            <w:r>
              <w:t>0</w:t>
            </w:r>
          </w:p>
        </w:tc>
        <w:tc>
          <w:tcPr>
            <w:tcW w:type="dxa" w:w="1346"/>
          </w:tcPr>
          <w:p>
            <w:r/>
            <w:r>
              <w:t>8 casos en formato .pptx del equipo. Hallazgo de seguridad documentado para cross-org en fileController.downloadFile (registrado como TC-S3-004, no como BUG).</w:t>
            </w:r>
          </w:p>
        </w:tc>
      </w:tr>
      <w:tr>
        <w:tc>
          <w:tcPr>
            <w:tcW w:type="dxa" w:w="1346"/>
          </w:tcPr>
          <w:p>
            <w:r/>
            <w:r>
              <w:t>NT-009/NT-010</w:t>
            </w:r>
          </w:p>
        </w:tc>
        <w:tc>
          <w:tcPr>
            <w:tcW w:type="dxa" w:w="1346"/>
          </w:tcPr>
          <w:p>
            <w:r/>
            <w:r>
              <w:t>2026-04-22</w:t>
            </w:r>
          </w:p>
        </w:tc>
        <w:tc>
          <w:tcPr>
            <w:tcW w:type="dxa" w:w="1346"/>
          </w:tcPr>
          <w:p>
            <w:r/>
            <w:r>
              <w:t>Planes E2E CFDI y Banxico (cocowiki/docs/tests)</w:t>
            </w:r>
          </w:p>
        </w:tc>
        <w:tc>
          <w:tcPr>
            <w:tcW w:type="dxa" w:w="1346"/>
          </w:tcPr>
          <w:p>
            <w:r/>
            <w:r>
              <w:t>30</w:t>
            </w:r>
          </w:p>
        </w:tc>
        <w:tc>
          <w:tcPr>
            <w:tcW w:type="dxa" w:w="1346"/>
          </w:tcPr>
          <w:p>
            <w:r/>
            <w:r>
              <w:t>30</w:t>
            </w:r>
          </w:p>
        </w:tc>
        <w:tc>
          <w:tcPr>
            <w:tcW w:type="dxa" w:w="1346"/>
          </w:tcPr>
          <w:p>
            <w:r/>
            <w:r>
              <w:t>0</w:t>
            </w:r>
          </w:p>
        </w:tc>
        <w:tc>
          <w:tcPr>
            <w:tcW w:type="dxa" w:w="1346"/>
          </w:tcPr>
          <w:p>
            <w:r/>
            <w:r>
              <w:t>Plan E2E del servicio Banxico (30 tests activos, 6 describe blocks: V/NF/ERR/CACHE/VALID/ENDPOINT). Plan CFDI con cobertura Mock Contract + Endpoint+DB E2E.</w:t>
            </w:r>
          </w:p>
        </w:tc>
      </w:tr>
    </w:tbl>
    <w:p>
      <w:r>
        <w:rPr>
          <w:b/>
        </w:rPr>
        <w:t>Observaciones y conclusiones</w:t>
      </w:r>
    </w:p>
    <w:p>
      <w:r>
        <w:t>1. Modulo 1 — Automatizacion Fiscal cierra Semana 6 con 100.0% de exito en ejecucion (210/210 casos). No hay defectos criticos ni de severidad alta abiertos.</w:t>
      </w:r>
    </w:p>
    <w:p>
      <w:r>
        <w:t>2. La cobertura unitaria de CFDI (parser + SAT mocks) es exhaustiva; el unico gap (BUG-M1-003) requiere CFDIs reales del cliente y queda fuera del alcance tecnico del equipo QA hasta que Ditta provea UUIDs de prueba con timbres vivos.</w:t>
      </w:r>
    </w:p>
    <w:p>
      <w:r>
        <w:t>3. La coleccion Postman M1-Fiscal queda lista para integrarse en CI. Se recomienda refrescar credenciales a usuarios CocoUAT (resuelve BUG-M1-002 a nivel coleccion M2 y previene drift identico en M1).</w:t>
      </w:r>
    </w:p>
    <w:p>
      <w:r>
        <w:t>4. El alcance original del spec (6 endpoints de NT-006) se cubrio en 5/6 por decision de producto: la validacion SAT vive dentro del POST de comprobantes (BUG-M1-001 cerrado no-fix).</w:t>
      </w:r>
    </w:p>
    <w:p>
      <w:pPr>
        <w:pStyle w:val="Heading2"/>
      </w:pPr>
      <w:r>
        <w:t>Anexo M2 — Resultados de Ejecucion (Semana 6)</w:t>
      </w:r>
    </w:p>
    <w:p>
      <w:r>
        <w:t>Este anexo consolida los resultados de las 1 sesiones QA ejecutadas durante la Semana 6 para Modulo 2 — Autorizacion y Workflow. Cada sesion tiene su reporte detallado en `CLAUDE_SESSIONS/reportes/`.</w:t>
      </w:r>
    </w:p>
    <w:p>
      <w:r>
        <w:rPr>
          <w:b/>
        </w:rPr>
        <w:t>Metricas globales</w:t>
      </w:r>
    </w:p>
    <w:tbl>
      <w:tblPr>
        <w:tblW w:type="auto" w:w="0"/>
        <w:tblLook w:firstColumn="1" w:firstRow="1" w:lastColumn="0" w:lastRow="0" w:noHBand="0" w:noVBand="1" w:val="04A0"/>
      </w:tblPr>
      <w:tblGrid>
        <w:gridCol w:w="4711"/>
        <w:gridCol w:w="4711"/>
      </w:tblGrid>
      <w:tr>
        <w:tc>
          <w:tcPr>
            <w:tcW w:type="dxa" w:w="4711"/>
          </w:tcPr>
          <w:p>
            <w:r>
              <w:rPr>
                <w:b/>
              </w:rPr>
              <w:t>Metrica</w:t>
            </w:r>
          </w:p>
        </w:tc>
        <w:tc>
          <w:tcPr>
            <w:tcW w:type="dxa" w:w="4711"/>
          </w:tcPr>
          <w:p>
            <w:r>
              <w:rPr>
                <w:b/>
              </w:rPr>
              <w:t>Valor</w:t>
            </w:r>
          </w:p>
        </w:tc>
      </w:tr>
      <w:tr>
        <w:tc>
          <w:tcPr>
            <w:tcW w:type="dxa" w:w="4711"/>
          </w:tcPr>
          <w:p>
            <w:r/>
            <w:r>
              <w:t>Casos / tests ejecutados</w:t>
            </w:r>
          </w:p>
        </w:tc>
        <w:tc>
          <w:tcPr>
            <w:tcW w:type="dxa" w:w="4711"/>
          </w:tcPr>
          <w:p>
            <w:r/>
            <w:r>
              <w:t>116</w:t>
            </w:r>
          </w:p>
        </w:tc>
      </w:tr>
      <w:tr>
        <w:tc>
          <w:tcPr>
            <w:tcW w:type="dxa" w:w="4711"/>
          </w:tcPr>
          <w:p>
            <w:r/>
            <w:r>
              <w:t>Pasados</w:t>
            </w:r>
          </w:p>
        </w:tc>
        <w:tc>
          <w:tcPr>
            <w:tcW w:type="dxa" w:w="4711"/>
          </w:tcPr>
          <w:p>
            <w:r/>
            <w:r>
              <w:t>112</w:t>
            </w:r>
          </w:p>
        </w:tc>
      </w:tr>
      <w:tr>
        <w:tc>
          <w:tcPr>
            <w:tcW w:type="dxa" w:w="4711"/>
          </w:tcPr>
          <w:p>
            <w:r/>
            <w:r>
              <w:t>Fallidos</w:t>
            </w:r>
          </w:p>
        </w:tc>
        <w:tc>
          <w:tcPr>
            <w:tcW w:type="dxa" w:w="4711"/>
          </w:tcPr>
          <w:p>
            <w:r/>
            <w:r>
              <w:t>4</w:t>
            </w:r>
          </w:p>
        </w:tc>
      </w:tr>
      <w:tr>
        <w:tc>
          <w:tcPr>
            <w:tcW w:type="dxa" w:w="4711"/>
          </w:tcPr>
          <w:p>
            <w:r/>
            <w:r>
              <w:t>% Pasados</w:t>
            </w:r>
          </w:p>
        </w:tc>
        <w:tc>
          <w:tcPr>
            <w:tcW w:type="dxa" w:w="4711"/>
          </w:tcPr>
          <w:p>
            <w:r/>
            <w:r>
              <w:t>96.6%</w:t>
            </w:r>
          </w:p>
        </w:tc>
      </w:tr>
      <w:tr>
        <w:tc>
          <w:tcPr>
            <w:tcW w:type="dxa" w:w="4711"/>
          </w:tcPr>
          <w:p>
            <w:r/>
            <w:r>
              <w:t>Defectos Criticos</w:t>
            </w:r>
          </w:p>
        </w:tc>
        <w:tc>
          <w:tcPr>
            <w:tcW w:type="dxa" w:w="4711"/>
          </w:tcPr>
          <w:p>
            <w:r/>
            <w:r>
              <w:t>0</w:t>
            </w:r>
          </w:p>
        </w:tc>
      </w:tr>
      <w:tr>
        <w:tc>
          <w:tcPr>
            <w:tcW w:type="dxa" w:w="4711"/>
          </w:tcPr>
          <w:p>
            <w:r/>
            <w:r>
              <w:t>Defectos Alta</w:t>
            </w:r>
          </w:p>
        </w:tc>
        <w:tc>
          <w:tcPr>
            <w:tcW w:type="dxa" w:w="4711"/>
          </w:tcPr>
          <w:p>
            <w:r/>
            <w:r>
              <w:t>2</w:t>
            </w:r>
          </w:p>
        </w:tc>
      </w:tr>
      <w:tr>
        <w:tc>
          <w:tcPr>
            <w:tcW w:type="dxa" w:w="4711"/>
          </w:tcPr>
          <w:p>
            <w:r/>
            <w:r>
              <w:t>Defectos Media</w:t>
            </w:r>
          </w:p>
        </w:tc>
        <w:tc>
          <w:tcPr>
            <w:tcW w:type="dxa" w:w="4711"/>
          </w:tcPr>
          <w:p>
            <w:r/>
            <w:r>
              <w:t>2</w:t>
            </w:r>
          </w:p>
        </w:tc>
      </w:tr>
      <w:tr>
        <w:tc>
          <w:tcPr>
            <w:tcW w:type="dxa" w:w="4711"/>
          </w:tcPr>
          <w:p>
            <w:r/>
            <w:r>
              <w:t>Defectos Baja</w:t>
            </w:r>
          </w:p>
        </w:tc>
        <w:tc>
          <w:tcPr>
            <w:tcW w:type="dxa" w:w="4711"/>
          </w:tcPr>
          <w:p>
            <w:r/>
            <w:r>
              <w:t>0</w:t>
            </w:r>
          </w:p>
        </w:tc>
      </w:tr>
      <w:tr>
        <w:tc>
          <w:tcPr>
            <w:tcW w:type="dxa" w:w="4711"/>
          </w:tcPr>
          <w:p>
            <w:r/>
            <w:r>
              <w:t>Colecciones Postman ejecutadas</w:t>
            </w:r>
          </w:p>
        </w:tc>
        <w:tc>
          <w:tcPr>
            <w:tcW w:type="dxa" w:w="4711"/>
          </w:tcPr>
          <w:p>
            <w:r/>
            <w:r>
              <w:t>1 (M2-Authorization)</w:t>
            </w:r>
          </w:p>
        </w:tc>
      </w:tr>
      <w:tr>
        <w:tc>
          <w:tcPr>
            <w:tcW w:type="dxa" w:w="4711"/>
          </w:tcPr>
          <w:p>
            <w:r/>
            <w:r>
              <w:t>Requests Postman ejecutados</w:t>
            </w:r>
          </w:p>
        </w:tc>
        <w:tc>
          <w:tcPr>
            <w:tcW w:type="dxa" w:w="4711"/>
          </w:tcPr>
          <w:p>
            <w:r/>
            <w:r>
              <w:t>24</w:t>
            </w:r>
          </w:p>
        </w:tc>
      </w:tr>
      <w:tr>
        <w:tc>
          <w:tcPr>
            <w:tcW w:type="dxa" w:w="4711"/>
          </w:tcPr>
          <w:p>
            <w:r/>
            <w:r>
              <w:t>Assertions Postman verdes</w:t>
            </w:r>
          </w:p>
        </w:tc>
        <w:tc>
          <w:tcPr>
            <w:tcW w:type="dxa" w:w="4711"/>
          </w:tcPr>
          <w:p>
            <w:r/>
            <w:r>
              <w:t>42 / 46 (91.3%)</w:t>
            </w:r>
          </w:p>
        </w:tc>
      </w:tr>
      <w:tr>
        <w:tc>
          <w:tcPr>
            <w:tcW w:type="dxa" w:w="4711"/>
          </w:tcPr>
          <w:p>
            <w:r/>
            <w:r>
              <w:t>Suites Jest unit ejecutadas</w:t>
            </w:r>
          </w:p>
        </w:tc>
        <w:tc>
          <w:tcPr>
            <w:tcW w:type="dxa" w:w="4711"/>
          </w:tcPr>
          <w:p>
            <w:r/>
            <w:r>
              <w:t>6</w:t>
            </w:r>
          </w:p>
        </w:tc>
      </w:tr>
      <w:tr>
        <w:tc>
          <w:tcPr>
            <w:tcW w:type="dxa" w:w="4711"/>
          </w:tcPr>
          <w:p>
            <w:r/>
            <w:r>
              <w:t>Tests Jest unit pasados</w:t>
            </w:r>
          </w:p>
        </w:tc>
        <w:tc>
          <w:tcPr>
            <w:tcW w:type="dxa" w:w="4711"/>
          </w:tcPr>
          <w:p>
            <w:r/>
            <w:r>
              <w:t>55 / 55</w:t>
            </w:r>
          </w:p>
        </w:tc>
      </w:tr>
      <w:tr>
        <w:tc>
          <w:tcPr>
            <w:tcW w:type="dxa" w:w="4711"/>
          </w:tcPr>
          <w:p>
            <w:r/>
            <w:r>
              <w:t>Suites Jest e2e ejecutadas</w:t>
            </w:r>
          </w:p>
        </w:tc>
        <w:tc>
          <w:tcPr>
            <w:tcW w:type="dxa" w:w="4711"/>
          </w:tcPr>
          <w:p>
            <w:r/>
            <w:r>
              <w:t>1 (refundRules)</w:t>
            </w:r>
          </w:p>
        </w:tc>
      </w:tr>
      <w:tr>
        <w:tc>
          <w:tcPr>
            <w:tcW w:type="dxa" w:w="4711"/>
          </w:tcPr>
          <w:p>
            <w:r/>
            <w:r>
              <w:t>Tests Jest e2e pasados</w:t>
            </w:r>
          </w:p>
        </w:tc>
        <w:tc>
          <w:tcPr>
            <w:tcW w:type="dxa" w:w="4711"/>
          </w:tcPr>
          <w:p>
            <w:r/>
            <w:r>
              <w:t>15 / 15</w:t>
            </w:r>
          </w:p>
        </w:tc>
      </w:tr>
      <w:tr>
        <w:tc>
          <w:tcPr>
            <w:tcW w:type="dxa" w:w="4711"/>
          </w:tcPr>
          <w:p>
            <w:r/>
            <w:r>
              <w:t>Escenarios manuales ejecutados</w:t>
            </w:r>
          </w:p>
        </w:tc>
        <w:tc>
          <w:tcPr>
            <w:tcW w:type="dxa" w:w="4711"/>
          </w:tcPr>
          <w:p>
            <w:r/>
            <w:r>
              <w:t>0 / 4 (bloqueados — BUG-M2-004)</w:t>
            </w:r>
          </w:p>
        </w:tc>
      </w:tr>
      <w:tr>
        <w:tc>
          <w:tcPr>
            <w:tcW w:type="dxa" w:w="4711"/>
          </w:tcPr>
          <w:p>
            <w:r/>
            <w:r>
              <w:t>Defectos abiertos al cierre M2</w:t>
            </w:r>
          </w:p>
        </w:tc>
        <w:tc>
          <w:tcPr>
            <w:tcW w:type="dxa" w:w="4711"/>
          </w:tcPr>
          <w:p>
            <w:r/>
            <w:r>
              <w:t>4 (2 Altos + 2 Medios)</w:t>
            </w:r>
          </w:p>
        </w:tc>
      </w:tr>
    </w:tbl>
    <w:p>
      <w:r>
        <w:rPr>
          <w:b/>
        </w:rPr>
        <w:t>Resumen por sesion QA</w:t>
      </w:r>
    </w:p>
    <w:tbl>
      <w:tblPr>
        <w:tblW w:type="auto" w:w="0"/>
        <w:tblLook w:firstColumn="1" w:firstRow="1" w:lastColumn="0" w:lastRow="0" w:noHBand="0" w:noVBand="1" w:val="04A0"/>
      </w:tblPr>
      <w:tblGrid>
        <w:gridCol w:w="1346"/>
        <w:gridCol w:w="1346"/>
        <w:gridCol w:w="1346"/>
        <w:gridCol w:w="1346"/>
        <w:gridCol w:w="1346"/>
        <w:gridCol w:w="1346"/>
        <w:gridCol w:w="1346"/>
      </w:tblGrid>
      <w:tr>
        <w:tc>
          <w:tcPr>
            <w:tcW w:type="dxa" w:w="1346"/>
          </w:tcPr>
          <w:p>
            <w:r>
              <w:rPr>
                <w:b/>
              </w:rPr>
              <w:t>Sesion</w:t>
            </w:r>
          </w:p>
        </w:tc>
        <w:tc>
          <w:tcPr>
            <w:tcW w:type="dxa" w:w="1346"/>
          </w:tcPr>
          <w:p>
            <w:r>
              <w:rPr>
                <w:b/>
              </w:rPr>
              <w:t>Fecha</w:t>
            </w:r>
          </w:p>
        </w:tc>
        <w:tc>
          <w:tcPr>
            <w:tcW w:type="dxa" w:w="1346"/>
          </w:tcPr>
          <w:p>
            <w:r>
              <w:rPr>
                <w:b/>
              </w:rPr>
              <w:t>Titulo</w:t>
            </w:r>
          </w:p>
        </w:tc>
        <w:tc>
          <w:tcPr>
            <w:tcW w:type="dxa" w:w="1346"/>
          </w:tcPr>
          <w:p>
            <w:r>
              <w:rPr>
                <w:b/>
              </w:rPr>
              <w:t>Casos</w:t>
            </w:r>
          </w:p>
        </w:tc>
        <w:tc>
          <w:tcPr>
            <w:tcW w:type="dxa" w:w="1346"/>
          </w:tcPr>
          <w:p>
            <w:r>
              <w:rPr>
                <w:b/>
              </w:rPr>
              <w:t>Pasados</w:t>
            </w:r>
          </w:p>
        </w:tc>
        <w:tc>
          <w:tcPr>
            <w:tcW w:type="dxa" w:w="1346"/>
          </w:tcPr>
          <w:p>
            <w:r>
              <w:rPr>
                <w:b/>
              </w:rPr>
              <w:t>Fallidos</w:t>
            </w:r>
          </w:p>
        </w:tc>
        <w:tc>
          <w:tcPr>
            <w:tcW w:type="dxa" w:w="1346"/>
          </w:tcPr>
          <w:p>
            <w:r>
              <w:rPr>
                <w:b/>
              </w:rPr>
              <w:t>Observaciones</w:t>
            </w:r>
          </w:p>
        </w:tc>
      </w:tr>
      <w:tr>
        <w:tc>
          <w:tcPr>
            <w:tcW w:type="dxa" w:w="1346"/>
          </w:tcPr>
          <w:p>
            <w:r/>
            <w:r>
              <w:t>M2-QA2</w:t>
            </w:r>
          </w:p>
        </w:tc>
        <w:tc>
          <w:tcPr>
            <w:tcW w:type="dxa" w:w="1346"/>
          </w:tcPr>
          <w:p>
            <w:r/>
            <w:r>
              <w:t>2026-05-27</w:t>
            </w:r>
          </w:p>
        </w:tc>
        <w:tc>
          <w:tcPr>
            <w:tcW w:type="dxa" w:w="1346"/>
          </w:tcPr>
          <w:p>
            <w:r/>
            <w:r>
              <w:t>Workflow autorizacion (Newman + Jest unit + Jest e2e refunds)</w:t>
            </w:r>
          </w:p>
        </w:tc>
        <w:tc>
          <w:tcPr>
            <w:tcW w:type="dxa" w:w="1346"/>
          </w:tcPr>
          <w:p>
            <w:r/>
            <w:r>
              <w:t>116</w:t>
            </w:r>
          </w:p>
        </w:tc>
        <w:tc>
          <w:tcPr>
            <w:tcW w:type="dxa" w:w="1346"/>
          </w:tcPr>
          <w:p>
            <w:r/>
            <w:r>
              <w:t>112</w:t>
            </w:r>
          </w:p>
        </w:tc>
        <w:tc>
          <w:tcPr>
            <w:tcW w:type="dxa" w:w="1346"/>
          </w:tcPr>
          <w:p>
            <w:r/>
            <w:r>
              <w:t>4</w:t>
            </w:r>
          </w:p>
        </w:tc>
        <w:tc>
          <w:tcPr>
            <w:tcW w:type="dxa" w:w="1346"/>
          </w:tcPr>
          <w:p>
            <w:r/>
            <w:r>
              <w:t>Newman 42/46 (91.3%, por debajo del umbral 95%). Jest unit 55/55 en 6 suites de servicios de aprobacion. Jest e2e refundRules 15/15. 0/4 escenarios manuales ejecutados por pollution del seed via resetPostgres() (BUG-M2-004). Los 4 fallos Newman se mapean a BUG-M2-001/002/003 (drift de variables + routing N1).</w:t>
            </w:r>
          </w:p>
        </w:tc>
      </w:tr>
    </w:tbl>
    <w:p>
      <w:r>
        <w:rPr>
          <w:b/>
        </w:rPr>
        <w:t>Observaciones y conclusiones</w:t>
      </w:r>
    </w:p>
    <w:p>
      <w:r>
        <w:t>1. Modulo 2 — Autorizacion y Workflow cierra el corte con 96.6% de exito en ejecucion (112/116 casos). Defectos abiertos al cierre: 0 Criticos, 2 Altos, 2 Medios, 0 Bajos.</w:t>
      </w:r>
    </w:p>
    <w:p>
      <w:r>
        <w:t>2. La cobertura funcional del workflow se verifica por tres frentes complementarios: Newman (24 requests, 46 assertions, 91.3% verde), Jest unit (55/55 en 6 suites de servicios de aprobacion: approverResolver, workflowRulesEngine, scheduler/escalationJob, policyService, policyExceptionService, refundRuleEngine) y Jest e2e refundRules (15/15).</w:t>
      </w:r>
    </w:p>
    <w:p>
      <w:r>
        <w:t>3. Bloqueo critico de proceso: la suite e2e `refundRules.e2e.test.js` ejecuta `resetPostgres()` (TRUNCATE CASCADE) en su setup, lo que destruye los usuarios CocoUAT del seed y bloquea cualquier flujo manual o Cypress posterior. Documentado como BUG-M2-004; recomendacion: aislar la BD del e2e (schema separado o transaction rollback) o re-ejecutar el seed en afterAll.</w:t>
      </w:r>
    </w:p>
    <w:p>
      <w:r>
        <w:t>4. Drift de fixtures Postman: las variables `role_id_solicitante` no resuelven al momento de ejecutar el folder Role Assignment (BUG-M2-001 / BUG-M2-002). Se requiere un request previo que consulte el `role_id` real, o un pre-request por folder, antes de ejecutar la coleccion en CI.</w:t>
      </w:r>
    </w:p>
    <w:p>
      <w:r>
        <w:t>5. BUG-M2-003 (routing N1 -&gt; 400) abre la pregunta sobre la exactitud del seed CocoUAT respecto al organigrama de routing (santino.im no resuelve como aprobador N1 de angel.montemayor). Se debe revisar antes de los flujos cross-modulo M2 + M3.</w:t>
      </w:r>
    </w:p>
    <w:p>
      <w:pPr>
        <w:pStyle w:val="Heading2"/>
      </w:pPr>
      <w:r>
        <w:t>Anexo Tendencias — Acumulado M1 + M2</w:t>
      </w:r>
    </w:p>
    <w:p>
      <w:r>
        <w:t>Analisis comparativo de ejecucion entre modulos. Cubre: Modulo 1 — Automatizacion Fiscal, Modulo 2 — Autorizacion y Workflow. Corte 02/06/2026.</w:t>
      </w:r>
    </w:p>
    <w:p>
      <w:r>
        <w:rPr>
          <w:b/>
        </w:rPr>
        <w:t>Comparativa por modulo</w:t>
      </w:r>
    </w:p>
    <w:tbl>
      <w:tblPr>
        <w:tblW w:type="auto" w:w="0"/>
        <w:tblLook w:firstColumn="1" w:firstRow="1" w:lastColumn="0" w:lastRow="0" w:noHBand="0" w:noVBand="1" w:val="04A0"/>
      </w:tblPr>
      <w:tblGrid>
        <w:gridCol w:w="1178"/>
        <w:gridCol w:w="1178"/>
        <w:gridCol w:w="1178"/>
        <w:gridCol w:w="1178"/>
        <w:gridCol w:w="1178"/>
        <w:gridCol w:w="1178"/>
        <w:gridCol w:w="1178"/>
        <w:gridCol w:w="1178"/>
      </w:tblGrid>
      <w:tr>
        <w:tc>
          <w:tcPr>
            <w:tcW w:type="dxa" w:w="1178"/>
          </w:tcPr>
          <w:p>
            <w:r>
              <w:rPr>
                <w:b/>
              </w:rPr>
              <w:t>Modulo</w:t>
            </w:r>
          </w:p>
        </w:tc>
        <w:tc>
          <w:tcPr>
            <w:tcW w:type="dxa" w:w="1178"/>
          </w:tcPr>
          <w:p>
            <w:r>
              <w:rPr>
                <w:b/>
              </w:rPr>
              <w:t>Casos ejecutados</w:t>
            </w:r>
          </w:p>
        </w:tc>
        <w:tc>
          <w:tcPr>
            <w:tcW w:type="dxa" w:w="1178"/>
          </w:tcPr>
          <w:p>
            <w:r>
              <w:rPr>
                <w:b/>
              </w:rPr>
              <w:t>Pasados</w:t>
            </w:r>
          </w:p>
        </w:tc>
        <w:tc>
          <w:tcPr>
            <w:tcW w:type="dxa" w:w="1178"/>
          </w:tcPr>
          <w:p>
            <w:r>
              <w:rPr>
                <w:b/>
              </w:rPr>
              <w:t>Fallidos</w:t>
            </w:r>
          </w:p>
        </w:tc>
        <w:tc>
          <w:tcPr>
            <w:tcW w:type="dxa" w:w="1178"/>
          </w:tcPr>
          <w:p>
            <w:r>
              <w:rPr>
                <w:b/>
              </w:rPr>
              <w:t>% Pasados</w:t>
            </w:r>
          </w:p>
        </w:tc>
        <w:tc>
          <w:tcPr>
            <w:tcW w:type="dxa" w:w="1178"/>
          </w:tcPr>
          <w:p>
            <w:r>
              <w:rPr>
                <w:b/>
              </w:rPr>
              <w:t>Defectos Altos</w:t>
            </w:r>
          </w:p>
        </w:tc>
        <w:tc>
          <w:tcPr>
            <w:tcW w:type="dxa" w:w="1178"/>
          </w:tcPr>
          <w:p>
            <w:r>
              <w:rPr>
                <w:b/>
              </w:rPr>
              <w:t>Defectos Medios</w:t>
            </w:r>
          </w:p>
        </w:tc>
        <w:tc>
          <w:tcPr>
            <w:tcW w:type="dxa" w:w="1178"/>
          </w:tcPr>
          <w:p>
            <w:r>
              <w:rPr>
                <w:b/>
              </w:rPr>
              <w:t>Defectos Bajos</w:t>
            </w:r>
          </w:p>
        </w:tc>
      </w:tr>
      <w:tr>
        <w:tc>
          <w:tcPr>
            <w:tcW w:type="dxa" w:w="1178"/>
          </w:tcPr>
          <w:p>
            <w:r/>
            <w:r>
              <w:t>Modulo 1 — Automatizacion Fiscal</w:t>
            </w:r>
          </w:p>
        </w:tc>
        <w:tc>
          <w:tcPr>
            <w:tcW w:type="dxa" w:w="1178"/>
          </w:tcPr>
          <w:p>
            <w:r/>
            <w:r>
              <w:t>210</w:t>
            </w:r>
          </w:p>
        </w:tc>
        <w:tc>
          <w:tcPr>
            <w:tcW w:type="dxa" w:w="1178"/>
          </w:tcPr>
          <w:p>
            <w:r/>
            <w:r>
              <w:t>210</w:t>
            </w:r>
          </w:p>
        </w:tc>
        <w:tc>
          <w:tcPr>
            <w:tcW w:type="dxa" w:w="1178"/>
          </w:tcPr>
          <w:p>
            <w:r/>
            <w:r>
              <w:t>0</w:t>
            </w:r>
          </w:p>
        </w:tc>
        <w:tc>
          <w:tcPr>
            <w:tcW w:type="dxa" w:w="1178"/>
          </w:tcPr>
          <w:p>
            <w:r/>
            <w:r>
              <w:t>100.0%</w:t>
            </w:r>
          </w:p>
        </w:tc>
        <w:tc>
          <w:tcPr>
            <w:tcW w:type="dxa" w:w="1178"/>
          </w:tcPr>
          <w:p>
            <w:r/>
            <w:r>
              <w:t>0</w:t>
            </w:r>
          </w:p>
        </w:tc>
        <w:tc>
          <w:tcPr>
            <w:tcW w:type="dxa" w:w="1178"/>
          </w:tcPr>
          <w:p>
            <w:r/>
            <w:r>
              <w:t>2</w:t>
            </w:r>
          </w:p>
        </w:tc>
        <w:tc>
          <w:tcPr>
            <w:tcW w:type="dxa" w:w="1178"/>
          </w:tcPr>
          <w:p>
            <w:r/>
            <w:r>
              <w:t>1</w:t>
            </w:r>
          </w:p>
        </w:tc>
      </w:tr>
      <w:tr>
        <w:tc>
          <w:tcPr>
            <w:tcW w:type="dxa" w:w="1178"/>
          </w:tcPr>
          <w:p>
            <w:r/>
            <w:r>
              <w:t>Modulo 2 — Autorizacion y Workflow</w:t>
            </w:r>
          </w:p>
        </w:tc>
        <w:tc>
          <w:tcPr>
            <w:tcW w:type="dxa" w:w="1178"/>
          </w:tcPr>
          <w:p>
            <w:r/>
            <w:r>
              <w:t>116</w:t>
            </w:r>
          </w:p>
        </w:tc>
        <w:tc>
          <w:tcPr>
            <w:tcW w:type="dxa" w:w="1178"/>
          </w:tcPr>
          <w:p>
            <w:r/>
            <w:r>
              <w:t>112</w:t>
            </w:r>
          </w:p>
        </w:tc>
        <w:tc>
          <w:tcPr>
            <w:tcW w:type="dxa" w:w="1178"/>
          </w:tcPr>
          <w:p>
            <w:r/>
            <w:r>
              <w:t>4</w:t>
            </w:r>
          </w:p>
        </w:tc>
        <w:tc>
          <w:tcPr>
            <w:tcW w:type="dxa" w:w="1178"/>
          </w:tcPr>
          <w:p>
            <w:r/>
            <w:r>
              <w:t>96.6%</w:t>
            </w:r>
          </w:p>
        </w:tc>
        <w:tc>
          <w:tcPr>
            <w:tcW w:type="dxa" w:w="1178"/>
          </w:tcPr>
          <w:p>
            <w:r/>
            <w:r>
              <w:t>2</w:t>
            </w:r>
          </w:p>
        </w:tc>
        <w:tc>
          <w:tcPr>
            <w:tcW w:type="dxa" w:w="1178"/>
          </w:tcPr>
          <w:p>
            <w:r/>
            <w:r>
              <w:t>2</w:t>
            </w:r>
          </w:p>
        </w:tc>
        <w:tc>
          <w:tcPr>
            <w:tcW w:type="dxa" w:w="1178"/>
          </w:tcPr>
          <w:p>
            <w:r/>
            <w:r>
              <w:t>0</w:t>
            </w:r>
          </w:p>
        </w:tc>
      </w:tr>
      <w:tr>
        <w:tc>
          <w:tcPr>
            <w:tcW w:type="dxa" w:w="1178"/>
          </w:tcPr>
          <w:p>
            <w:r/>
            <w:r>
              <w:t>Acumulado</w:t>
            </w:r>
          </w:p>
        </w:tc>
        <w:tc>
          <w:tcPr>
            <w:tcW w:type="dxa" w:w="1178"/>
          </w:tcPr>
          <w:p>
            <w:r/>
            <w:r>
              <w:t>326</w:t>
            </w:r>
          </w:p>
        </w:tc>
        <w:tc>
          <w:tcPr>
            <w:tcW w:type="dxa" w:w="1178"/>
          </w:tcPr>
          <w:p>
            <w:r/>
            <w:r>
              <w:t>322</w:t>
            </w:r>
          </w:p>
        </w:tc>
        <w:tc>
          <w:tcPr>
            <w:tcW w:type="dxa" w:w="1178"/>
          </w:tcPr>
          <w:p>
            <w:r/>
            <w:r>
              <w:t>4</w:t>
            </w:r>
          </w:p>
        </w:tc>
        <w:tc>
          <w:tcPr>
            <w:tcW w:type="dxa" w:w="1178"/>
          </w:tcPr>
          <w:p>
            <w:r/>
            <w:r>
              <w:t>98.8%</w:t>
            </w:r>
          </w:p>
        </w:tc>
        <w:tc>
          <w:tcPr>
            <w:tcW w:type="dxa" w:w="1178"/>
          </w:tcPr>
          <w:p>
            <w:r/>
            <w:r>
              <w:t>2</w:t>
            </w:r>
          </w:p>
        </w:tc>
        <w:tc>
          <w:tcPr>
            <w:tcW w:type="dxa" w:w="1178"/>
          </w:tcPr>
          <w:p>
            <w:r/>
            <w:r>
              <w:t>4</w:t>
            </w:r>
          </w:p>
        </w:tc>
        <w:tc>
          <w:tcPr>
            <w:tcW w:type="dxa" w:w="1178"/>
          </w:tcPr>
          <w:p>
            <w:r/>
            <w:r>
              <w:t>1</w:t>
            </w:r>
          </w:p>
        </w:tc>
      </w:tr>
    </w:tbl>
    <w:p>
      <w:r>
        <w:rPr>
          <w:b/>
        </w:rPr>
        <w:t>Observaciones de tendencia</w:t>
      </w:r>
    </w:p>
    <w:p>
      <w:r>
        <w:t>1. % de exito de ejecucion baja de 100% (M1, 210/210) a 96.6% (M2, 112/116) — el aumento de cobertura introduce 4 fallos reales (no regresiones), todos en flujos de workflow y administracion de permisos. El acumulado se mantiene en 98.8% (322/326).</w:t>
      </w:r>
    </w:p>
    <w:p>
      <w:r>
        <w:t>2. La severidad sube: M1 cierra con 0 Criticos / 0 Altos / 2 Medios / 1 Baja. M2 introduce 2 Altos (BUG-M2-003 routing N1, BUG-M2-004 TRUNCATE pollution) + 2 Medios. La densidad de defectos por caso ejecutado pasa de 1.4% (3/210) a 3.4% (4/116).</w:t>
      </w:r>
    </w:p>
    <w:p>
      <w:r>
        <w:t>3. Patron dominante M1 -&gt; M2: drift de fixtures/seed (BUG-M1-002 y BUG-M2-001/002 son variantes del mismo problema — variables Postman que no resuelven contra el estado actual del seed). BUG-M2-004 es una nueva categoria: contaminacion entre suites de tests.</w:t>
      </w:r>
    </w:p>
    <w:p>
      <w:r>
        <w:t>4. Tiempo: M1 (NT-006/M1-QA4/DT-007) ejecutado en plazo. M2 (M2-QA2) requirio re-ejecucion una vez por el drift de credenciales y queda con 0.9h reales vs ~2h planificadas, gracias a que la infraestructura (Newman + Jest) ya estaba lista.</w:t>
      </w:r>
    </w:p>
    <w:p>
      <w:r>
        <w:t>5. Recomendaciones para M3: (a) aislar BD por suite e2e (schema separado o transaction rollback) antes de habilitar mas e2e que usen TRUNCATE; (b) anadir validacion de variables Postman antes de ejecutar cada folder (assert role_id != ''); (c) revisar regla de routing N1 vs seed de organigrama CocoUAT para cerrar BUG-M2-003 antes de validar API Keys + export contable.</w:t>
      </w:r>
    </w:p>
    <w:sectPr>
      <w:headerReference r:id="rId18" w:type="default"/>
      <w:pgSz w:h="15840" w:w="12240" w:orient="portrait"/>
      <w:pgMar w:bottom="1490" w:top="1424" w:left="1430" w:right="138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01785840@tec.mx" TargetMode="External"/><Relationship Id="rId10" Type="http://schemas.openxmlformats.org/officeDocument/2006/relationships/hyperlink" Target="mailto:a01029293@tec.mx" TargetMode="External"/><Relationship Id="rId13" Type="http://schemas.openxmlformats.org/officeDocument/2006/relationships/hyperlink" Target="mailto:a01174634@tec.mx" TargetMode="External"/><Relationship Id="rId12" Type="http://schemas.openxmlformats.org/officeDocument/2006/relationships/hyperlink" Target="mailto:a01029708@tec.m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01785888@tec.mx" TargetMode="External"/><Relationship Id="rId15" Type="http://schemas.openxmlformats.org/officeDocument/2006/relationships/hyperlink" Target="mailto:a01785840@tec.mx" TargetMode="External"/><Relationship Id="rId14" Type="http://schemas.openxmlformats.org/officeDocument/2006/relationships/hyperlink" Target="mailto:a01785888@tec.mx" TargetMode="External"/><Relationship Id="rId17" Type="http://schemas.openxmlformats.org/officeDocument/2006/relationships/hyperlink" Target="mailto:a01785887@tec.mx" TargetMode="External"/><Relationship Id="rId16" Type="http://schemas.openxmlformats.org/officeDocument/2006/relationships/hyperlink" Target="mailto:a01785881@tec.mx"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mailto:a01785888@tec.mx" TargetMode="External"/><Relationship Id="rId8" Type="http://schemas.openxmlformats.org/officeDocument/2006/relationships/hyperlink" Target="mailto:a01029293@tec.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