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" w:after="16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车板五项几何数据计算公式说明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2"/>
        </w:rPr>
        <w:t>现场离线联调雷达点云计算口径</w:t>
      </w:r>
    </w:p>
    <w:p>
      <w:pPr>
        <w:spacing w:before="0" w:after="2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本文只说明车板长度、车板宽度、平均高度、纵向倾斜角和水平偏移角五项数据的计算公式。所有公式均以同一块车板的四个三维角点为输入。</w:t>
      </w:r>
    </w:p>
    <w:p>
      <w:pPr>
        <w:pStyle w:val="Heading1"/>
        <w:spacing w:before="200" w:after="100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角点和坐标定义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每个角点写成 Pᵢ=(xᵢ, yᵢ, zᵢ)，坐标单位为毫米。P1、P2位于车头端，P3、P4位于车尾端。四点的排列关系如下。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P1  Umin Vmin</w:t>
            </w:r>
          </w:p>
        </w:tc>
        <w:tc>
          <w:tcPr>
            <w:tcW w:type="dxa" w:w="1814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车头端</w:t>
            </w:r>
          </w:p>
        </w:tc>
        <w:tc>
          <w:tcPr>
            <w:tcW w:type="dxa" w:w="2835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P2  Umin Vmax</w:t>
            </w:r>
          </w:p>
        </w:tc>
      </w:tr>
      <w:tr>
        <w:tc>
          <w:tcPr>
            <w:tcW w:type="dxa" w:w="2835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长度方向</w:t>
            </w:r>
          </w:p>
        </w:tc>
        <w:tc>
          <w:tcPr>
            <w:tcW w:type="dxa" w:w="1814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车头到车尾</w:t>
            </w:r>
          </w:p>
        </w:tc>
        <w:tc>
          <w:tcPr>
            <w:tcW w:type="dxa" w:w="2835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长度方向</w:t>
            </w:r>
          </w:p>
        </w:tc>
      </w:tr>
      <w:tr>
        <w:tc>
          <w:tcPr>
            <w:tcW w:type="dxa" w:w="2835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P3  Umax Vmin</w:t>
            </w:r>
          </w:p>
        </w:tc>
        <w:tc>
          <w:tcPr>
            <w:tcW w:type="dxa" w:w="1814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车尾端</w:t>
            </w:r>
          </w:p>
        </w:tc>
        <w:tc>
          <w:tcPr>
            <w:tcW w:type="dxa" w:w="2835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P4  Umax Vmax</w:t>
            </w:r>
          </w:p>
        </w:tc>
      </w:tr>
    </w:tbl>
    <w:p>
      <w:pPr>
        <w:spacing w:before="100" w:after="1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矩形边界顺序为 P1 → P2 → P4 → P3 → P1。长度方向为车头端中心指向车尾端中心。</w:t>
      </w:r>
    </w:p>
    <w:p>
      <w:pPr>
        <w:pStyle w:val="Heading1"/>
        <w:spacing w:before="200" w:after="100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基础距离公式</w:t>
      </w:r>
    </w:p>
    <w:p>
      <w:pPr>
        <w:spacing w:before="80" w:after="140" w:line="276" w:lineRule="auto"/>
        <w:jc w:val="center"/>
        <w:keepLines/>
      </w:pPr>
      <w:r>
        <w:rPr>
          <w:rFonts w:ascii="Cambria Math" w:hAnsi="Cambria Math" w:eastAsia="Cambria Math"/>
          <w:b w:val="0"/>
          <w:color w:val="17365D"/>
          <w:sz w:val="27"/>
        </w:rPr>
        <w:t>d(A,B) = √[(xᴮ−xᴬ)² + (yᴮ−yᴬ)² + (zᴮ−zᴬ)²]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d(A,B)表示三维空间中A点和B点的欧氏距离。车板长度和宽度都使用三维距离，因此角点之间的高度差也计入距离。</w:t>
      </w:r>
    </w:p>
    <w:p>
      <w:r>
        <w:br w:type="page"/>
      </w:r>
    </w:p>
    <w:p>
      <w:pPr>
        <w:pStyle w:val="Heading1"/>
        <w:spacing w:before="200" w:after="100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五项数据的计算公式</w:t>
      </w:r>
    </w:p>
    <w:p>
      <w:pPr>
        <w:spacing w:before="140" w:after="60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1  车板长度</w:t>
      </w:r>
    </w:p>
    <w:p>
      <w:pPr>
        <w:spacing w:before="80" w:after="140" w:line="276" w:lineRule="auto"/>
        <w:jc w:val="center"/>
        <w:keepLines/>
      </w:pPr>
      <w:r>
        <w:rPr>
          <w:rFonts w:ascii="Cambria Math" w:hAnsi="Cambria Math" w:eastAsia="Cambria Math"/>
          <w:b w:val="0"/>
          <w:color w:val="17365D"/>
          <w:sz w:val="27"/>
        </w:rPr>
        <w:t>L = [d(P1,P3) + d(P2,P4)] ÷ 2</w:t>
      </w:r>
    </w:p>
    <w:p>
      <w:pPr>
        <w:spacing w:before="0" w:after="160" w:line="324" w:lineRule="auto"/>
        <w:keepLines/>
      </w:pPr>
      <w:r>
        <w:rPr>
          <w:rFonts w:ascii="Microsoft YaHei" w:hAnsi="Microsoft YaHei" w:eastAsia="Microsoft YaHei"/>
          <w:b w:val="0"/>
          <w:color w:val="000000"/>
          <w:sz w:val="21"/>
        </w:rPr>
        <w:t>分别计算车板左右两条纵向边的三维长度，再取平均值。输出单位为毫米。</w:t>
      </w:r>
    </w:p>
    <w:p>
      <w:pPr>
        <w:spacing w:before="140" w:after="60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2  车板宽度</w:t>
      </w:r>
    </w:p>
    <w:p>
      <w:pPr>
        <w:spacing w:before="80" w:after="140" w:line="276" w:lineRule="auto"/>
        <w:jc w:val="center"/>
        <w:keepLines/>
      </w:pPr>
      <w:r>
        <w:rPr>
          <w:rFonts w:ascii="Cambria Math" w:hAnsi="Cambria Math" w:eastAsia="Cambria Math"/>
          <w:b w:val="0"/>
          <w:color w:val="17365D"/>
          <w:sz w:val="27"/>
        </w:rPr>
        <w:t>W = [d(P1,P2) + d(P3,P4)] ÷ 2</w:t>
      </w:r>
    </w:p>
    <w:p>
      <w:pPr>
        <w:spacing w:before="0" w:after="160" w:line="324" w:lineRule="auto"/>
        <w:keepLines/>
      </w:pPr>
      <w:r>
        <w:rPr>
          <w:rFonts w:ascii="Microsoft YaHei" w:hAnsi="Microsoft YaHei" w:eastAsia="Microsoft YaHei"/>
          <w:b w:val="0"/>
          <w:color w:val="000000"/>
          <w:sz w:val="21"/>
        </w:rPr>
        <w:t>分别计算车头端和车尾端两条横向边的三维长度，再取平均值。输出单位为毫米。</w:t>
      </w:r>
    </w:p>
    <w:p>
      <w:pPr>
        <w:spacing w:before="140" w:after="60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3  平均高度</w:t>
      </w:r>
    </w:p>
    <w:p>
      <w:pPr>
        <w:spacing w:before="80" w:after="140" w:line="276" w:lineRule="auto"/>
        <w:jc w:val="center"/>
        <w:keepLines/>
      </w:pPr>
      <w:r>
        <w:rPr>
          <w:rFonts w:ascii="Cambria Math" w:hAnsi="Cambria Math" w:eastAsia="Cambria Math"/>
          <w:b w:val="0"/>
          <w:color w:val="17365D"/>
          <w:sz w:val="27"/>
        </w:rPr>
        <w:t>H̄ = (z1 + z2 + z3 + z4) ÷ 4</w:t>
      </w:r>
    </w:p>
    <w:p>
      <w:pPr>
        <w:spacing w:before="0" w:after="160" w:line="324" w:lineRule="auto"/>
        <w:keepLines/>
      </w:pPr>
      <w:r>
        <w:rPr>
          <w:rFonts w:ascii="Microsoft YaHei" w:hAnsi="Microsoft YaHei" w:eastAsia="Microsoft YaHei"/>
          <w:b w:val="0"/>
          <w:color w:val="000000"/>
          <w:sz w:val="21"/>
        </w:rPr>
        <w:t>取四个角点Z坐标的算术平均值。该数值表示四角整体的平均高度，输出单位为毫米。</w:t>
      </w:r>
    </w:p>
    <w:p>
      <w:pPr>
        <w:pStyle w:val="Heading2"/>
        <w:spacing w:before="140" w:after="100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纵向中心线定义</w:t>
      </w:r>
    </w:p>
    <w:p>
      <w:pPr>
        <w:spacing w:before="80" w:after="140" w:line="276" w:lineRule="auto"/>
        <w:jc w:val="center"/>
        <w:keepLines/>
      </w:pPr>
      <w:r>
        <w:rPr>
          <w:rFonts w:ascii="Cambria Math" w:hAnsi="Cambria Math" w:eastAsia="Cambria Math"/>
          <w:b w:val="0"/>
          <w:color w:val="17365D"/>
          <w:sz w:val="27"/>
        </w:rPr>
        <w:t>C_head = (P1 + P2) ÷ 2</w:t>
      </w:r>
    </w:p>
    <w:p>
      <w:pPr>
        <w:spacing w:before="80" w:after="140" w:line="276" w:lineRule="auto"/>
        <w:jc w:val="center"/>
        <w:keepLines/>
      </w:pPr>
      <w:r>
        <w:rPr>
          <w:rFonts w:ascii="Cambria Math" w:hAnsi="Cambria Math" w:eastAsia="Cambria Math"/>
          <w:b w:val="0"/>
          <w:color w:val="17365D"/>
          <w:sz w:val="27"/>
        </w:rPr>
        <w:t>C_tail = (P3 + P4) ÷ 2</w:t>
      </w:r>
    </w:p>
    <w:p>
      <w:pPr>
        <w:spacing w:before="80" w:after="140" w:line="276" w:lineRule="auto"/>
        <w:jc w:val="center"/>
        <w:keepLines/>
      </w:pPr>
      <w:r>
        <w:rPr>
          <w:rFonts w:ascii="Cambria Math" w:hAnsi="Cambria Math" w:eastAsia="Cambria Math"/>
          <w:b w:val="0"/>
          <w:color w:val="17365D"/>
          <w:sz w:val="27"/>
        </w:rPr>
        <w:t>Δ = C_tail − C_head = (Δx, Δy, Δz)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C_head和C_tail都是三维中心点，分别对X、Y、Z三个坐标求平均，并非只计算Z平均值。Δ表示从车头端中心指向车尾端中心的三维向量。</w:t>
      </w:r>
    </w:p>
    <w:p>
      <w:r>
        <w:br w:type="page"/>
      </w:r>
    </w:p>
    <w:p>
      <w:pPr>
        <w:pStyle w:val="Heading1"/>
        <w:spacing w:before="200" w:after="100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角度计算公式</w:t>
      </w:r>
    </w:p>
    <w:p>
      <w:pPr>
        <w:spacing w:before="140" w:after="60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4  纵向倾斜角</w:t>
      </w:r>
    </w:p>
    <w:p>
      <w:pPr>
        <w:spacing w:before="80" w:after="140" w:line="276" w:lineRule="auto"/>
        <w:jc w:val="center"/>
        <w:keepLines/>
      </w:pPr>
      <w:r>
        <w:rPr>
          <w:rFonts w:ascii="Cambria Math" w:hAnsi="Cambria Math" w:eastAsia="Cambria Math"/>
          <w:b w:val="0"/>
          <w:color w:val="17365D"/>
          <w:sz w:val="27"/>
        </w:rPr>
        <w:t>θ_tilt = atan2(Δz, √(Δx² + Δy²)) × 180 ÷ π</w:t>
      </w:r>
    </w:p>
    <w:p>
      <w:pPr>
        <w:spacing w:before="0" w:after="160" w:line="324" w:lineRule="auto"/>
        <w:keepLines/>
      </w:pPr>
      <w:r>
        <w:rPr>
          <w:rFonts w:ascii="Microsoft YaHei" w:hAnsi="Microsoft YaHei" w:eastAsia="Microsoft YaHei"/>
          <w:b w:val="0"/>
          <w:color w:val="000000"/>
          <w:sz w:val="21"/>
        </w:rPr>
        <w:t>先固定车头端中心，再观察车尾端中心相对车头端中心的高度变化。Δz大于0时，车尾高于车头，角度为正；Δz小于0时，车尾低于车头，角度为负；两端等高时，角度为0°。输出单位为度。</w:t>
      </w:r>
    </w:p>
    <w:p>
      <w:pPr>
        <w:spacing w:before="140" w:after="60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5  水平偏移角</w:t>
      </w:r>
    </w:p>
    <w:p>
      <w:pPr>
        <w:spacing w:before="80" w:after="140" w:line="276" w:lineRule="auto"/>
        <w:jc w:val="center"/>
        <w:keepLines/>
      </w:pPr>
      <w:r>
        <w:rPr>
          <w:rFonts w:ascii="Cambria Math" w:hAnsi="Cambria Math" w:eastAsia="Cambria Math"/>
          <w:b w:val="0"/>
          <w:color w:val="17365D"/>
          <w:sz w:val="27"/>
        </w:rPr>
        <w:t>θ_offset = atan2(Δx, −Δy) × 180 ÷ π</w:t>
      </w:r>
    </w:p>
    <w:p>
      <w:pPr>
        <w:spacing w:before="0" w:after="160" w:line="324" w:lineRule="auto"/>
        <w:keepLines/>
      </w:pPr>
      <w:r>
        <w:rPr>
          <w:rFonts w:ascii="Microsoft YaHei" w:hAnsi="Microsoft YaHei" w:eastAsia="Microsoft YaHei"/>
          <w:b w:val="0"/>
          <w:color w:val="000000"/>
          <w:sz w:val="21"/>
        </w:rPr>
        <w:t>将车头到车尾的中心线投影到XY平面，并以坐标系的−Y方向作为0°基准。中心线朝+X方向偏转时为正，朝−X方向偏转时为负。输出单位为度。</w:t>
      </w:r>
    </w:p>
    <w:p>
      <w:pPr>
        <w:pStyle w:val="Heading1"/>
        <w:spacing w:before="200" w:after="100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特殊情况和统一口径</w:t>
      </w:r>
    </w:p>
    <w:p>
      <w:pPr>
        <w:pStyle w:val="ListBullet"/>
        <w:spacing w:after="100" w:line="300" w:lineRule="auto"/>
        <w:ind w:left="312" w:hanging="159"/>
      </w:pPr>
      <w:r>
        <w:rPr>
          <w:rFonts w:ascii="Microsoft YaHei" w:hAnsi="Microsoft YaHei" w:eastAsia="Microsoft YaHei"/>
          <w:b w:val="0"/>
          <w:color w:val="000000"/>
          <w:sz w:val="20"/>
        </w:rPr>
        <w:t>当 √(Δx²+Δy²) 接近0时，程序将纵向倾斜角设为0°，避免除零。</w:t>
      </w:r>
    </w:p>
    <w:p>
      <w:pPr>
        <w:pStyle w:val="ListBullet"/>
        <w:spacing w:after="100" w:line="300" w:lineRule="auto"/>
        <w:ind w:left="312" w:hanging="159"/>
      </w:pPr>
      <w:r>
        <w:rPr>
          <w:rFonts w:ascii="Microsoft YaHei" w:hAnsi="Microsoft YaHei" w:eastAsia="Microsoft YaHei"/>
          <w:b w:val="0"/>
          <w:color w:val="000000"/>
          <w:sz w:val="20"/>
        </w:rPr>
        <w:t>当XY平面内的中心线长度接近0时，程序将水平偏移角设为0°。</w:t>
      </w:r>
    </w:p>
    <w:p>
      <w:pPr>
        <w:pStyle w:val="ListBullet"/>
        <w:spacing w:after="100" w:line="300" w:lineRule="auto"/>
        <w:ind w:left="312" w:hanging="159"/>
      </w:pPr>
      <w:r>
        <w:rPr>
          <w:rFonts w:ascii="Microsoft YaHei" w:hAnsi="Microsoft YaHei" w:eastAsia="Microsoft YaHei"/>
          <w:b w:val="0"/>
          <w:color w:val="000000"/>
          <w:sz w:val="20"/>
        </w:rPr>
        <w:t>角点坐标、长度、宽度和平均高度使用同一坐标单位；当前点云计算口径为毫米。</w:t>
      </w:r>
    </w:p>
    <w:p>
      <w:pPr>
        <w:pStyle w:val="ListBullet"/>
        <w:spacing w:after="100" w:line="300" w:lineRule="auto"/>
        <w:ind w:left="312" w:hanging="159"/>
      </w:pPr>
      <w:r>
        <w:rPr>
          <w:rFonts w:ascii="Microsoft YaHei" w:hAnsi="Microsoft YaHei" w:eastAsia="Microsoft YaHei"/>
          <w:b w:val="0"/>
          <w:color w:val="000000"/>
          <w:sz w:val="20"/>
        </w:rPr>
        <w:t>水平偏移角的0°基准是当前坐标系的−Y方向。只有点云坐标轴已经与现场WORLD坐标轴对齐时，该角度才能直接解释为相对现场WORLD方向的偏角。</w:t>
      </w:r>
    </w:p>
    <w:p>
      <w:pPr>
        <w:pStyle w:val="ListBullet"/>
        <w:spacing w:after="100" w:line="300" w:lineRule="auto"/>
        <w:ind w:left="312" w:hanging="159"/>
      </w:pPr>
      <w:r>
        <w:rPr>
          <w:rFonts w:ascii="Microsoft YaHei" w:hAnsi="Microsoft YaHei" w:eastAsia="Microsoft YaHei"/>
          <w:b w:val="0"/>
          <w:color w:val="000000"/>
          <w:sz w:val="20"/>
        </w:rPr>
        <w:t>第二块车板使用完全相同的公式，只需将P1、P2、P3、P4依次替换为P5、P6、P7、P8。</w:t>
      </w:r>
    </w:p>
    <w:p>
      <w:pPr>
        <w:pStyle w:val="Heading1"/>
        <w:spacing w:before="200" w:after="100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输出精度</w:t>
      </w:r>
    </w:p>
    <w:p>
      <w:pPr>
        <w:spacing w:before="0" w:after="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程序输出时，长度、宽度、平均高度和角点坐标保留3位小数；纵向倾斜角和水平偏移角保留6位小数。保留位数只影响显示，不改变公式本身。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Microsoft YaHei" w:hAnsi="Microsoft YaHei" w:eastAsia="Microsoft YaHei"/>
        <w:b w:val="0"/>
        <w:color w:val="5B6573"/>
        <w:sz w:val="17"/>
      </w:rPr>
      <w:t xml:space="preserve">车板五项几何数据计算公式说明 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