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4AA70" w14:textId="4BE18140" w:rsidR="00247D17" w:rsidRDefault="00000000">
      <w:pPr>
        <w:jc w:val="center"/>
        <w:rPr>
          <w:rFonts w:hint="eastAsia"/>
          <w:lang w:eastAsia="zh-CN"/>
        </w:rPr>
      </w:pPr>
      <w:r>
        <w:rPr>
          <w:b/>
          <w:sz w:val="32"/>
        </w:rPr>
        <w:t xml:space="preserve">Homepage Promo Card A/B Test — Low‑Price Alert </w:t>
      </w:r>
    </w:p>
    <w:p w14:paraId="1ABC4A03" w14:textId="77777777" w:rsidR="00247D17" w:rsidRDefault="00000000">
      <w:pPr>
        <w:pStyle w:val="1"/>
      </w:pPr>
      <w:r>
        <w:t>1) Why we ran this test</w:t>
      </w:r>
    </w:p>
    <w:p w14:paraId="44701D9F" w14:textId="4A00C584" w:rsidR="00247D17" w:rsidRDefault="00000000">
      <w:pPr>
        <w:rPr>
          <w:lang w:eastAsia="zh-CN"/>
        </w:rPr>
      </w:pPr>
      <w:r>
        <w:t xml:space="preserve">On the homepage, the promo card is often the first thing users see. We tried a small </w:t>
      </w:r>
      <w:r w:rsidR="007D2227">
        <w:rPr>
          <w:lang w:eastAsia="zh-CN"/>
        </w:rPr>
        <w:t xml:space="preserve">home landing </w:t>
      </w:r>
      <w:r>
        <w:rPr>
          <w:rFonts w:hint="eastAsia"/>
          <w:lang w:eastAsia="zh-CN"/>
        </w:rPr>
        <w:t>c</w:t>
      </w:r>
      <w:r>
        <w:t>hange: variant B adds a “low‑price alert” badge on the promo card.</w:t>
      </w:r>
    </w:p>
    <w:p w14:paraId="5B53617C" w14:textId="1AA62FCC" w:rsidR="007D2227" w:rsidRPr="008366A1" w:rsidRDefault="007D2227" w:rsidP="007D2227">
      <w:pPr>
        <w:rPr>
          <w:rFonts w:ascii="Times New Roman" w:hAnsi="Times New Roman" w:cs="Times New Roman"/>
          <w:b/>
          <w:bCs/>
          <w:lang w:eastAsia="zh-CN"/>
        </w:rPr>
      </w:pPr>
      <w:r w:rsidRPr="008366A1">
        <w:rPr>
          <w:rFonts w:ascii="Times New Roman" w:hAnsi="Times New Roman" w:cs="Times New Roman"/>
          <w:b/>
          <w:bCs/>
        </w:rPr>
        <w:t>Figure 1. Conceptual mockup of Control (A) and Treatment (B) promotional card designs.</w:t>
      </w:r>
    </w:p>
    <w:p w14:paraId="3268034D" w14:textId="74846C97" w:rsidR="007D2227" w:rsidRPr="007D2227" w:rsidRDefault="007D2227">
      <w:pPr>
        <w:rPr>
          <w:rFonts w:ascii="Times New Roman" w:hAnsi="Times New Roman" w:cs="Times New Roman"/>
          <w:b/>
          <w:bCs/>
          <w:lang w:eastAsia="zh-CN"/>
        </w:rPr>
      </w:pPr>
      <w:r w:rsidRPr="008366A1">
        <w:rPr>
          <w:rFonts w:ascii="Times New Roman" w:eastAsia="宋体" w:hAnsi="Times New Roman" w:cs="Times New Roman"/>
          <w:noProof/>
          <w:color w:val="000000"/>
          <w:sz w:val="24"/>
        </w:rPr>
        <w:drawing>
          <wp:inline distT="0" distB="0" distL="0" distR="0" wp14:anchorId="4443BB24" wp14:editId="756F3D20">
            <wp:extent cx="2329732" cy="2856355"/>
            <wp:effectExtent l="0" t="0" r="0" b="1270"/>
            <wp:docPr id="921195561" name="图片 1" descr="桌子上放着蓝色的杯子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95561" name="图片 1" descr="桌子上放着蓝色的杯子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0040" cy="289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66A1">
        <w:rPr>
          <w:rFonts w:ascii="Times New Roman" w:eastAsia="宋体" w:hAnsi="Times New Roman" w:cs="Times New Roman"/>
          <w:noProof/>
          <w:color w:val="000000"/>
          <w:sz w:val="24"/>
        </w:rPr>
        <w:drawing>
          <wp:inline distT="0" distB="0" distL="0" distR="0" wp14:anchorId="4788E7CA" wp14:editId="6A311143">
            <wp:extent cx="2424041" cy="2854794"/>
            <wp:effectExtent l="0" t="0" r="1905" b="3175"/>
            <wp:docPr id="497187108" name="图片 1" descr="桌子上有一些食物和饮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87108" name="图片 1" descr="桌子上有一些食物和饮料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3317" cy="290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D3002" w14:textId="77777777" w:rsidR="00247D17" w:rsidRDefault="00000000">
      <w:r>
        <w:t>What we wanted to learn:</w:t>
      </w:r>
    </w:p>
    <w:p w14:paraId="0C978F00" w14:textId="77777777" w:rsidR="00247D17" w:rsidRDefault="00000000">
      <w:r>
        <w:t>• Does the badge make more people click? (CTR)</w:t>
      </w:r>
    </w:p>
    <w:p w14:paraId="2D55B769" w14:textId="77777777" w:rsidR="00247D17" w:rsidRDefault="00000000">
      <w:r>
        <w:t>• After they click, do they still complete an order? (PCVR)</w:t>
      </w:r>
    </w:p>
    <w:p w14:paraId="4C6A0AC4" w14:textId="77777777" w:rsidR="00247D17" w:rsidRDefault="00000000">
      <w:r>
        <w:t>A common risk is: the badge drives curiosity clicks, but users later hit constraints (e.g., minimum delivery threshold) and drop off.</w:t>
      </w:r>
    </w:p>
    <w:p w14:paraId="1B2BCFF5" w14:textId="77777777" w:rsidR="00247D17" w:rsidRDefault="00000000">
      <w:pPr>
        <w:pStyle w:val="1"/>
      </w:pPr>
      <w:r>
        <w:t>2) Setup (data + split)</w:t>
      </w:r>
    </w:p>
    <w:p w14:paraId="7AD599CE" w14:textId="4DE84C05" w:rsidR="00247D17" w:rsidRDefault="00000000">
      <w:r>
        <w:t xml:space="preserve">This </w:t>
      </w:r>
      <w:r w:rsidR="00BF0880">
        <w:t>portfolio project</w:t>
      </w:r>
      <w:r w:rsidR="00BF0880">
        <w:t xml:space="preserve"> </w:t>
      </w:r>
      <w:r>
        <w:t>uses simulated user‑level data. The analysis flow matches a typical online A/B test.</w:t>
      </w:r>
    </w:p>
    <w:p w14:paraId="6F7A6FB1" w14:textId="77777777" w:rsidR="00247D17" w:rsidRDefault="00000000">
      <w:r>
        <w:t>Users are split 50/50 into Control (A) vs Treatment (B) using a stable hash (so the same user always lands in the same group).</w:t>
      </w:r>
    </w:p>
    <w:p w14:paraId="471BBCE1" w14:textId="77777777" w:rsidR="00247D17" w:rsidRDefault="00000000">
      <w:r>
        <w:t>We also tag users by:</w:t>
      </w:r>
    </w:p>
    <w:p w14:paraId="0E29ED04" w14:textId="77777777" w:rsidR="00247D17" w:rsidRDefault="00000000">
      <w:r>
        <w:t>• City tier: tier 1–2 vs tier 3–4</w:t>
      </w:r>
    </w:p>
    <w:p w14:paraId="79766DCB" w14:textId="77777777" w:rsidR="00247D17" w:rsidRDefault="00000000">
      <w:r>
        <w:lastRenderedPageBreak/>
        <w:t>• User type: new vs returning</w:t>
      </w:r>
    </w:p>
    <w:p w14:paraId="4F5EFF8E" w14:textId="77777777" w:rsidR="00247D17" w:rsidRDefault="00000000">
      <w:pPr>
        <w:pStyle w:val="1"/>
      </w:pPr>
      <w:r>
        <w:t>3) Metrics (kept simple)</w:t>
      </w:r>
    </w:p>
    <w:p w14:paraId="0A7EB957" w14:textId="77777777" w:rsidR="00247D17" w:rsidRDefault="00000000">
      <w:r>
        <w:t>• CTR = clicks / exposed users (did the card attract attention?)</w:t>
      </w:r>
    </w:p>
    <w:p w14:paraId="3A98EE69" w14:textId="77777777" w:rsidR="00247D17" w:rsidRDefault="00000000">
      <w:r>
        <w:t>• PCVR = conversions / clicks (did people who clicked actually convert?)</w:t>
      </w:r>
    </w:p>
    <w:p w14:paraId="17FF07A4" w14:textId="77777777" w:rsidR="00247D17" w:rsidRDefault="00000000">
      <w:r>
        <w:t>• CVR = conversions / exposed users (overall outcome)</w:t>
      </w:r>
    </w:p>
    <w:p w14:paraId="2DD4DBB9" w14:textId="77777777" w:rsidR="00247D17" w:rsidRDefault="00000000">
      <w:r>
        <w:t>Tip: CVR = CTR × PCVR — helps explain whether gains come from attraction or from post‑click quality.</w:t>
      </w:r>
    </w:p>
    <w:p w14:paraId="59FE0413" w14:textId="77777777" w:rsidR="00247D17" w:rsidRDefault="00000000">
      <w:pPr>
        <w:pStyle w:val="1"/>
      </w:pPr>
      <w:r>
        <w:t>4) Sanity check (A/A)</w:t>
      </w:r>
    </w:p>
    <w:p w14:paraId="00EF2BC4" w14:textId="77777777" w:rsidR="00247D17" w:rsidRDefault="00000000">
      <w:r>
        <w:t>Before trusting the A/B result, we ran a quick A/A test (no real change). Under A/A, p‑values should look random.</w:t>
      </w:r>
    </w:p>
    <w:p w14:paraId="726EB007" w14:textId="77777777" w:rsidR="00247D17" w:rsidRDefault="00000000">
      <w:r>
        <w:t>One A/A run: CTR p=0.6275, CVR p=0.9902.</w:t>
      </w:r>
    </w:p>
    <w:p w14:paraId="1B63F4BB" w14:textId="77777777" w:rsidR="00247D17" w:rsidRDefault="00000000">
      <w:r>
        <w:t>Monte Carlo (n=200): mean p≈0.513 (CTR), 0.507 (CVR). False positive rate at 0.05: 0.030 (CTR), 0.065 (CVR).</w:t>
      </w:r>
    </w:p>
    <w:p w14:paraId="64B0766F" w14:textId="77777777" w:rsidR="00247D17" w:rsidRDefault="00000000">
      <w:r>
        <w:t>Takeaway: randomization + metric computation look healthy.</w:t>
      </w:r>
    </w:p>
    <w:p w14:paraId="60BC6B9F" w14:textId="77777777" w:rsidR="00247D17" w:rsidRDefault="00000000">
      <w:pPr>
        <w:pStyle w:val="1"/>
      </w:pPr>
      <w:r>
        <w:t>5) What happened overall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247D17" w14:paraId="097AEBF0" w14:textId="77777777">
        <w:tc>
          <w:tcPr>
            <w:tcW w:w="1440" w:type="dxa"/>
          </w:tcPr>
          <w:p w14:paraId="377990CC" w14:textId="77777777" w:rsidR="00247D17" w:rsidRDefault="00000000">
            <w:r>
              <w:t>Group</w:t>
            </w:r>
          </w:p>
        </w:tc>
        <w:tc>
          <w:tcPr>
            <w:tcW w:w="1440" w:type="dxa"/>
          </w:tcPr>
          <w:p w14:paraId="4DB4BA60" w14:textId="77777777" w:rsidR="00247D17" w:rsidRDefault="00000000">
            <w:r>
              <w:t>Users</w:t>
            </w:r>
          </w:p>
        </w:tc>
        <w:tc>
          <w:tcPr>
            <w:tcW w:w="1440" w:type="dxa"/>
          </w:tcPr>
          <w:p w14:paraId="295ECDAB" w14:textId="77777777" w:rsidR="00247D17" w:rsidRDefault="00000000">
            <w:r>
              <w:t>CTR</w:t>
            </w:r>
          </w:p>
        </w:tc>
        <w:tc>
          <w:tcPr>
            <w:tcW w:w="1440" w:type="dxa"/>
          </w:tcPr>
          <w:p w14:paraId="3504D5F7" w14:textId="77777777" w:rsidR="00247D17" w:rsidRDefault="00000000">
            <w:r>
              <w:t>PCVR</w:t>
            </w:r>
          </w:p>
        </w:tc>
        <w:tc>
          <w:tcPr>
            <w:tcW w:w="1440" w:type="dxa"/>
          </w:tcPr>
          <w:p w14:paraId="15912B17" w14:textId="77777777" w:rsidR="00247D17" w:rsidRDefault="00000000">
            <w:r>
              <w:t>CVR</w:t>
            </w:r>
          </w:p>
        </w:tc>
        <w:tc>
          <w:tcPr>
            <w:tcW w:w="1440" w:type="dxa"/>
          </w:tcPr>
          <w:p w14:paraId="7D2EDA55" w14:textId="77777777" w:rsidR="00247D17" w:rsidRDefault="00000000">
            <w:r>
              <w:t>Lift vs A</w:t>
            </w:r>
          </w:p>
        </w:tc>
      </w:tr>
      <w:tr w:rsidR="00247D17" w14:paraId="22CFA684" w14:textId="77777777">
        <w:tc>
          <w:tcPr>
            <w:tcW w:w="1440" w:type="dxa"/>
          </w:tcPr>
          <w:p w14:paraId="4BBA0FCF" w14:textId="77777777" w:rsidR="00247D17" w:rsidRDefault="00000000">
            <w:r>
              <w:t>Control (A)</w:t>
            </w:r>
          </w:p>
        </w:tc>
        <w:tc>
          <w:tcPr>
            <w:tcW w:w="1440" w:type="dxa"/>
          </w:tcPr>
          <w:p w14:paraId="3BFD45D3" w14:textId="77777777" w:rsidR="00247D17" w:rsidRDefault="00000000">
            <w:r>
              <w:t>15053</w:t>
            </w:r>
          </w:p>
        </w:tc>
        <w:tc>
          <w:tcPr>
            <w:tcW w:w="1440" w:type="dxa"/>
          </w:tcPr>
          <w:p w14:paraId="7E6C9062" w14:textId="77777777" w:rsidR="00247D17" w:rsidRDefault="00000000">
            <w:r>
              <w:t>8.48%</w:t>
            </w:r>
          </w:p>
        </w:tc>
        <w:tc>
          <w:tcPr>
            <w:tcW w:w="1440" w:type="dxa"/>
          </w:tcPr>
          <w:p w14:paraId="25EBEC8D" w14:textId="77777777" w:rsidR="00247D17" w:rsidRDefault="00000000">
            <w:r>
              <w:t>20.28%</w:t>
            </w:r>
          </w:p>
        </w:tc>
        <w:tc>
          <w:tcPr>
            <w:tcW w:w="1440" w:type="dxa"/>
          </w:tcPr>
          <w:p w14:paraId="66DE94BE" w14:textId="77777777" w:rsidR="00247D17" w:rsidRDefault="00000000">
            <w:r>
              <w:t>1.72%</w:t>
            </w:r>
          </w:p>
        </w:tc>
        <w:tc>
          <w:tcPr>
            <w:tcW w:w="1440" w:type="dxa"/>
          </w:tcPr>
          <w:p w14:paraId="03FD2DB8" w14:textId="77777777" w:rsidR="00247D17" w:rsidRDefault="00000000">
            <w:r>
              <w:t>—</w:t>
            </w:r>
          </w:p>
        </w:tc>
      </w:tr>
      <w:tr w:rsidR="00247D17" w14:paraId="380365C0" w14:textId="77777777">
        <w:tc>
          <w:tcPr>
            <w:tcW w:w="1440" w:type="dxa"/>
          </w:tcPr>
          <w:p w14:paraId="1333D20C" w14:textId="77777777" w:rsidR="00247D17" w:rsidRDefault="00000000">
            <w:r>
              <w:t>Treatment (B)</w:t>
            </w:r>
          </w:p>
        </w:tc>
        <w:tc>
          <w:tcPr>
            <w:tcW w:w="1440" w:type="dxa"/>
          </w:tcPr>
          <w:p w14:paraId="460DE3C3" w14:textId="77777777" w:rsidR="00247D17" w:rsidRDefault="00000000">
            <w:r>
              <w:t>14947</w:t>
            </w:r>
          </w:p>
        </w:tc>
        <w:tc>
          <w:tcPr>
            <w:tcW w:w="1440" w:type="dxa"/>
          </w:tcPr>
          <w:p w14:paraId="1DE77BAB" w14:textId="77777777" w:rsidR="00247D17" w:rsidRDefault="00000000">
            <w:r>
              <w:t>10.31%</w:t>
            </w:r>
          </w:p>
        </w:tc>
        <w:tc>
          <w:tcPr>
            <w:tcW w:w="1440" w:type="dxa"/>
          </w:tcPr>
          <w:p w14:paraId="54802211" w14:textId="77777777" w:rsidR="00247D17" w:rsidRDefault="00000000">
            <w:r>
              <w:t>17.52%</w:t>
            </w:r>
          </w:p>
        </w:tc>
        <w:tc>
          <w:tcPr>
            <w:tcW w:w="1440" w:type="dxa"/>
          </w:tcPr>
          <w:p w14:paraId="52A7C2F0" w14:textId="77777777" w:rsidR="00247D17" w:rsidRDefault="00000000">
            <w:r>
              <w:t>1.81%</w:t>
            </w:r>
          </w:p>
        </w:tc>
        <w:tc>
          <w:tcPr>
            <w:tcW w:w="1440" w:type="dxa"/>
          </w:tcPr>
          <w:p w14:paraId="08EE4616" w14:textId="77777777" w:rsidR="00247D17" w:rsidRDefault="00000000">
            <w:r>
              <w:t>CTR 1.83pp | CVR 0.09pp</w:t>
            </w:r>
          </w:p>
        </w:tc>
      </w:tr>
    </w:tbl>
    <w:p w14:paraId="75635395" w14:textId="77777777" w:rsidR="00247D17" w:rsidRDefault="00000000">
      <w:r>
        <w:t>Significance (two‑sample proportion z‑test): CTR p=&lt;0.0001 (significant), CVR p=0.5724 (not significant), PCVR p=0.0617 (borderline).</w:t>
      </w:r>
    </w:p>
    <w:p w14:paraId="7E8A7D5A" w14:textId="77777777" w:rsidR="00247D17" w:rsidRDefault="00000000">
      <w:r>
        <w:t>Story in one line: the badge clearly drives more clicks, but the extra traffic doesn’t turn into a reliable conversion gain overall.</w:t>
      </w:r>
    </w:p>
    <w:p w14:paraId="21F7DA10" w14:textId="207D8F5C" w:rsidR="00247D17" w:rsidRDefault="00000000">
      <w:pPr>
        <w:pStyle w:val="1"/>
      </w:pPr>
      <w:r>
        <w:t>6) Where it works</w:t>
      </w:r>
      <w:r w:rsidR="00AD7CC9">
        <w:t xml:space="preserve"> &amp;</w:t>
      </w:r>
      <w:r>
        <w:t xml:space="preserve"> where it hurts</w:t>
      </w:r>
    </w:p>
    <w:p w14:paraId="3C754EBC" w14:textId="77777777" w:rsidR="00247D17" w:rsidRDefault="00000000">
      <w:r>
        <w:t>We look at two business cuts separately (to avoid slicing the data too thin).</w:t>
      </w:r>
    </w:p>
    <w:p w14:paraId="7B5A619A" w14:textId="77777777" w:rsidR="00247D17" w:rsidRDefault="00000000">
      <w:pPr>
        <w:pStyle w:val="21"/>
      </w:pPr>
      <w:r>
        <w:lastRenderedPageBreak/>
        <w:t>6.1 City tier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247D17" w14:paraId="725985D4" w14:textId="77777777">
        <w:tc>
          <w:tcPr>
            <w:tcW w:w="1234" w:type="dxa"/>
          </w:tcPr>
          <w:p w14:paraId="555F52F2" w14:textId="77777777" w:rsidR="00247D17" w:rsidRDefault="00000000">
            <w:r>
              <w:t>Segment</w:t>
            </w:r>
          </w:p>
        </w:tc>
        <w:tc>
          <w:tcPr>
            <w:tcW w:w="1234" w:type="dxa"/>
          </w:tcPr>
          <w:p w14:paraId="44FDED73" w14:textId="77777777" w:rsidR="00247D17" w:rsidRDefault="00000000">
            <w:r>
              <w:t>CTR (A→B)</w:t>
            </w:r>
          </w:p>
        </w:tc>
        <w:tc>
          <w:tcPr>
            <w:tcW w:w="1234" w:type="dxa"/>
          </w:tcPr>
          <w:p w14:paraId="5C8B1EF4" w14:textId="77777777" w:rsidR="00247D17" w:rsidRDefault="00000000">
            <w:r>
              <w:t>p</w:t>
            </w:r>
          </w:p>
        </w:tc>
        <w:tc>
          <w:tcPr>
            <w:tcW w:w="1234" w:type="dxa"/>
          </w:tcPr>
          <w:p w14:paraId="602F7019" w14:textId="77777777" w:rsidR="00247D17" w:rsidRDefault="00000000">
            <w:r>
              <w:t>PCVR (A→B)</w:t>
            </w:r>
          </w:p>
        </w:tc>
        <w:tc>
          <w:tcPr>
            <w:tcW w:w="1234" w:type="dxa"/>
          </w:tcPr>
          <w:p w14:paraId="16EC59C8" w14:textId="77777777" w:rsidR="00247D17" w:rsidRDefault="00000000">
            <w:r>
              <w:t>p</w:t>
            </w:r>
          </w:p>
        </w:tc>
        <w:tc>
          <w:tcPr>
            <w:tcW w:w="1234" w:type="dxa"/>
          </w:tcPr>
          <w:p w14:paraId="043D1A50" w14:textId="77777777" w:rsidR="00247D17" w:rsidRDefault="00000000">
            <w:r>
              <w:t>CVR (A→B)</w:t>
            </w:r>
          </w:p>
        </w:tc>
        <w:tc>
          <w:tcPr>
            <w:tcW w:w="1234" w:type="dxa"/>
          </w:tcPr>
          <w:p w14:paraId="37271B92" w14:textId="77777777" w:rsidR="00247D17" w:rsidRDefault="00000000">
            <w:r>
              <w:t>p</w:t>
            </w:r>
          </w:p>
        </w:tc>
      </w:tr>
      <w:tr w:rsidR="00247D17" w14:paraId="37B71CC1" w14:textId="77777777">
        <w:tc>
          <w:tcPr>
            <w:tcW w:w="1234" w:type="dxa"/>
          </w:tcPr>
          <w:p w14:paraId="6F701564" w14:textId="77777777" w:rsidR="00247D17" w:rsidRDefault="00000000">
            <w:r>
              <w:t>Tier 1–2 (more price-insensitive)</w:t>
            </w:r>
          </w:p>
        </w:tc>
        <w:tc>
          <w:tcPr>
            <w:tcW w:w="1234" w:type="dxa"/>
          </w:tcPr>
          <w:p w14:paraId="39F19570" w14:textId="77777777" w:rsidR="00247D17" w:rsidRDefault="00000000">
            <w:r>
              <w:t>8.52% → 10.14%</w:t>
            </w:r>
          </w:p>
        </w:tc>
        <w:tc>
          <w:tcPr>
            <w:tcW w:w="1234" w:type="dxa"/>
          </w:tcPr>
          <w:p w14:paraId="03FECA20" w14:textId="77777777" w:rsidR="00247D17" w:rsidRDefault="00000000">
            <w:r>
              <w:t>0.0002</w:t>
            </w:r>
          </w:p>
        </w:tc>
        <w:tc>
          <w:tcPr>
            <w:tcW w:w="1234" w:type="dxa"/>
          </w:tcPr>
          <w:p w14:paraId="609CD855" w14:textId="77777777" w:rsidR="00247D17" w:rsidRDefault="00000000">
            <w:r>
              <w:t>19.43% → 19.34%</w:t>
            </w:r>
          </w:p>
        </w:tc>
        <w:tc>
          <w:tcPr>
            <w:tcW w:w="1234" w:type="dxa"/>
          </w:tcPr>
          <w:p w14:paraId="7C24233F" w14:textId="77777777" w:rsidR="00247D17" w:rsidRDefault="00000000">
            <w:r>
              <w:t>0.9662</w:t>
            </w:r>
          </w:p>
        </w:tc>
        <w:tc>
          <w:tcPr>
            <w:tcW w:w="1234" w:type="dxa"/>
          </w:tcPr>
          <w:p w14:paraId="11691715" w14:textId="77777777" w:rsidR="00247D17" w:rsidRDefault="00000000">
            <w:r>
              <w:t>1.65% → 1.96%</w:t>
            </w:r>
          </w:p>
        </w:tc>
        <w:tc>
          <w:tcPr>
            <w:tcW w:w="1234" w:type="dxa"/>
          </w:tcPr>
          <w:p w14:paraId="07A74963" w14:textId="77777777" w:rsidR="00247D17" w:rsidRDefault="00000000">
            <w:r>
              <w:t>0.1209</w:t>
            </w:r>
          </w:p>
        </w:tc>
      </w:tr>
      <w:tr w:rsidR="00247D17" w14:paraId="54937C3E" w14:textId="77777777">
        <w:tc>
          <w:tcPr>
            <w:tcW w:w="1234" w:type="dxa"/>
          </w:tcPr>
          <w:p w14:paraId="06D6DE06" w14:textId="77777777" w:rsidR="00247D17" w:rsidRDefault="00000000">
            <w:r>
              <w:t>Tier 3–4 (more price-sensitive)</w:t>
            </w:r>
          </w:p>
        </w:tc>
        <w:tc>
          <w:tcPr>
            <w:tcW w:w="1234" w:type="dxa"/>
          </w:tcPr>
          <w:p w14:paraId="7C1051B6" w14:textId="77777777" w:rsidR="00247D17" w:rsidRDefault="00000000">
            <w:r>
              <w:t>8.43% → 10.56%</w:t>
            </w:r>
          </w:p>
        </w:tc>
        <w:tc>
          <w:tcPr>
            <w:tcW w:w="1234" w:type="dxa"/>
          </w:tcPr>
          <w:p w14:paraId="191BA28A" w14:textId="77777777" w:rsidR="00247D17" w:rsidRDefault="00000000">
            <w:r>
              <w:t>&lt;0.0001</w:t>
            </w:r>
          </w:p>
        </w:tc>
        <w:tc>
          <w:tcPr>
            <w:tcW w:w="1234" w:type="dxa"/>
          </w:tcPr>
          <w:p w14:paraId="54373F81" w14:textId="77777777" w:rsidR="00247D17" w:rsidRDefault="00000000">
            <w:r>
              <w:t>21.57% → 14.86%</w:t>
            </w:r>
          </w:p>
        </w:tc>
        <w:tc>
          <w:tcPr>
            <w:tcW w:w="1234" w:type="dxa"/>
          </w:tcPr>
          <w:p w14:paraId="668C1A9E" w14:textId="77777777" w:rsidR="00247D17" w:rsidRDefault="00000000">
            <w:r>
              <w:t>0.0033</w:t>
            </w:r>
          </w:p>
        </w:tc>
        <w:tc>
          <w:tcPr>
            <w:tcW w:w="1234" w:type="dxa"/>
          </w:tcPr>
          <w:p w14:paraId="27E608AD" w14:textId="77777777" w:rsidR="00247D17" w:rsidRDefault="00000000">
            <w:r>
              <w:t>1.82% → 1.57%</w:t>
            </w:r>
          </w:p>
        </w:tc>
        <w:tc>
          <w:tcPr>
            <w:tcW w:w="1234" w:type="dxa"/>
          </w:tcPr>
          <w:p w14:paraId="3EE79031" w14:textId="77777777" w:rsidR="00247D17" w:rsidRDefault="00000000">
            <w:r>
              <w:t>0.2894</w:t>
            </w:r>
          </w:p>
        </w:tc>
      </w:tr>
    </w:tbl>
    <w:p w14:paraId="39124B90" w14:textId="77777777" w:rsidR="00247D17" w:rsidRDefault="00000000">
      <w:r>
        <w:t>City story: CTR goes up in both groups. In tier 3–4 cities, PCVR drops a lot (and is significant). That’s consistent with users clicking because of the price badge, then dropping when they see delivery thresholds or need to bundle items.</w:t>
      </w:r>
    </w:p>
    <w:p w14:paraId="0DE9A284" w14:textId="77777777" w:rsidR="00247D17" w:rsidRDefault="00000000">
      <w:pPr>
        <w:pStyle w:val="21"/>
      </w:pPr>
      <w:r>
        <w:t>6.2 User type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247D17" w14:paraId="40211AA9" w14:textId="77777777">
        <w:tc>
          <w:tcPr>
            <w:tcW w:w="1234" w:type="dxa"/>
          </w:tcPr>
          <w:p w14:paraId="570C5534" w14:textId="77777777" w:rsidR="00247D17" w:rsidRDefault="00000000">
            <w:r>
              <w:t>Segment</w:t>
            </w:r>
          </w:p>
        </w:tc>
        <w:tc>
          <w:tcPr>
            <w:tcW w:w="1234" w:type="dxa"/>
          </w:tcPr>
          <w:p w14:paraId="0F2D8F06" w14:textId="77777777" w:rsidR="00247D17" w:rsidRDefault="00000000">
            <w:r>
              <w:t>CTR (A→B)</w:t>
            </w:r>
          </w:p>
        </w:tc>
        <w:tc>
          <w:tcPr>
            <w:tcW w:w="1234" w:type="dxa"/>
          </w:tcPr>
          <w:p w14:paraId="61D49891" w14:textId="77777777" w:rsidR="00247D17" w:rsidRDefault="00000000">
            <w:r>
              <w:t>p</w:t>
            </w:r>
          </w:p>
        </w:tc>
        <w:tc>
          <w:tcPr>
            <w:tcW w:w="1234" w:type="dxa"/>
          </w:tcPr>
          <w:p w14:paraId="33EDE624" w14:textId="77777777" w:rsidR="00247D17" w:rsidRDefault="00000000">
            <w:r>
              <w:t>PCVR (A→B)</w:t>
            </w:r>
          </w:p>
        </w:tc>
        <w:tc>
          <w:tcPr>
            <w:tcW w:w="1234" w:type="dxa"/>
          </w:tcPr>
          <w:p w14:paraId="48A2C965" w14:textId="77777777" w:rsidR="00247D17" w:rsidRDefault="00000000">
            <w:r>
              <w:t>p</w:t>
            </w:r>
          </w:p>
        </w:tc>
        <w:tc>
          <w:tcPr>
            <w:tcW w:w="1234" w:type="dxa"/>
          </w:tcPr>
          <w:p w14:paraId="28150B1F" w14:textId="77777777" w:rsidR="00247D17" w:rsidRDefault="00000000">
            <w:r>
              <w:t>CVR (A→B)</w:t>
            </w:r>
          </w:p>
        </w:tc>
        <w:tc>
          <w:tcPr>
            <w:tcW w:w="1234" w:type="dxa"/>
          </w:tcPr>
          <w:p w14:paraId="4A587F86" w14:textId="77777777" w:rsidR="00247D17" w:rsidRDefault="00000000">
            <w:r>
              <w:t>p</w:t>
            </w:r>
          </w:p>
        </w:tc>
      </w:tr>
      <w:tr w:rsidR="00247D17" w14:paraId="78218467" w14:textId="77777777">
        <w:tc>
          <w:tcPr>
            <w:tcW w:w="1234" w:type="dxa"/>
          </w:tcPr>
          <w:p w14:paraId="51089D36" w14:textId="77777777" w:rsidR="00247D17" w:rsidRDefault="00000000">
            <w:r>
              <w:t>New users</w:t>
            </w:r>
          </w:p>
        </w:tc>
        <w:tc>
          <w:tcPr>
            <w:tcW w:w="1234" w:type="dxa"/>
          </w:tcPr>
          <w:p w14:paraId="5283F5F6" w14:textId="77777777" w:rsidR="00247D17" w:rsidRDefault="00000000">
            <w:r>
              <w:t>7.98% → 9.88%</w:t>
            </w:r>
          </w:p>
        </w:tc>
        <w:tc>
          <w:tcPr>
            <w:tcW w:w="1234" w:type="dxa"/>
          </w:tcPr>
          <w:p w14:paraId="2B7FB3F0" w14:textId="77777777" w:rsidR="00247D17" w:rsidRDefault="00000000">
            <w:r>
              <w:t>0.0003</w:t>
            </w:r>
          </w:p>
        </w:tc>
        <w:tc>
          <w:tcPr>
            <w:tcW w:w="1234" w:type="dxa"/>
          </w:tcPr>
          <w:p w14:paraId="5D26C24C" w14:textId="77777777" w:rsidR="00247D17" w:rsidRDefault="00000000">
            <w:r>
              <w:t>17.36% → 13.73%</w:t>
            </w:r>
          </w:p>
        </w:tc>
        <w:tc>
          <w:tcPr>
            <w:tcW w:w="1234" w:type="dxa"/>
          </w:tcPr>
          <w:p w14:paraId="32F8BBB8" w14:textId="77777777" w:rsidR="00247D17" w:rsidRDefault="00000000">
            <w:r>
              <w:t>0.1010</w:t>
            </w:r>
          </w:p>
        </w:tc>
        <w:tc>
          <w:tcPr>
            <w:tcW w:w="1234" w:type="dxa"/>
          </w:tcPr>
          <w:p w14:paraId="0B466115" w14:textId="77777777" w:rsidR="00247D17" w:rsidRDefault="00000000">
            <w:r>
              <w:t>1.39% → 1.36%</w:t>
            </w:r>
          </w:p>
        </w:tc>
        <w:tc>
          <w:tcPr>
            <w:tcW w:w="1234" w:type="dxa"/>
          </w:tcPr>
          <w:p w14:paraId="260710F0" w14:textId="77777777" w:rsidR="00247D17" w:rsidRDefault="00000000">
            <w:r>
              <w:t>0.8924</w:t>
            </w:r>
          </w:p>
        </w:tc>
      </w:tr>
      <w:tr w:rsidR="00247D17" w14:paraId="54E1EAED" w14:textId="77777777">
        <w:tc>
          <w:tcPr>
            <w:tcW w:w="1234" w:type="dxa"/>
          </w:tcPr>
          <w:p w14:paraId="38E14C9E" w14:textId="77777777" w:rsidR="00247D17" w:rsidRDefault="00000000">
            <w:r>
              <w:t>Returning users</w:t>
            </w:r>
          </w:p>
        </w:tc>
        <w:tc>
          <w:tcPr>
            <w:tcW w:w="1234" w:type="dxa"/>
          </w:tcPr>
          <w:p w14:paraId="36452423" w14:textId="77777777" w:rsidR="00247D17" w:rsidRDefault="00000000">
            <w:r>
              <w:t>8.82% → 10.60%</w:t>
            </w:r>
          </w:p>
        </w:tc>
        <w:tc>
          <w:tcPr>
            <w:tcW w:w="1234" w:type="dxa"/>
          </w:tcPr>
          <w:p w14:paraId="15882B48" w14:textId="77777777" w:rsidR="00247D17" w:rsidRDefault="00000000">
            <w:r>
              <w:t>&lt;0.0001</w:t>
            </w:r>
          </w:p>
        </w:tc>
        <w:tc>
          <w:tcPr>
            <w:tcW w:w="1234" w:type="dxa"/>
          </w:tcPr>
          <w:p w14:paraId="23F13775" w14:textId="77777777" w:rsidR="00247D17" w:rsidRDefault="00000000">
            <w:r>
              <w:t>22.07% → 19.87%</w:t>
            </w:r>
          </w:p>
        </w:tc>
        <w:tc>
          <w:tcPr>
            <w:tcW w:w="1234" w:type="dxa"/>
          </w:tcPr>
          <w:p w14:paraId="77E95639" w14:textId="77777777" w:rsidR="00247D17" w:rsidRDefault="00000000">
            <w:r>
              <w:t>0.2615</w:t>
            </w:r>
          </w:p>
        </w:tc>
        <w:tc>
          <w:tcPr>
            <w:tcW w:w="1234" w:type="dxa"/>
          </w:tcPr>
          <w:p w14:paraId="4D9DB6ED" w14:textId="77777777" w:rsidR="00247D17" w:rsidRDefault="00000000">
            <w:r>
              <w:t>1.95% → 2.11%</w:t>
            </w:r>
          </w:p>
        </w:tc>
        <w:tc>
          <w:tcPr>
            <w:tcW w:w="1234" w:type="dxa"/>
          </w:tcPr>
          <w:p w14:paraId="367F836E" w14:textId="77777777" w:rsidR="00247D17" w:rsidRDefault="00000000">
            <w:r>
              <w:t>0.4501</w:t>
            </w:r>
          </w:p>
        </w:tc>
      </w:tr>
    </w:tbl>
    <w:p w14:paraId="79FE6960" w14:textId="77777777" w:rsidR="00247D17" w:rsidRDefault="00000000">
      <w:r>
        <w:t>User story: both new and returning users click more. Conversion changes are small and not significant in this run.</w:t>
      </w:r>
    </w:p>
    <w:p w14:paraId="301D7B91" w14:textId="77777777" w:rsidR="00247D17" w:rsidRDefault="00000000">
      <w:pPr>
        <w:pStyle w:val="1"/>
      </w:pPr>
      <w:r>
        <w:t>7) What we’d do next</w:t>
      </w:r>
    </w:p>
    <w:p w14:paraId="761A2E88" w14:textId="77777777" w:rsidR="00247D17" w:rsidRDefault="00000000">
      <w:r>
        <w:t>If the goal is orders (not just clicks), we should keep the good part (CTR) and fix the drop‑off (PCVR).</w:t>
      </w:r>
    </w:p>
    <w:p w14:paraId="657814D6" w14:textId="77777777" w:rsidR="00247D17" w:rsidRDefault="00000000">
      <w:r>
        <w:t>Suggested iterations:</w:t>
      </w:r>
    </w:p>
    <w:p w14:paraId="4AC43221" w14:textId="77777777" w:rsidR="00247D17" w:rsidRDefault="00000000">
      <w:r>
        <w:t>• Show the minimum delivery threshold earlier (before the click or at the top of PDP).</w:t>
      </w:r>
    </w:p>
    <w:p w14:paraId="63C3F467" w14:textId="77777777" w:rsidR="00247D17" w:rsidRDefault="00000000">
      <w:r>
        <w:t>• Add a one‑tap ‘bundle to reach minimum’ suggestion (smart add‑ons).</w:t>
      </w:r>
    </w:p>
    <w:p w14:paraId="6F83FA24" w14:textId="77777777" w:rsidR="00247D17" w:rsidRDefault="00000000">
      <w:r>
        <w:t>• For tier 3–4 cities, tailor the message: price + “how to reach minimum” guidance.</w:t>
      </w:r>
    </w:p>
    <w:p w14:paraId="35203868" w14:textId="77777777" w:rsidR="00247D17" w:rsidRDefault="00000000">
      <w:r>
        <w:t>Then re‑run the A/B test with the same metrics and a clear guardrail on post‑click drop‑off.</w:t>
      </w:r>
    </w:p>
    <w:p w14:paraId="3020B4E4" w14:textId="77777777" w:rsidR="00247D17" w:rsidRDefault="00000000">
      <w:pPr>
        <w:pStyle w:val="1"/>
      </w:pPr>
      <w:r>
        <w:lastRenderedPageBreak/>
        <w:t>8) If we ship it (real‑world plan)</w:t>
      </w:r>
    </w:p>
    <w:p w14:paraId="71C850C3" w14:textId="77777777" w:rsidR="00247D17" w:rsidRDefault="00000000">
      <w:r>
        <w:t>Roll out gradually (10% → 25% → 50% → 100%) and monitor at each step.</w:t>
      </w:r>
    </w:p>
    <w:p w14:paraId="2CCF430D" w14:textId="77777777" w:rsidR="00247D17" w:rsidRDefault="00000000">
      <w:r>
        <w:t>What to monitor:</w:t>
      </w:r>
    </w:p>
    <w:p w14:paraId="264C0717" w14:textId="77777777" w:rsidR="00247D17" w:rsidRDefault="00000000">
      <w:r>
        <w:t>• Traffic split (SRM), CTR/CVR/PCVR daily trend</w:t>
      </w:r>
    </w:p>
    <w:p w14:paraId="4DB8CE21" w14:textId="77777777" w:rsidR="00247D17" w:rsidRDefault="00000000">
      <w:r>
        <w:t>• Funnel drop‑offs, order failure rate, latency/performance</w:t>
      </w:r>
    </w:p>
    <w:p w14:paraId="45C89A7C" w14:textId="77777777" w:rsidR="00247D17" w:rsidRDefault="00000000">
      <w:r>
        <w:t>• Cost / subsidy per conversion (if applicable)</w:t>
      </w:r>
    </w:p>
    <w:p w14:paraId="3BDB605D" w14:textId="77777777" w:rsidR="00247D17" w:rsidRDefault="00000000">
      <w:r>
        <w:t>• Keep a small holdout to watch longer‑term effects</w:t>
      </w:r>
    </w:p>
    <w:p w14:paraId="6A0C970A" w14:textId="77777777" w:rsidR="00247D17" w:rsidRDefault="00000000">
      <w:pPr>
        <w:pStyle w:val="1"/>
      </w:pPr>
      <w:r>
        <w:t>9) Limitations</w:t>
      </w:r>
    </w:p>
    <w:p w14:paraId="000B50E0" w14:textId="77777777" w:rsidR="00247D17" w:rsidRDefault="00000000">
      <w:r>
        <w:t>This is simulated data, so the effects are created by design. The goal here is to show a practical A/B testing workflow (metrics, sanity checks, segmentation, and decision logic).</w:t>
      </w:r>
    </w:p>
    <w:sectPr w:rsidR="00247D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533245">
    <w:abstractNumId w:val="8"/>
  </w:num>
  <w:num w:numId="2" w16cid:durableId="1422214729">
    <w:abstractNumId w:val="6"/>
  </w:num>
  <w:num w:numId="3" w16cid:durableId="322585924">
    <w:abstractNumId w:val="5"/>
  </w:num>
  <w:num w:numId="4" w16cid:durableId="1531264655">
    <w:abstractNumId w:val="4"/>
  </w:num>
  <w:num w:numId="5" w16cid:durableId="1047799198">
    <w:abstractNumId w:val="7"/>
  </w:num>
  <w:num w:numId="6" w16cid:durableId="1612202973">
    <w:abstractNumId w:val="3"/>
  </w:num>
  <w:num w:numId="7" w16cid:durableId="139350423">
    <w:abstractNumId w:val="2"/>
  </w:num>
  <w:num w:numId="8" w16cid:durableId="545339626">
    <w:abstractNumId w:val="1"/>
  </w:num>
  <w:num w:numId="9" w16cid:durableId="525867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99F"/>
    <w:rsid w:val="0015074B"/>
    <w:rsid w:val="00247D17"/>
    <w:rsid w:val="0029639D"/>
    <w:rsid w:val="00326F90"/>
    <w:rsid w:val="007D2227"/>
    <w:rsid w:val="00AA1D8D"/>
    <w:rsid w:val="00AD7CC9"/>
    <w:rsid w:val="00B47730"/>
    <w:rsid w:val="00BF0880"/>
    <w:rsid w:val="00CB0664"/>
    <w:rsid w:val="00DA1A65"/>
    <w:rsid w:val="00E668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60D5CC"/>
  <w14:defaultImageDpi w14:val="300"/>
  <w15:docId w15:val="{EE40A6D9-FC19-734A-ADEE-25BCF0351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gvcb</cp:lastModifiedBy>
  <cp:revision>7</cp:revision>
  <dcterms:created xsi:type="dcterms:W3CDTF">2013-12-23T23:15:00Z</dcterms:created>
  <dcterms:modified xsi:type="dcterms:W3CDTF">2026-02-09T15:28:00Z</dcterms:modified>
  <cp:category/>
</cp:coreProperties>
</file>