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奥森商业改造综合评估与修正建议工作稿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2E74B5"/>
          <w:sz w:val="24"/>
        </w:rPr>
        <w:t>商业选址与运营仿真工作稿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本文件用于内部沟通、资料补齐和方案修正；进入客户正式汇报前需完成 CAD 控制点校准、现场/运营复核、财务参数复核和人工审阅。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项目对象</w:t>
            </w:r>
          </w:p>
        </w:tc>
        <w:tc>
          <w:tcPr>
            <w:tcW w:type="dxa" w:w="680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北京奥林匹克森林公园商业改造节点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报告版本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工作稿 / 2026-06-07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交付格式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DOCX 正式阅读稿；Markdown/JSON 仅作内部版本和验证记录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核心边界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不声明最终 ROI、最终收益、最终排名或完整仿真结果</w:t>
            </w:r>
          </w:p>
        </w:tc>
      </w:tr>
    </w:tbl>
    <w:p/>
    <w:p>
      <w:pPr>
        <w:pStyle w:val="Heading1"/>
      </w:pPr>
      <w:r>
        <w:t>1. 执行摘要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本稿按奥森重点项目策划书、南北园 CAD/DWG、北园图纸 PDF、已有客流/消费画像和高德 POI 线索生成，定位为“可讨论的综合工作稿”，不是最终投资或收益结论。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原计划不是单点方案，而是 6 个项目节点的组合：桃花源白房子、奥运廉洁主题展馆、12#西分区管理中心、南门地下预埋空间、南门露天剧场、10#2A03分区管理中心。报告按节点条件、业态逻辑和落地风险合并判断，不再用单一分数替代建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已能较稳地判断：咖啡/冷饮、轻餐、运动康养、亲子活动和季节性户外内容有明确讨论价值；重设备医疗、夜间演出、大体量地下空间和诊疗类项目必须先过收入客群、资质、消防、运营和转化率门槛。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CAD 已完成南北园 DWG 到 DXF 的转换并抽取图纸标签；南园图纸已命中南入口、露天剧场、廉洁馆、2A03 等锚点。下一步需要把 CAD 坐标用控制点校准到 GIS，才能做路径级仿真和精确面积复核。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北京市 2025 年收入与消费数据可以作为上位消费能力边界；但奥森周边街道级人口、收入、住宅/办公/学校结构和游客来源尚未闭合，不能据此直接定高客单或收益。</w:t>
      </w:r>
    </w:p>
    <w:p>
      <w:pPr>
        <w:pStyle w:val="Heading2"/>
      </w:pPr>
      <w:r>
        <w:t>一页式判断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现在可以做</w:t>
            </w:r>
          </w:p>
        </w:tc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现在不能宣称</w:t>
            </w:r>
          </w:p>
        </w:tc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仍需补齐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按策划书节点生成讨论级报告和修改建议。</w:t>
              <w:br/>
              <w:t>按 CAD 标签建立南园项目锚点清单。</w:t>
              <w:br/>
              <w:t>按证据台账识别咖啡、冷饮、瑜伽、餐饮消费和到访峰值等需求线索。</w:t>
              <w:br/>
              <w:t>按 14 条真实校准输入，分层讨论收入/消费边界、本地画像、设备价格代理、竞品客单和方案假设。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不能声明最终节点排序、最终 ROI、最终收益或完整人群仿真结果。</w:t>
              <w:br/>
              <w:t>不能把 DXF 图纸坐标直接当高德/OSM 地理坐标；必须先做控制点校准。</w:t>
              <w:br/>
              <w:t>不能把模型草稿、PPT 假设或热门 POI 表直接当经营事实。</w:t>
              <w:br/>
              <w:t>不能用北京市全市收入均值替代奥森周边街道级收入、客群来源和价格敏感度。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图纸与空间：南北园 DWG 已完成 DXF 转换；下一步补控制点校准、可经营面积和路径复核。</w:t>
              <w:br/>
              <w:t>客流：需补分入口、分时段、工作日/周末/节假日的真实客流。</w:t>
              <w:br/>
              <w:t>转化：需补各业态从路过、停留到购买/预约的转化率。</w:t>
              <w:br/>
              <w:t>财务：需补租金、分成、装修、人工、设备、库存和运营成本。</w:t>
              <w:br/>
              <w:t>授权：需补消防、结构、食品、医疗/演出、外摆和夜间运营许可边界。</w:t>
            </w:r>
          </w:p>
        </w:tc>
      </w:tr>
    </w:tbl>
    <w:p/>
    <w:p>
      <w:pPr>
        <w:pStyle w:val="Heading1"/>
      </w:pPr>
      <w:r>
        <w:t>2. 关键依据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依据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数值/结论</w:t>
            </w:r>
          </w:p>
        </w:tc>
        <w:tc>
          <w:tcPr>
            <w:tcW w:type="dxa" w:w="396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来源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奥森样例-全部人口日峰值到访人数（MET-0004）：109530人次/日，来源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奥森样例-流动人口日峰值到访人数（MET-0005）：106088人次/日，来源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奥森样例-到访人口日峰值到访人数（MET-0006）：102543人次/日，来源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奥森样例-全部人口时均峰值客流（MET-0007）：4847人次/小时，来源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奥森样例-流动人口时均峰值客流（MET-0008）：4049人次/小时，来源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奥森样例-区域内流动人口美食类热门到访POI第一名指数（MET-0019）：2915指数，来源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奥森样例-区域内流动人口美食类热门到访POI第一名人均消费（MET-0020）：92元/人，来源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奥森样例-餐饮消费水平51-100元占比（MET-0021）：48.49%，来源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</w:tbl>
    <w:p/>
    <w:p>
      <w:pPr>
        <w:pStyle w:val="Heading2"/>
      </w:pPr>
      <w:r>
        <w:t>CAD 与图纸处理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DWG 已转 DXF 并可抽图层、实体和标签；但 CAD 坐标仍需控制点/坐标系确认后才能升级为 GIS 路径或精确面积结论。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图纸锚点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图层</w:t>
            </w:r>
          </w:p>
        </w:tc>
        <w:tc>
          <w:tcPr>
            <w:tcW w:type="dxa" w:w="238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CAD 坐标</w:t>
            </w:r>
          </w:p>
        </w:tc>
        <w:tc>
          <w:tcPr>
            <w:tcW w:type="dxa" w:w="29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南入口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建筑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503084.180577385, 315970.9304625636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2A03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建筑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503738.8591927562, 316498.699311272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露天剧场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502999.8587833552, 315993.8076173764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廉洁馆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502510.4298138487, 316949.694812005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公园南门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503001.4105558851, 315782.9458583857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南入口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503084.180577385, 312923.6447615123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2A03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503738.8591927562, 313451.4136102207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</w:tbl>
    <w:p/>
    <w:p>
      <w:pPr>
        <w:pStyle w:val="Heading1"/>
      </w:pPr>
      <w:r>
        <w:t>3. 专家评审底座</w:t>
      </w:r>
    </w:p>
    <w:p>
      <w:pPr>
        <w:pStyle w:val="Heading2"/>
      </w:pPr>
      <w:r>
        <w:t>收入与消费上位边界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国家统计局北京调查总队披露：2025 年北京居民人均可支配收入 89090 元，城镇居民 96292 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同源资料披露：2025 年北京居民人均消费支出 50667 元，城镇居民 54122 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服务性消费支出 30052 元，占居民消费支出 59.3%；教育文化娱乐支出 4838 元，同比增长 6.5%。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9A3412"/>
          <w:sz w:val="21"/>
        </w:rPr>
        <w:t>这些是全市上位消费能力边界，不能替代奥森周边街道、社区、办公和游客来源的收入分层。</w:t>
      </w:r>
    </w:p>
    <w:p>
      <w:pPr>
        <w:pStyle w:val="Heading2"/>
      </w:pPr>
      <w:r>
        <w:t>节点评审维度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维度</w:t>
            </w:r>
          </w:p>
        </w:tc>
        <w:tc>
          <w:tcPr>
            <w:tcW w:type="dxa" w:w="6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检查重点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政策与公园适配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是否符合公园定位、生态与公共服务边界。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目标人群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亲子、运动、银发、白领、游客等群体是否分别有需求触发和支付能力。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周边人口与收入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周边居住、办公、学校、游客来源、收入层级和客单价承受力是否支撑该业态。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时间天气与季节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工作日/周末、早中晚、淡旺季和天气是否改变停留与消费。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运营财务与许可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招商、成本、消防、食品、演出、医疗、外摆和夜间许可是否闭合。</w:t>
            </w:r>
          </w:p>
        </w:tc>
      </w:tr>
    </w:tbl>
    <w:p/>
    <w:p>
      <w:pPr>
        <w:pStyle w:val="Heading1"/>
      </w:pPr>
      <w:r>
        <w:t>4. 真实校准输入与使用边界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本轮已接入 14 条真实校准输入，用于约束收入/消费边界、本地画像、设备价格代理、竞品价格和方案假设。它们必须分层使用，不能混成最终收益、排名或投资结论。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9A3412"/>
          <w:sz w:val="21"/>
        </w:rPr>
        <w:t>使用规则：报告必须区分宏观收入/消费边界、本地画像与代理变量、竞品价格线索和待复核方案假设；任何一层都不能单独推出收益、排名或投资定案。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29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分层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本地需求热度线索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方案假设待复核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0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输入编号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分层</w:t>
            </w:r>
          </w:p>
        </w:tc>
        <w:tc>
          <w:tcPr>
            <w:tcW w:type="dxa" w:w="158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指标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数值</w:t>
            </w:r>
          </w:p>
        </w:tc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进入仿真的用法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不能直接宣称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北京市居民人均可支配收入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89090元/人/年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约束价格带和支付能力讨论的上位边界。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不能当作奥森周边街道级收入，也不能证明某节点高客单成立。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北京市居民人均消费支出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50667元/人/年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约束文娱、亲子、康养、轻餐等业态的价格带讨论。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不能替代项目周边真实消费结构和园内实际转化。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北京市居民人均服务性消费支出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30052元/人/年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说明服务消费有宏观背景，可约束体验、活动、康养和文娱判断。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不能证明奥森某节点能承接高服务客单。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美食/食材/票务生活偏好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美食 TGI 118；食材 TGI 122；票务 TGI 152TGI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用于判断轻餐、票务活动、亲子/演艺和补给服务是否值得进入候选。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TGI 是偏好指数，不是成交率、客单价或收入。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运动健身与健康偏好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运动健身 TGI 125；健康养生 TGI 123TGI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用于约束晨练、跑步、运动补给、拉伸康复、瑜伽/普拉提场景。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不能证明某个节点有足够付费人群或可经营面积。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教育与亲子偏好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在线学堂 TGI 125；儿童教育 TGI 119；出国留学 TGI 145TGI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用于约束亲子活动、儿童文创、研学和家庭休憩场景。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不能证明亲子客群在目标节点出现，也不能证明愿意付费。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手机价格分段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2001-3000 元占比 17.51%；4001-5000 TGI 128；7001-8000 TGI 126设备价格代理变量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作为收入/消费能力的弱代理，帮助校验价格带不能只靠主观假设。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手机价格不是个人收入；不能直接推出消费能力或高客单。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工作人口高端手机价格分段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&gt;10000 元 TGI 128；5001-6000 TGI 123；6001-7000 TGI 130；7001-8000 TGI 132设备价格代理变量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提示工作人口存在较高设备价格分段偏好，可用于白领/商务/运动社交场景的价格敏感性讨论。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不能直接证明高收入白领占比或高客单承接能力。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周边美食热门到访与客单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新净雅 231 元；咿道南门涮肉 92 元；亲子家庭餐厅 129 元人均消费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作为竞品价格带线索，用来约束园内餐饮/亲子/轻餐价格设定。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热门到访不等于园内可复制，也不等于目标节点成交。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流动人口美食热门到访与客单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咿道南门涮肉 92 元；新净雅 231 元；亲子家庭餐厅 129 元人均消费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用于交叉验证流动人口的餐饮外溢和价格带。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不能证明园内新增餐饮可达到同样客单。</w:t>
            </w:r>
          </w:p>
        </w:tc>
      </w:tr>
    </w:tbl>
    <w:p/>
    <w:p>
      <w:pPr>
        <w:pStyle w:val="Heading2"/>
      </w:pPr>
      <w:r>
        <w:t>进入定案前仍需补齐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公里街道/社区收入水平、消费能力与居住办公结构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分入口、分时段、天气和节假日客流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竞品客单价、真实支付笔数、转化率和试运营 AB 数据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许可消防、场地容量、排队、补货和营业关闭规则</w:t>
      </w:r>
    </w:p>
    <w:p>
      <w:pPr>
        <w:pStyle w:val="Heading1"/>
      </w:pPr>
      <w:r>
        <w:t>5. 人物场景输入与收入价格带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9A3412"/>
          <w:sz w:val="21"/>
        </w:rPr>
        <w:t>当前还没有采用或锁定的人物场景；报告只能引用覆盖池作为方法底座，不能声明已完成客群仿真。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使用规则：报告必须把收入水平、消费价格带、时段、天气、空间节点和需求触发共同用于建议强度判断。</w:t>
      </w:r>
    </w:p>
    <w:p>
      <w:pPr>
        <w:pStyle w:val="Heading1"/>
      </w:pPr>
      <w:r>
        <w:t>6. 六个节点判断与修改建议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19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节点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推进判断</w:t>
            </w:r>
          </w:p>
        </w:tc>
        <w:tc>
          <w:tcPr>
            <w:tcW w:type="dxa" w:w="510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第一动作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桃花源白房子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低改造试点型：适合先做轻量运营测试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先选低改造试点，把轻餐、摄影和预约活动跑出客流-转化-客单价曲线，再决定是否做阳光房和固定场景。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奥运廉洁主题展馆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资质依赖型：产品可讨论，落地取决于授权和专业背书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先选健康生活方式试点，诊疗/检测/疗程包只在资质方和责任边界闭合后进入二期。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12#西分区管理中心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双方案筛选型：优先验证低风险方案，再保留夜间内容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先选国潮轻餐与文创标准化试点，Live House 暂降为活动组件。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南门地下预埋空间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重资产条件型：先做可行性和运营招商，不宜直接定案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先做分区小样和招商测试，不能用一个重资产主题一次性吃满地下空间。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南门露天剧场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低改造试点型：适合先做轻量运营测试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先做季节型移动补给和活动日历，天气与审批验证后再扩大。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10#2A03分区管理中心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资质依赖型：产品可讨论，落地取决于授权和专业背书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先做中医文化体验与课程，医疗服务必须由资质主体承接后再讨论。</w:t>
            </w:r>
          </w:p>
        </w:tc>
      </w:tr>
    </w:tbl>
    <w:p/>
    <w:p>
      <w:pPr>
        <w:pStyle w:val="Heading2"/>
      </w:pPr>
      <w:r>
        <w:t>6.1 桃花源白房子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推进类型：低改造试点型：适合先做轻量运营测试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修正建议：建议把它定位成“花海旁的轻餐与预约活动据点”，先跑咖啡茶饮、轻食、摄影/生日/小型团建预约；阳光房、木平台和灯光可以作为体验增强，但要先确认审批、消防、外摆和厨房排烟边界。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亲子家庭；周末游客；花海打卡人群；摄影/生日/团建预约客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花海与湖景带来的停留；拍照与社交分享；小型聚会需要轻餐和遮阴休息；亲子活动需要低门槛体验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更适合中低客单高频消费和预约活动加价，不宜一开始做高门槛套餐或重厨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先选低改造试点，把轻餐、摄影和预约活动跑出客流-转化-客单价曲线，再决定是否做阳光房和固定场景。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咖啡茶饮、轻食、移动外摆、摄影/生日/团建预约，先验证停留和预约转化。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花期、周末、亲子和打卡人群。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外摆边界；食品简单制售许可；垃圾/保洁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季节波动；雨天转化下降；厨房排烟和后勤不足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固定轻餐店+预约活动包+亲子工坊，形成稳定菜单、活动日历和会员复购。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客流稳定、审批清晰、周边家庭消费力确认后。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可经营面积；给排水/电力；人员排班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固定成本上升；淡季空置；活动运营难度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阳光房、木平台、灯光和婚礼级场景只作为二期，先不进入首轮 CAPEX。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审批、消防、结构和高客单预约被证明后。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结构/消防审批；噪声和活动管理；投资回收模型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一次性投入过高；审批周期长；公共空间商业化舆情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春秋花期和晴天最强；雨天/冬季需靠预约活动和室内轻餐保底。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6.2 奥运廉洁主题展馆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推进类型：资质依赖型：产品可讨论，落地取决于授权和专业背书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从“健康展厅+检测体验+轻康养课程+营养茶吧”起步，不直接重押高价医疗设备。医学检测、专家背书、疗程包和客户追踪可以做成高客单产品，但必须由有资质机构承接，并把医疗表述、责任边界和长期复购先谈清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康养关注人群；银发与亚健康白领；企业团建/健康讲座；文化展陈游客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健康筛查好奇心；低强度休闲课程；展馆参观后的停留转化；企业/社区活动预约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康养体验可承接中高客单，但诊疗、检测和疗程包必须依赖资质机构、复购路径和真实支付意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先选健康生活方式试点，诊疗/检测/疗程包只在资质方和责任边界闭合后进入二期。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健康展陈、茶饮、轻检测体验、公益讲座和企业健康活动预约。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先把展馆流量转化为停留和咨询。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健康表述边界；合作机构背书；体验设备安全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医疗化表述越界；体验转化弱；专家资源不稳定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健康生活方式中心：检测体验、理疗课程、营养茶吧、会员跟踪和团体活动。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周边中高收入白领/银发需求明确后。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资质方运营；数据隐私；服务 SOP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资质责任不清；高客单复购不足；投诉和责任风险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高端医疗设备、疗程包和诊疗服务暂缓，除非机构资质、责任边界和收益模型闭合。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有明确运营主体和医疗资质时。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医疗/检测资质；责任保险；设备投入测算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政策和责任风险高；设备闲置；公共空间调性冲突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更适合全天候预约制课程和讲座，天气影响小于户外点位，但医生/专家排班会影响履约。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6.3 12#西分区管理中心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推进类型：双方案筛选型：优先验证低风险方案，再保留夜间内容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修正建议：两个方案里，北冰洋/义利国潮轻餐和文创体验更适合先验证，因为白天客群、亲子和公园调性更稳。Live House 可保留为周末小型演出或联名活动，不宜先作为主经营假设，除非夜间开放、噪声、演出审批和酒水牌照都能闭合。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年轻白领；亲子家庭；国潮消费人群；活动/演出观众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轻餐补给；国潮品牌打卡；周末活动前后消费；夜间内容带来的停留延长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先验证国潮轻餐、文创和亲子消费；Live House 与酒水高客单依赖夜间开放、噪声审批和周边接受度。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先选国潮轻餐与文创标准化试点，Live House 暂降为活动组件。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北冰洋/义利国潮轻餐、文创快闪、亲子体验和周末小演出。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白天稳定游客和亲子客。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品牌联名条件；食品许可；活动审批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同质化；快闪后劲不足；品牌合作不稳定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轻餐+文创+活动日历，形成白天消费主线，夜间仅做低噪声活动。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需要稳态运营和亲子/白领混合客群。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持续品牌供给；运营排期；周边客群收入分层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活动运营成本；淡季弱化；价格带不匹配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Live House、酒水和夜间演出暂不作为主方案，先保留为审批通过后的可选组件。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夜间开放、演出资质、噪声和居民接受度全部闭合后。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演出许可；酒水/食品许可；安保疏散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审批难；投诉风险；夜间客流不确定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夜间与活动日是关键变量；如夜间开放或噪声审批不成立，Live House 只能降级为白天活动组件。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客单价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6.4 南门地下预埋空间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推进类型：重资产条件型：先做可行性和运营招商，不宜直接定案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修正建议：这是最大体量空间，不能用一个业态一次性吃满。建议先拆成“运动户外折扣/快闪+地上咖啡文创引流+亲子托管/体验”的可招商模块；沉浸式 RPG 作为备选主题，只有消防、疏散、空调、层高、停车和 IP 合作确认后再进入深方案。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运动户外人群；亲子体验家庭；快闪品牌客；团建/主题活动客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大体量空间可承接目的性消费；南门入口流量；极端天气下的室内替代；运动与亲子活动的模块化招商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大体量空间不能靠单一业态回收；必须用分区招商、分阶段 CAPEX 和真实转化率验证客单价承受力。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先做分区小样和招商测试，不能用一个重资产主题一次性吃满地下空间。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地上引流点+地下局部快闪，先测试运动户外折扣、亲子体验和主题活动。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验证大体量空间是否能被目的性消费激活。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消防疏散核验；基础照明/导视；短租招商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地下可见性弱；导流不足；安全和维护成本高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拆成运动户外、亲子体验、快闪市集和配套轻餐模块，分区招商分期投入。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空间条件和客流验证后，避免单一业态吃满空间。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空调通风；给排水/电力；货运后勤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CAPEX 高；招商周期长；运营管理复杂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沉浸式 RPG、IP 主题馆和大设备项目仅在消防、层高、IP、停车和回收期成立后推进。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具备强 IP、强招商主体和明确目的性客流时。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消防/结构；IP 合作；停车与排队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投资不可逆；主题衰减；维护成本高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可作为极端天气下的室内承接空间，但空调、通风、疏散和后勤成本会直接改变收益模型。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租金/分成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6.5 南门露天剧场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推进类型：低改造试点型：适合先做轻量运营测试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露天剧场做成“湖畔烘焙咖啡+草坪活动”的季节型运营场，而不是固定大店。用移动外摆、市集、亲子工坊和小型音乐活动测试停留与转化，冬季再切换灯光节/庙会/热饮；篝火、萌宠、帐篷等必须以政策许可为前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周末家庭；草坪活动人群；轻音乐/市集游客；跑步骑行补给客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湖畔和草坪停留；季节性市集；演出/活动前后补给；天气好时的户外消费冲动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应以轻量、季节型、中低客单为主；高价活动要先验证天气、噪声、审批和游客付费意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先做季节型移动补给和活动日历，天气与审批验证后再扩大。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移动咖啡/烘焙、草坪市集、亲子工坊和小型音乐活动。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晴天周末和活动日。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临时摊位审批；用电安全；垃圾保洁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天气敏感；噪声投诉；人群聚集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季节性活动日历+固定轻补给点，春秋主打草坪活动，冬季转热饮/灯光/庙会。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有稳定活动运营团队时。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活动排期；安保方案；食品许可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活动组织成本；淡季弱；许可边界变化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篝火、帐篷、萌宠和大型夜间活动暂缓，先完成安全、消防、生态和舆情评审。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政策明确允许且居民/游客接受度较高时。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用火/搭建审批；噪声控制；生态影响评估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安全风险高；舆情敏感；季节不可控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天气是第一变量；户外演出、市集和草坪活动必须有雨备、风控和季节切换方案。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6.6 10#2A03分区管理中心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推进类型：资质依赖型：产品可讨论，落地取决于授权和专业背书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国医国学中心从“医疗诊疗综合体”降一档到“中医文化体验+康复理疗课程+茶饮文创+专家预约”的组合。诊疗、针灸、药房必须有机构资质和运营授权；没有资质前，只能做文化与健康生活方式体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文化研学客；银发/康复需求人群；亲子国学体验；预约制健康课程客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国医文化好奇心；低门槛理疗/茶饮体验；专家预约与课程；研学和家庭陪伴需求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文化体验和茶饮可先做低风险价格带；医疗诊疗、药房和针灸类高客单必须有资质和责任边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先做中医文化体验与课程，医疗服务必须由资质主体承接后再讨论。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国医文化体验、茶饮文创、香囊/节气课、低风险康养课程。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亲子研学、银发和文化游客。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文化体验边界；课程师资；食品/文创许可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内容浅；复购弱；医疗表述越界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中医文化+康复理疗课程+专家预约+健康茶饮，诊疗动作由资质方承接。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有稳定资质合作方和预约需求后。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医疗/康复资质；隐私和责任边界；预约系统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责任风险；专家排班不稳定；高客单转化难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诊疗综合体、药房和针灸治疗不作为首轮项目，除非监管和运营主体完全闭合。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具备完整医疗机构合作与监管许可时。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医疗机构许可；药品/器械管理；责任保险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合规不可控；公共空间定位冲突；成本和责任高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可做全天候预约制，但银发/康复人群对无障碍、温度、休息和路线距离更敏感。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运营授权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1"/>
      </w:pPr>
      <w:r>
        <w:t>7. 综合修改意见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建立南门综合簇：以南门地下预埋空间为重资产承接，以露天剧场做轻量活动和烘焙咖啡试点，以 2A03/廉洁馆承接康养与文化预约服务。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建立北园轻活动点：桃花源白房子先做花海打卡、轻餐和预约小活动，不先背负复杂餐饮厨房和大规模活动运营。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把“疗愈/国医/检测”统一降级为先验证的健康生活方式产品；涉及诊疗、检测、药房、针灸等服务，必须由资质方负责并写入合作边界。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 Live House 从主方案改为可选内容组件；更成熟的首选是国潮轻餐、文创、亲子体验和周末小型演出。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 CAD 控制点、入口客流、转化率、客单价、租金/分成、运营成本和审批资料作为下一轮仿真的硬输入，不让 AI 或旧分数替代真实参数。</w:t>
      </w:r>
    </w:p>
    <w:p>
      <w:pPr>
        <w:pStyle w:val="Heading1"/>
      </w:pPr>
      <w:r>
        <w:t>8. 仿真与定案边界</w:t>
      </w:r>
    </w:p>
    <w:p>
      <w:pPr>
        <w:pStyle w:val="Heading2"/>
      </w:pPr>
      <w:r>
        <w:t>现在可以做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按策划书节点生成讨论级报告和修改建议。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 CAD 标签建立南园项目锚点清单。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按证据台账识别咖啡、冷饮、瑜伽、餐饮消费和到访峰值等需求线索。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 14 条真实校准输入，分层讨论收入/消费边界、本地画像、设备价格代理、竞品客单和方案假设。</w:t>
      </w:r>
    </w:p>
    <w:p>
      <w:pPr>
        <w:pStyle w:val="Heading2"/>
      </w:pPr>
      <w:r>
        <w:t>现在不能宣称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不能声明最终节点排序、最终 ROI、最终收益或完整人群仿真结果。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 DXF 图纸坐标直接当高德/OSM 地理坐标；必须先做控制点校准。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不能把模型草稿、PPT 假设或热门 POI 表直接当经营事实。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不能用北京市全市收入均值替代奥森周边街道级收入、客群来源和价格敏感度。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不能把北京市宏观收入、手机价格代理或 PPT 转化假设写成奥森街道级收入、真实成交或最终收益。</w:t>
      </w:r>
    </w:p>
    <w:p>
      <w:pPr>
        <w:pStyle w:val="Heading2"/>
      </w:pPr>
      <w:r>
        <w:t>仍需补齐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图纸与空间：南北园 DWG 已完成 DXF 转换；下一步补控制点校准、可经营面积和路径复核。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客流：需补分入口、分时段、工作日/周末/节假日的真实客流。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转化：需补各业态从路过、停留到购买/预约的转化率。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财务：需补租金、分成、装修、人工、设备、库存和运营成本。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授权：需补消防、结构、食品、医疗/演出、外摆和夜间运营许可边界。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仿真验收：需确定真实数据、校准指标、人工复核标准和版本验收口径。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 1-3 公里居住人口、办公人口、学校/场馆客群和游客来源结构。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周边收入水平、消费层级、家庭/亲子/银发/白领的客单价承受区间。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工作日、周末、节假日、早中晚、活动前后和季节淡旺季的客流分布。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高温、降雨、寒冷、风、空气质量、遮阴、避雨和取暖条件。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入口可达、绕行距离、停车、地铁公交、无障碍、导视和夜间照明。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食品、演出、医疗、外摆、酒水、夜间、临时市集和活动审批边界。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公里街道/社区收入水平、消费能力与居住办公结构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分入口、分时段、天气和节假日客流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竞品客单价、真实支付笔数、转化率和试运营 AB 数据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许可消防、场地容量、排队、补货和营业关闭规则</w:t>
      </w:r>
    </w:p>
    <w:p>
      <w:pPr>
        <w:pStyle w:val="Heading1"/>
      </w:pPr>
      <w:r>
        <w:t>9. 当前推进事项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把真实校准输入逐层补证：先补奥森周边 1-3 公里收入水平、消费能力、人口结构和竞品客单，再补分时段客流、天气转化、真实支付与许可消防。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用南门、露天剧场、2A03、廉洁馆等 CAD 锚点做一次图纸到地图的控制点校准，输出可复核 GeoJSON。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对六个节点分别补齐客流入口、停留时长、转化率、客单价、租金/分成、装修和运营成本。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补奥森周边 1-3 公里人口、收入水平、居住/办公/学校结构、游客来源和竞品价格，校准各业态价格带。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把南门簇先做成小规模试运营方案：咖啡/烘焙、草坪活动、运动户外快闪和健康课程，观察停留与消费转化。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把重资产业态拆成招商模块和审批清单，未通过消防、结构、医疗/演出/食品等许可前不进入定案。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在网站里把本报告作为项目综合会话的底稿，让用户继续追问并生成下一版报告。</w:t>
      </w:r>
    </w:p>
    <w:p>
      <w:pPr>
        <w:pStyle w:val="Heading1"/>
      </w:pPr>
      <w:r>
        <w:t>附录：使用边界与资料来源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111827"/>
          <w:sz w:val="21"/>
        </w:rPr>
        <w:t>本稿用于内部沟通、资料补齐和方案修正。进入客户正式汇报前，应完成 CAD 控制点校准、现场/运营复核、财务参数复核和人工审阅。</w:t>
      </w:r>
    </w:p>
    <w:p>
      <w:pPr>
        <w:pStyle w:val="Heading2"/>
      </w:pPr>
      <w:r>
        <w:t>方法依据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资料证据先行：策划书、CAD、PDF、POI、证据台账分层使用，PPT/策划表述不能直接当最终事实。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空间选址逻辑采用“距离/可达/吸引力/竞争供给”的商业分析思想；Huff/Logit/Gravity 只作为概率因子，不单独给最终结论。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人物仿真采用“人群状态、行为程序、选择概率、验证目标”对象链；模型只能生成候选和表达草稿，最终判断由证据和人工复核收口。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实施评审采用十五类真实世界维度：政策、公园适配、目标人群、周边人口与收入、时间天气、地理可达、工程消防、许可、运营、财务、品牌、维护、舆情和仿真校准。</w:t>
      </w:r>
    </w:p>
    <w:p>
      <w:pPr>
        <w:pStyle w:val="Heading2"/>
      </w:pPr>
      <w:r>
        <w:t>现阶段判断边界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先把项目拆成“低改造试点、资质依赖、重资产条件型”三类推进，比直接排名更可信。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先验证高频轻消费、预约活动和价格带，再扩展大体量、重设备和夜间项目，可以降低一次性招商和工程风险。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POI/TGI 与客流只能说明需求和供给语境，不能直接推出收入；报告中的收益、转化和回收期只能在真实参数补齐后计算。</w:t>
      </w:r>
    </w:p>
    <w:p>
      <w:pPr>
        <w:pStyle w:val="Heading2"/>
      </w:pPr>
      <w:r>
        <w:t>已纳入的资料资产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证据台账：260；可用于背景与指标追溯；不能替代真实校准；进入结论前仍需 证据状态 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PDF 原生表格：329；已抽取；可支撑客流、TGI、热门到访等资料回查。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数据目录：4；已登记；区分 PDF 强证据、PPT 表达材料和计划资料。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高德 POI 候选：227；空间供给线索；只作 POI/供需语境；不等于园内运营授权或最终供给。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园内复核工单：7；待现场/业务复核；用于指出哪些 POI 仍卡在营业、授权、路线或详情字段。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奥森策划资料：136；已抽取；可用于节点和业态设想；不是最终测量运营数据。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CAD / 图纸资料：4；DWG 已转 DXF，图纸代理已抽取；可用于空间锚点和图层线索；控制点校准前不当作 GIS 级路径或精确面积。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老板方法资料：6；6 份已归档；用于方法、约束和验证口径；不直接当本项目商业结果。</w:t>
      </w:r>
    </w:p>
    <w:p>
      <w:pPr>
        <w:pStyle w:val="Heading2"/>
      </w:pPr>
      <w:r>
        <w:t>策划资料读取口径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9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段落数量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136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表格数量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关键词命中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商业 1；业态 0；节点 0；北园 0；南园 0；改造 4；游客 1；运营 10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边界说明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策划资料属于方案材料，不是最终实测运营数据。；数字和判断进入最终建议前仍需完成证据目录关联。</w:t>
            </w:r>
          </w:p>
        </w:tc>
      </w:tr>
    </w:tbl>
    <w:p/>
    <w:sectPr w:rsidR="00FC693F" w:rsidRPr="0006063C" w:rsidSect="00034616">
      <w:pgSz w:w="11906" w:h="16838"/>
      <w:pgMar w:top="1361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