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奥森商业改造预测与调整方案报告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22"/>
        </w:rPr>
        <w:t>基于已给 PDF 数据、策划 DOCX、CAD 图纸、人物仿真特征池与老板方法模型</w:t>
      </w:r>
    </w:p>
    <w:p>
      <w:pPr>
        <w:jc w:val="center"/>
      </w:pPr>
      <w:r>
        <w:t>生成时间：2026-06-07T08:20:59</w:t>
      </w:r>
    </w:p>
    <w:p>
      <w:pPr>
        <w:pStyle w:val="Heading1"/>
      </w:pPr>
      <w:r>
        <w:t>1. 结论先行</w:t>
      </w:r>
    </w:p>
    <w:p>
      <w:r>
        <w:rPr>
          <w:rFonts w:ascii="Microsoft YaHei" w:hAnsi="Microsoft YaHei" w:eastAsia="Microsoft YaHei"/>
          <w:sz w:val="20"/>
        </w:rPr>
        <w:t>这版报告直接使用本文件夹内已给数据、策划案、图纸和老板方法，形成当前可执行的预测与调整方案。需要复核的内容放到后文风险和试运营指标中，不作为主文结论。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第一批应优先做：南门露天剧场、桃花源白房子、12#西分区管理中心的低改造/品牌联名试点。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应降级或分期：南门地下预埋空间、奥运廉洁主题展馆、10#2A03 分区管理中心的重医疗、重演出、重沉浸式项目。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最强数据线索来自：峰值到访、咖啡/冷饮/美食 TGI、瑜伽/康养偏好、热门 POI 客单和策划节点面积。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当前建议不是最终 ROI，而是“用已有数据能推出来的经营动作、价格带、时段和试运营路径”。</w:t>
      </w:r>
    </w:p>
    <w:p>
      <w:pPr>
        <w:pStyle w:val="Heading1"/>
      </w:pPr>
      <w:r>
        <w:t>2. 已给数据如何支撑预测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客流底座：奥森样例-全部人口日峰值到访人数：109530人次/日；奥森样例-全部人口时均峰值客流：4847人次/小时。这说明奥森不是小流量点，关键是把人流转成可停留、可购买、可预约的节点行为。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咖啡线索：奥森样例-娱乐休闲咖啡厅人群覆盖度：13.38%；奥森样例-娱乐休闲咖啡厅TGI：286TGI指数。咖啡不应只作为“好看业态”，而应进入白房子、露天剧场、12# 的快取和停留场景。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冷饮线索：奥森样例-美食冷饮店人群覆盖度：14.69%；奥森样例-美食冷饮店TGI：332TGI指数。夏季、运动后、亲子活动和湖边草坪场景应有冷饮/补水/冰品组合。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瑜伽康养线索：奥森样例-运动健身瑜伽人群覆盖度：3.49%；奥森样例-运动健身瑜伽TGI：382TGI指数。康养可以做，但应先做低医疗风险的课程、体验和活动。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美食热门与客单线索：奥森样例-区域内流动人口美食类热门到访POI第一名指数：2915指数；奥森样例-区域内流动人口美食类热门到访POI第二名指数：2733指数；奥森样例-区域内流动人口美食类热门到访POI第三名指数：1944指数；奥森样例-区域内流动人口美食类热门到访POI第一名人均消费：92元/人；奥森样例-区域内流动人口美食类热门到访POI第二名人均消费：231元/人；奥森样例-区域内流动人口美食类热门到访POI第三名人均消费：129元/人。价格带不能只看高客单，园内应按 20-60、60-120、120+ 三层设计。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本地 POI 供给：当前奥森相关候选 211 条，前列类别包括 yoga_pilates 31、sports_supply 25、convenience_retail 25、fast_food 25、restaurant 24、night_dining_bar 24、tea_drink 19、coffee;cold_drink 16。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人物仿真底座：1200 条衍生场景，覆盖 8 类人群、5 类收入/价格带、6 个时段、5 类天气。</w:t>
      </w:r>
    </w:p>
    <w:p>
      <w:pPr>
        <w:pStyle w:val="Heading1"/>
      </w:pPr>
      <w:r>
        <w:t>3. 人群行为预测</w:t>
      </w:r>
    </w:p>
    <w:p>
      <w:r>
        <w:rPr>
          <w:rFonts w:ascii="Microsoft YaHei" w:hAnsi="Microsoft YaHei" w:eastAsia="Microsoft YaHei"/>
          <w:sz w:val="20"/>
        </w:rPr>
        <w:t>这一节不再把人群压成一张密表。当前预测先看“人为什么来、在什么时段停留、愿意为什么付费、遇到什么会放弃”，再把动作映射到节点。这样更接近 HumanLM 与 ROTE 的用法，也更适合给业务方阅读。</w:t>
      </w:r>
    </w:p>
    <w:p>
      <w:pPr>
        <w:pStyle w:val="Heading2"/>
      </w:pPr>
      <w:r>
        <w:t>晨练/跑步人群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状态与动机：目标是快速补水、低负担补给和路线不中断；收入敏感度中等，更在意距离、排队和运动后即时性。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价格/预算：0-30元即时补给或免费基础服务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当前动作线索：饮水机/直饮水点；高频时段为清晨，天气场景为舒适天气。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对节点的含义：入口、闸口和环线路径需要补水/低价补给，适合饮水机和移动售卖。</w:t>
      </w:r>
    </w:p>
    <w:p>
      <w:pPr>
        <w:pStyle w:val="Heading2"/>
      </w:pPr>
      <w:r>
        <w:t>亲子家庭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状态与动机：目标是安全停留、儿童照护、轻食和休息；收入跨度较大，价格透明、卫生和便利性比单价更重要。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价格/预算：51-150元咖啡、茶饮、轻食与短停留服务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当前动作线索：咖啡/冷饮小站；高频时段为上午，天气场景为高温暴晒。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对节点的含义：草坪、湖边和可坐可遮阴空间适合烘焙、轻餐、亲子 DIY。</w:t>
      </w:r>
    </w:p>
    <w:p>
      <w:pPr>
        <w:pStyle w:val="Heading2"/>
      </w:pPr>
      <w:r>
        <w:t>周边白领/午间客群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状态与动机：目标是在有限时间内完成咖啡、轻食、社交或短暂放松；收入水平相对稳定，时间成本高于小额价差。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价格/预算：31-100元亲子轻食/饮品/休息配套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当前动作线索：卫生间与排队改善；高频时段为下午，天气场景为寒冷大风。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对节点的含义：快取咖啡和轻食必须控制排队和绕行，适合 12# 或入口附近。</w:t>
      </w:r>
    </w:p>
    <w:p>
      <w:pPr>
        <w:pStyle w:val="Heading2"/>
      </w:pPr>
      <w:r>
        <w:t>外地游客/拍照客群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状态与动机：目标是景观停留、路线指引、特色消费和纪念性体验；收入与旅游预算影响文创和特色产品接受度。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价格/预算：101-300元精品咖啡、文创、夜间餐酒或运动健康体验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当前动作线索：儿童友好轻食；高频时段为傍晚，天气场景为空气质量较差。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对节点的含义：桃花源和湖边节点应强化拍照后消费与纪念品。</w:t>
      </w:r>
    </w:p>
    <w:p>
      <w:pPr>
        <w:pStyle w:val="Heading2"/>
      </w:pPr>
      <w:r>
        <w:t>文化研学/活动客群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状态与动机：目标是活动前后聚集、讲解、文创、补给和秩序；团体预算、活动票务和组织方安排会改变消费决策。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价格/预算：0-30元即时补给或免费基础服务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当前动作线索：电子提示屏；高频时段为周末/节假日高峰，天气场景为舒适天气。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对节点的含义：展馆类节点要有讲解、茶吧、文创和活动预约。</w:t>
      </w:r>
    </w:p>
    <w:p>
      <w:pPr>
        <w:pStyle w:val="Heading2"/>
      </w:pPr>
      <w:r>
        <w:t>银发慢游人群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状态与动机：目标是舒适步行、座椅、厕所、饮水和低风险消费；收入/养老金差异会影响价格容忍和消费频次。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价格/预算：300元以上活动、包场、课程或联名产品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当前动作线索：暂不新增，仅观察复核；高频时段为午间，天气场景为降雨。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对节点的含义：康养/国医节点要弱医疗化，强调舒适、可信和低风险。</w:t>
      </w:r>
    </w:p>
    <w:p>
      <w:pPr>
        <w:pStyle w:val="Heading2"/>
      </w:pPr>
      <w:r>
        <w:t>骑行/装备人群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状态与动机：目标是路线衔接、快速补给、临时维修和安全停靠；收入敏感度不一，但对专业服务和时间效率有明确需求。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价格/预算：51-150元咖啡、茶饮、轻食与短停留服务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当前动作线索：社交停留座椅；高频时段为清晨，天气场景为高温暴晒。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对节点的含义：运动补给和装备快闪更适合地下空间或入口节点。</w:t>
      </w:r>
    </w:p>
    <w:p>
      <w:pPr>
        <w:pStyle w:val="Heading2"/>
      </w:pPr>
      <w:r>
        <w:t>夜间活动/社交人群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状态与动机：目标是照明安全、夜间补给、社交停留和离园便利；收入、同行关系和夜间营业时间共同影响消费。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价格/预算：300元以上活动、包场、课程或联名产品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当前动作线索：季节饮品轻食；高频时段为上午，天气场景为降雨。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对节点的含义：夜间活动只能作为审批成立后的活动组件。</w:t>
      </w:r>
    </w:p>
    <w:p>
      <w:pPr>
        <w:pStyle w:val="Heading1"/>
      </w:pPr>
      <w:r>
        <w:t>4. 六节点预测与调整</w:t>
      </w:r>
    </w:p>
    <w:p>
      <w:pPr>
        <w:pStyle w:val="Heading2"/>
      </w:pPr>
      <w:r>
        <w:t>1. 桃花源白房子（155㎡）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原计划：活动+轻餐，多功能活动据点，承接婚礼/摄影、亲子/团建、咖啡茶饮和季节下午茶。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当前预测：需求成立，但应以轻餐、摄影预约、生日/团建小单和花季活动为主；高固定投入和重厨房不宜先上。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调整方案：保留“白房子+花海+轻餐”定位，取消一开始重改阳光房的冲动，先做可移动外摆、预约活动、咖啡/冷饮和周末亲子小活动。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价格带：日常 20-60 元；预约活动/冷餐会按 80-180 元/人做情景，不写成确定客单。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运营时段：春秋花期和周末为主；平日以咖啡、轻食、办公/活动公司后台支撑为辅。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推进优先级：第一批低改造试点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方法落地：HumanLM: 花海打卡/亲子/活动客的目标与情绪；ROTE: 到达-拍照-休息-轻餐-离开/预约；SSR: 由理由映射为优先推进。</w:t>
      </w:r>
    </w:p>
    <w:p>
      <w:pPr>
        <w:pStyle w:val="Heading2"/>
      </w:pPr>
      <w:r>
        <w:t>2. 奥运廉洁主题展馆（575.72㎡）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原计划：身心疗愈中心，引入检测设备、疗愈室、功法/瑜伽、营养咨询和茶吧。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当前预测：健康、瑜伽和康养需求有数据支持，但医疗化、检测化、疗程包风险高；更适合先做健康生活方式和轻康养体验。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调整方案：把“德国精密检测+高端疗程”降级为二期，首期做健康展陈、八段锦/瑜伽、营养茶吧、公益讲座和企业健康活动。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价格带：体验/课程 49-199 元；检测/疗程只在资质合作方确认后另行设计。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运营时段：全天候预约制，雨雪高温时作为室内替代空间。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推进优先级：第二批资质合作试点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方法落地：HumanLM: 银发/白领的健康焦虑与信任门槛；ROTE: 参观-咨询-体验-预约；双重奖励: 微观行为合理与宏观健康偏好一致。</w:t>
      </w:r>
    </w:p>
    <w:p>
      <w:pPr>
        <w:pStyle w:val="Heading2"/>
      </w:pPr>
      <w:r>
        <w:t>3. 12#西分区管理中心（1059.39㎡）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原计划：方案一 Live House；方案二北冰洋/义利国潮轻餐、文创和亲子体验。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当前预测：北冰洋/义利方案更稳；Live House 依赖夜间开放、噪声、演出审批和酒水，不适合做首期主假设。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调整方案：主方案改成白天国潮轻餐+文创+亲子烘焙体验；Live House 降级为周末小演出、品牌日或节庆活动组件。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价格带：饮品/面包 15-45 元；亲子 DIY/文创 39-129 元；演出活动另算。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运营时段：白天和周末为主；夜间仅在审批成立时做活动日。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推进优先级：第一批品牌联名试点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方法落地：SSR: 两方案先写理由再映射优先级；Logit/Huff: 白天稳定客群优于夜间不确定客群。</w:t>
      </w:r>
    </w:p>
    <w:p>
      <w:pPr>
        <w:pStyle w:val="Heading2"/>
      </w:pPr>
      <w:r>
        <w:t>4. 南门地下预埋空间（5417㎡）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原计划：方案一运动奥莱折扣仓；方案二大型古风/科幻实景 RPG。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当前预测：面积大但重资产风险最高；运动消费线索存在，但一次性做大型奥莱或 RPG 都容易被客流、消防、招商和运营复杂度拖垮。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调整方案：首期不做满铺。拆成运动户外快闪仓、赛事补给、儿童托管/休息、轻体验和招商样板区；RPG 只保留为节假日预约活动或局部场景。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价格带：零售折扣按品牌定价；体验/托管 29-99 元；大型沉浸式项目不进入首期收入预测。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运营时段：节假日、赛事日和暑期为主，平日做仓储/品牌快闪/课程预约。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推进优先级：先做分区样板，不进入一批满铺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方法落地：ROTE: 运动家庭-购物-儿童托管-离开；RL+LLM: 动作空间复杂，先用规则和小样本反馈约束。</w:t>
      </w:r>
    </w:p>
    <w:p>
      <w:pPr>
        <w:pStyle w:val="Heading2"/>
      </w:pPr>
      <w:r>
        <w:t>5. 南门露天剧场（草坪/湖畔空间）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原计划：湖畔阳光烘焙工坊 + 四季草坪生活场，含咖啡烘焙、市集、音乐、亲子工坊。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当前预测：与奥森数据最匹配：咖啡、冷饮、美食、亲子和草坪停留都能解释；适合作为第一批标杆试点。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调整方案：做“烘焙+咖啡+草坪活动+移动补给”的组合，不先做高噪声演出；活动日历和天气预案要一起设计。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价格带：咖啡/冷饮 20-45 元；烘焙轻餐 35-98 元；草坪套餐/亲子活动 68-168 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运营时段：周末、节假日、下午和活动前后最强；高温/雨天切换为室内烘焙和轻活动。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推进优先级：第一批主推试点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方法落地：HumanLM: 亲子/拍照/游客的停留状态；ROTE: 湖边停留-闻到烘焙-购买-草坪消费；宏观校准: 咖啡/冷饮 TGI 与峰值客流。</w:t>
      </w:r>
    </w:p>
    <w:p>
      <w:pPr>
        <w:pStyle w:val="Heading2"/>
      </w:pPr>
      <w:r>
        <w:t>6. 10#2A03分区管理中心（1804.5㎡）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原计划：国医国学文化中心，含中医诊疗、康复理疗、国学教育、茶道、文创。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当前预测：国医国学方向可成立，但诊疗、针灸、中药房属于高资质业务；首期应以文化体验和非医疗化康养课程切入。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调整方案：改成国医文化展陈、茶道/书法/八段锦、艾草香囊/文创、轻理疗体验；医疗服务只与合规机构做二期专区。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价格带：文化课程 39-199 元；文创/茶饮 20-150 元；诊疗类不进入首期预测。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运营时段：工作日可做团体课程，周末做亲子/银发体验。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推进优先级：第二批文化康养试点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方法落地：HumanLM: 银发/文化客的信任与低风险需求；ROTE: 参观-体验-购买/预约；许可边界作为动作 mask。</w:t>
      </w:r>
    </w:p>
    <w:p>
      <w:pPr>
        <w:pStyle w:val="Heading1"/>
      </w:pPr>
      <w:r>
        <w:t>5. 组合推进策略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组合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包含节点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预测作用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先做什么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南门轻消费与活动簇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南门露天剧场、南门地下预埋部分空间、12#联动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承接咖啡/冷饮/轻餐/草坪活动/亲子需求，是第一批最容易看见效果的组合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烘焙咖啡、移动补给、草坪活动、品牌快闪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北园景观打卡簇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桃花源白房子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承接花海、拍照、生日/团建、轻餐停留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移动外摆、预约活动、低改造摄影/生日套餐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室内康养文化簇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廉洁馆、2A03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承接雨天、高温、银发、白领、文化研学与健康课程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茶吧、讲座、八段锦/瑜伽、国医文化体验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重资产观察簇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南门地下预埋、Live House、医疗检测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有想象力，但复杂度高，应作为二期而非首期主方案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分区样板、招商测试、审批路径确认</w:t>
            </w:r>
          </w:p>
        </w:tc>
      </w:tr>
    </w:tbl>
    <w:p>
      <w:pPr>
        <w:pStyle w:val="Heading1"/>
      </w:pPr>
      <w:r>
        <w:t>6. 试运营设计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 1 阶段（2-4 周）：南门露天剧场和桃花源做咖啡/冷饮/烘焙/轻餐试点，记录时段客流、购买转化、排队、天气影响和客单区间。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 2 阶段（4-8 周）：12# 做北冰洋/义利联名快闪，测试亲子、怀旧和白天客群；Live House 只做小活动，不做主招商假设。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 3 阶段（8-12 周）：廉洁馆/2A03 做健康文化课程和茶吧，观察预约率、复购意愿和信任门槛。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地下空间只做分区招商样板，不以 5417㎡ 满铺作为首轮预测前提。</w:t>
      </w:r>
    </w:p>
    <w:p>
      <w:pPr>
        <w:pStyle w:val="Heading1"/>
      </w:pPr>
      <w:r>
        <w:t>7. 情景预测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情景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判断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保守情景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只做低改造咖啡/冷饮/轻餐/课程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能快速验证需求，投资压力低，容易调整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收入天花板较低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推荐情景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南门簇 + 桃花源 + 12# 国潮轻餐同步试点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覆盖亲子、游客、运动、白领和活动人群，最符合当前数据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需要统一运营节奏和活动日历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激进情景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地下空间、Live House、医疗检测同步重投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想象空间大，但对审批、招商、夜间、资质和客流转化依赖过强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容易形成高投入、低验证、难回收</w:t>
            </w:r>
          </w:p>
        </w:tc>
      </w:tr>
    </w:tbl>
    <w:p>
      <w:pPr>
        <w:pStyle w:val="Heading1"/>
      </w:pPr>
      <w:r>
        <w:t>8. 风险与复核项</w:t>
      </w:r>
    </w:p>
    <w:p>
      <w:r>
        <w:rPr>
          <w:rFonts w:ascii="Microsoft YaHei" w:hAnsi="Microsoft YaHei" w:eastAsia="Microsoft YaHei"/>
          <w:sz w:val="20"/>
        </w:rPr>
        <w:t>这些不是主结论，而是执行前的复核清单：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价格带必须用试运营支付数据校准，不能只用北京市宏观收入判断。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地下空间、医疗检测、Live House、夜间活动需要许可、消防、安全和责任边界。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CAD 坐标需做 GIS 控制点校准，避免把工程坐标直接当地图路线。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天气、淡旺季和活动日历必须进入运营排班，不然冷饮、烘焙、草坪活动会波动很大。</w:t>
      </w:r>
    </w:p>
    <w:p>
      <w:pPr>
        <w:pStyle w:val="Heading1"/>
      </w:pPr>
      <w:r>
        <w:t>9. 本稿依据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依据链文件：`40_quality_evidence\osen_report_repair_evidence_basis_20260607.md`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数据来源：奥森区域大数据 PDF、证据台账、真实校准输入、人物仿真衍生特征池、POI 候选、策划 DOCX、CAD/DWG/PDF 图纸。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方法来源：HumanLM、ROTE、RL+LLM 双重奖励、SSR/FLR、Agent Bank、Huff/Logit/Gravity 的本地工程化约束。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