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0038" w:rsidRDefault="006A3F85">
      <w:pPr>
        <w:spacing w:before="600" w:after="120"/>
      </w:pPr>
      <w:r>
        <w:rPr>
          <w:b/>
          <w:bCs/>
          <w:color w:val="E8512B"/>
          <w:spacing w:val="80"/>
          <w:sz w:val="20"/>
          <w:szCs w:val="20"/>
        </w:rPr>
        <w:t>PROJECT BUILDING GUIDE</w:t>
      </w:r>
    </w:p>
    <w:p w:rsidR="00DF0038" w:rsidRDefault="00EE7620">
      <w:pPr>
        <w:spacing w:after="140"/>
      </w:pPr>
      <w:r>
        <w:rPr>
          <w:rFonts w:ascii="Georgia" w:eastAsia="Georgia" w:hAnsi="Georgia" w:cs="Georgia"/>
          <w:b/>
          <w:bCs/>
          <w:sz w:val="64"/>
          <w:szCs w:val="64"/>
        </w:rPr>
        <w:t>Project</w:t>
      </w:r>
      <w:bookmarkStart w:id="0" w:name="_GoBack"/>
      <w:bookmarkEnd w:id="0"/>
    </w:p>
    <w:p w:rsidR="00DF0038" w:rsidRDefault="006A3F85">
      <w:pPr>
        <w:pBdr>
          <w:bottom w:val="single" w:sz="18" w:space="10" w:color="E8512B"/>
        </w:pBdr>
        <w:spacing w:after="240"/>
      </w:pPr>
      <w:r>
        <w:rPr>
          <w:color w:val="6B7785"/>
          <w:sz w:val="26"/>
          <w:szCs w:val="26"/>
        </w:rPr>
        <w:t>Email-triggered invoice processing with agents, Data Fabric and human approval</w:t>
      </w:r>
    </w:p>
    <w:p w:rsidR="00DF0038" w:rsidRDefault="006A3F85">
      <w:pPr>
        <w:keepNext/>
        <w:spacing w:before="200" w:after="80" w:line="276" w:lineRule="auto"/>
      </w:pPr>
      <w:r>
        <w:rPr>
          <w:b/>
          <w:bCs/>
          <w:sz w:val="24"/>
          <w:szCs w:val="24"/>
        </w:rPr>
        <w:t>What you will build</w:t>
      </w:r>
    </w:p>
    <w:p w:rsidR="00DF0038" w:rsidRDefault="006A3F85">
      <w:pPr>
        <w:spacing w:after="240" w:line="276" w:lineRule="auto"/>
      </w:pPr>
      <w:r>
        <w:t>An automation that watches an inbox for invoices, extracts the invoice fields into structured JSON, matches the invoice to its purchase order in Data Fabric, investigates any discrepancies with an agent, and sends large discrepancies to a person for approv</w:t>
      </w:r>
      <w:r>
        <w:t>al before replying by email.</w:t>
      </w:r>
    </w:p>
    <w:p w:rsidR="00DF0038" w:rsidRDefault="006A3F85">
      <w:pPr>
        <w:keepNext/>
        <w:spacing w:before="120" w:after="100" w:line="276" w:lineRule="auto"/>
      </w:pPr>
      <w:r>
        <w:rPr>
          <w:b/>
          <w:bCs/>
          <w:sz w:val="24"/>
          <w:szCs w:val="24"/>
        </w:rPr>
        <w:t>Contents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500"/>
        <w:gridCol w:w="5406"/>
      </w:tblGrid>
      <w:tr w:rsidR="00DF0038">
        <w:tblPrEx>
          <w:tblCellMar>
            <w:top w:w="0" w:type="dxa"/>
            <w:bottom w:w="0" w:type="dxa"/>
          </w:tblCellMar>
        </w:tblPrEx>
        <w:trPr>
          <w:cantSplit/>
        </w:trPr>
        <w:tc>
          <w:tcPr>
            <w:tcW w:w="1000" w:type="dxa"/>
            <w:tcBorders>
              <w:top w:val="none" w:sz="0" w:space="0" w:color="FFFFFF"/>
              <w:left w:val="none" w:sz="0" w:space="0" w:color="FFFFFF"/>
              <w:bottom w:val="single" w:sz="4" w:space="0" w:color="D5DAE0"/>
              <w:right w:val="none" w:sz="0" w:space="0" w:color="FFFFFF"/>
            </w:tcBorders>
            <w:tcMar>
              <w:top w:w="90" w:type="dxa"/>
              <w:left w:w="140" w:type="dxa"/>
              <w:bottom w:w="90" w:type="dxa"/>
              <w:right w:w="140" w:type="dxa"/>
            </w:tcMar>
            <w:vAlign w:val="center"/>
          </w:tcPr>
          <w:p w:rsidR="00DF0038" w:rsidRDefault="006A3F85">
            <w:pPr>
              <w:spacing w:line="259" w:lineRule="auto"/>
            </w:pPr>
            <w:r>
              <w:rPr>
                <w:rFonts w:ascii="Georgia" w:eastAsia="Georgia" w:hAnsi="Georgia" w:cs="Georgia"/>
                <w:b/>
                <w:bCs/>
                <w:color w:val="E8512B"/>
                <w:sz w:val="30"/>
                <w:szCs w:val="30"/>
              </w:rPr>
              <w:t>01</w:t>
            </w:r>
          </w:p>
        </w:tc>
        <w:tc>
          <w:tcPr>
            <w:tcW w:w="3500" w:type="dxa"/>
            <w:tcBorders>
              <w:top w:val="none" w:sz="0" w:space="0" w:color="FFFFFF"/>
              <w:left w:val="none" w:sz="0" w:space="0" w:color="FFFFFF"/>
              <w:bottom w:val="single" w:sz="4" w:space="0" w:color="D5DAE0"/>
              <w:right w:val="none" w:sz="0" w:space="0" w:color="FFFFFF"/>
            </w:tcBorders>
            <w:tcMar>
              <w:top w:w="90" w:type="dxa"/>
              <w:left w:w="140" w:type="dxa"/>
              <w:bottom w:w="90" w:type="dxa"/>
              <w:right w:w="140" w:type="dxa"/>
            </w:tcMar>
            <w:vAlign w:val="center"/>
          </w:tcPr>
          <w:p w:rsidR="00DF0038" w:rsidRDefault="006A3F85">
            <w:pPr>
              <w:spacing w:line="259" w:lineRule="auto"/>
            </w:pPr>
            <w:r>
              <w:rPr>
                <w:b/>
                <w:bCs/>
              </w:rPr>
              <w:t>Data Extraction Agent</w:t>
            </w:r>
          </w:p>
        </w:tc>
        <w:tc>
          <w:tcPr>
            <w:tcW w:w="5406" w:type="dxa"/>
            <w:tcBorders>
              <w:top w:val="none" w:sz="0" w:space="0" w:color="FFFFFF"/>
              <w:left w:val="none" w:sz="0" w:space="0" w:color="FFFFFF"/>
              <w:bottom w:val="single" w:sz="4" w:space="0" w:color="D5DAE0"/>
              <w:right w:val="none" w:sz="0" w:space="0" w:color="FFFFFF"/>
            </w:tcBorders>
            <w:tcMar>
              <w:top w:w="90" w:type="dxa"/>
              <w:left w:w="140" w:type="dxa"/>
              <w:bottom w:w="90" w:type="dxa"/>
              <w:right w:w="140" w:type="dxa"/>
            </w:tcMar>
            <w:vAlign w:val="center"/>
          </w:tcPr>
          <w:p w:rsidR="00DF0038" w:rsidRDefault="006A3F85">
            <w:pPr>
              <w:spacing w:line="259" w:lineRule="auto"/>
            </w:pPr>
            <w:r>
              <w:rPr>
                <w:color w:val="6B7785"/>
                <w:sz w:val="19"/>
                <w:szCs w:val="19"/>
              </w:rPr>
              <w:t>System prompt, user prompt and schemas that turn invoice text into JSON</w:t>
            </w:r>
          </w:p>
        </w:tc>
      </w:tr>
      <w:tr w:rsidR="00DF0038">
        <w:tblPrEx>
          <w:tblCellMar>
            <w:top w:w="0" w:type="dxa"/>
            <w:bottom w:w="0" w:type="dxa"/>
          </w:tblCellMar>
        </w:tblPrEx>
        <w:trPr>
          <w:cantSplit/>
        </w:trPr>
        <w:tc>
          <w:tcPr>
            <w:tcW w:w="1000" w:type="dxa"/>
            <w:tcBorders>
              <w:top w:val="none" w:sz="0" w:space="0" w:color="FFFFFF"/>
              <w:left w:val="none" w:sz="0" w:space="0" w:color="FFFFFF"/>
              <w:bottom w:val="single" w:sz="4" w:space="0" w:color="D5DAE0"/>
              <w:right w:val="none" w:sz="0" w:space="0" w:color="FFFFFF"/>
            </w:tcBorders>
            <w:tcMar>
              <w:top w:w="90" w:type="dxa"/>
              <w:left w:w="140" w:type="dxa"/>
              <w:bottom w:w="90" w:type="dxa"/>
              <w:right w:w="140" w:type="dxa"/>
            </w:tcMar>
            <w:vAlign w:val="center"/>
          </w:tcPr>
          <w:p w:rsidR="00DF0038" w:rsidRDefault="006A3F85">
            <w:pPr>
              <w:spacing w:line="259" w:lineRule="auto"/>
            </w:pPr>
            <w:r>
              <w:rPr>
                <w:rFonts w:ascii="Georgia" w:eastAsia="Georgia" w:hAnsi="Georgia" w:cs="Georgia"/>
                <w:b/>
                <w:bCs/>
                <w:color w:val="E8512B"/>
                <w:sz w:val="30"/>
                <w:szCs w:val="30"/>
              </w:rPr>
              <w:t>03</w:t>
            </w:r>
          </w:p>
        </w:tc>
        <w:tc>
          <w:tcPr>
            <w:tcW w:w="3500" w:type="dxa"/>
            <w:tcBorders>
              <w:top w:val="none" w:sz="0" w:space="0" w:color="FFFFFF"/>
              <w:left w:val="none" w:sz="0" w:space="0" w:color="FFFFFF"/>
              <w:bottom w:val="single" w:sz="4" w:space="0" w:color="D5DAE0"/>
              <w:right w:val="none" w:sz="0" w:space="0" w:color="FFFFFF"/>
            </w:tcBorders>
            <w:tcMar>
              <w:top w:w="90" w:type="dxa"/>
              <w:left w:w="140" w:type="dxa"/>
              <w:bottom w:w="90" w:type="dxa"/>
              <w:right w:w="140" w:type="dxa"/>
            </w:tcMar>
            <w:vAlign w:val="center"/>
          </w:tcPr>
          <w:p w:rsidR="00DF0038" w:rsidRDefault="006A3F85">
            <w:pPr>
              <w:spacing w:line="259" w:lineRule="auto"/>
            </w:pPr>
            <w:r>
              <w:rPr>
                <w:b/>
                <w:bCs/>
              </w:rPr>
              <w:t>Discrepancy Investigation Agent</w:t>
            </w:r>
          </w:p>
        </w:tc>
        <w:tc>
          <w:tcPr>
            <w:tcW w:w="5406" w:type="dxa"/>
            <w:tcBorders>
              <w:top w:val="none" w:sz="0" w:space="0" w:color="FFFFFF"/>
              <w:left w:val="none" w:sz="0" w:space="0" w:color="FFFFFF"/>
              <w:bottom w:val="single" w:sz="4" w:space="0" w:color="D5DAE0"/>
              <w:right w:val="none" w:sz="0" w:space="0" w:color="FFFFFF"/>
            </w:tcBorders>
            <w:tcMar>
              <w:top w:w="90" w:type="dxa"/>
              <w:left w:w="140" w:type="dxa"/>
              <w:bottom w:w="90" w:type="dxa"/>
              <w:right w:w="140" w:type="dxa"/>
            </w:tcMar>
            <w:vAlign w:val="center"/>
          </w:tcPr>
          <w:p w:rsidR="00DF0038" w:rsidRDefault="006A3F85">
            <w:pPr>
              <w:spacing w:line="259" w:lineRule="auto"/>
            </w:pPr>
            <w:r>
              <w:rPr>
                <w:color w:val="6B7785"/>
                <w:sz w:val="19"/>
                <w:szCs w:val="19"/>
              </w:rPr>
              <w:t>Prompts and schemas that compare the invoice with its purchase order</w:t>
            </w:r>
          </w:p>
        </w:tc>
      </w:tr>
      <w:tr w:rsidR="00DF0038">
        <w:tblPrEx>
          <w:tblCellMar>
            <w:top w:w="0" w:type="dxa"/>
            <w:bottom w:w="0" w:type="dxa"/>
          </w:tblCellMar>
        </w:tblPrEx>
        <w:trPr>
          <w:cantSplit/>
        </w:trPr>
        <w:tc>
          <w:tcPr>
            <w:tcW w:w="1000" w:type="dxa"/>
            <w:tcBorders>
              <w:top w:val="none" w:sz="0" w:space="0" w:color="FFFFFF"/>
              <w:left w:val="none" w:sz="0" w:space="0" w:color="FFFFFF"/>
              <w:bottom w:val="single" w:sz="4" w:space="0" w:color="D5DAE0"/>
              <w:right w:val="none" w:sz="0" w:space="0" w:color="FFFFFF"/>
            </w:tcBorders>
            <w:tcMar>
              <w:top w:w="90" w:type="dxa"/>
              <w:left w:w="140" w:type="dxa"/>
              <w:bottom w:w="90" w:type="dxa"/>
              <w:right w:w="140" w:type="dxa"/>
            </w:tcMar>
            <w:vAlign w:val="center"/>
          </w:tcPr>
          <w:p w:rsidR="00DF0038" w:rsidRDefault="006A3F85">
            <w:pPr>
              <w:spacing w:line="259" w:lineRule="auto"/>
            </w:pPr>
            <w:r>
              <w:rPr>
                <w:rFonts w:ascii="Georgia" w:eastAsia="Georgia" w:hAnsi="Georgia" w:cs="Georgia"/>
                <w:b/>
                <w:bCs/>
                <w:color w:val="E8512B"/>
                <w:sz w:val="30"/>
                <w:szCs w:val="30"/>
              </w:rPr>
              <w:t>04</w:t>
            </w:r>
          </w:p>
        </w:tc>
        <w:tc>
          <w:tcPr>
            <w:tcW w:w="3500" w:type="dxa"/>
            <w:tcBorders>
              <w:top w:val="none" w:sz="0" w:space="0" w:color="FFFFFF"/>
              <w:left w:val="none" w:sz="0" w:space="0" w:color="FFFFFF"/>
              <w:bottom w:val="single" w:sz="4" w:space="0" w:color="D5DAE0"/>
              <w:right w:val="none" w:sz="0" w:space="0" w:color="FFFFFF"/>
            </w:tcBorders>
            <w:tcMar>
              <w:top w:w="90" w:type="dxa"/>
              <w:left w:w="140" w:type="dxa"/>
              <w:bottom w:w="90" w:type="dxa"/>
              <w:right w:w="140" w:type="dxa"/>
            </w:tcMar>
            <w:vAlign w:val="center"/>
          </w:tcPr>
          <w:p w:rsidR="00DF0038" w:rsidRDefault="006A3F85">
            <w:pPr>
              <w:spacing w:line="259" w:lineRule="auto"/>
            </w:pPr>
            <w:r>
              <w:rPr>
                <w:b/>
                <w:bCs/>
              </w:rPr>
              <w:t>Data Fabric Setup</w:t>
            </w:r>
          </w:p>
        </w:tc>
        <w:tc>
          <w:tcPr>
            <w:tcW w:w="5406" w:type="dxa"/>
            <w:tcBorders>
              <w:top w:val="none" w:sz="0" w:space="0" w:color="FFFFFF"/>
              <w:left w:val="none" w:sz="0" w:space="0" w:color="FFFFFF"/>
              <w:bottom w:val="single" w:sz="4" w:space="0" w:color="D5DAE0"/>
              <w:right w:val="none" w:sz="0" w:space="0" w:color="FFFFFF"/>
            </w:tcBorders>
            <w:tcMar>
              <w:top w:w="90" w:type="dxa"/>
              <w:left w:w="140" w:type="dxa"/>
              <w:bottom w:w="90" w:type="dxa"/>
              <w:right w:w="140" w:type="dxa"/>
            </w:tcMar>
            <w:vAlign w:val="center"/>
          </w:tcPr>
          <w:p w:rsidR="00DF0038" w:rsidRDefault="006A3F85">
            <w:pPr>
              <w:spacing w:line="259" w:lineRule="auto"/>
            </w:pPr>
            <w:r>
              <w:rPr>
                <w:color w:val="6B7785"/>
                <w:sz w:val="19"/>
                <w:szCs w:val="19"/>
              </w:rPr>
              <w:t>Import the Purchase_Orders entity and its data</w:t>
            </w:r>
          </w:p>
        </w:tc>
      </w:tr>
      <w:tr w:rsidR="00DF0038">
        <w:tblPrEx>
          <w:tblCellMar>
            <w:top w:w="0" w:type="dxa"/>
            <w:bottom w:w="0" w:type="dxa"/>
          </w:tblCellMar>
        </w:tblPrEx>
        <w:trPr>
          <w:cantSplit/>
        </w:trPr>
        <w:tc>
          <w:tcPr>
            <w:tcW w:w="1000" w:type="dxa"/>
            <w:tcBorders>
              <w:top w:val="none" w:sz="0" w:space="0" w:color="FFFFFF"/>
              <w:left w:val="none" w:sz="0" w:space="0" w:color="FFFFFF"/>
              <w:bottom w:val="single" w:sz="4" w:space="0" w:color="D5DAE0"/>
              <w:right w:val="none" w:sz="0" w:space="0" w:color="FFFFFF"/>
            </w:tcBorders>
            <w:tcMar>
              <w:top w:w="90" w:type="dxa"/>
              <w:left w:w="140" w:type="dxa"/>
              <w:bottom w:w="90" w:type="dxa"/>
              <w:right w:w="140" w:type="dxa"/>
            </w:tcMar>
            <w:vAlign w:val="center"/>
          </w:tcPr>
          <w:p w:rsidR="00DF0038" w:rsidRDefault="006A3F85">
            <w:pPr>
              <w:spacing w:line="259" w:lineRule="auto"/>
            </w:pPr>
            <w:r>
              <w:rPr>
                <w:rFonts w:ascii="Georgia" w:eastAsia="Georgia" w:hAnsi="Georgia" w:cs="Georgia"/>
                <w:b/>
                <w:bCs/>
                <w:color w:val="E8512B"/>
                <w:sz w:val="30"/>
                <w:szCs w:val="30"/>
              </w:rPr>
              <w:t>05</w:t>
            </w:r>
          </w:p>
        </w:tc>
        <w:tc>
          <w:tcPr>
            <w:tcW w:w="3500" w:type="dxa"/>
            <w:tcBorders>
              <w:top w:val="none" w:sz="0" w:space="0" w:color="FFFFFF"/>
              <w:left w:val="none" w:sz="0" w:space="0" w:color="FFFFFF"/>
              <w:bottom w:val="single" w:sz="4" w:space="0" w:color="D5DAE0"/>
              <w:right w:val="none" w:sz="0" w:space="0" w:color="FFFFFF"/>
            </w:tcBorders>
            <w:tcMar>
              <w:top w:w="90" w:type="dxa"/>
              <w:left w:w="140" w:type="dxa"/>
              <w:bottom w:w="90" w:type="dxa"/>
              <w:right w:w="140" w:type="dxa"/>
            </w:tcMar>
            <w:vAlign w:val="center"/>
          </w:tcPr>
          <w:p w:rsidR="00DF0038" w:rsidRDefault="006A3F85">
            <w:pPr>
              <w:spacing w:line="259" w:lineRule="auto"/>
            </w:pPr>
            <w:r>
              <w:rPr>
                <w:b/>
                <w:bCs/>
              </w:rPr>
              <w:t>Maestro Flow</w:t>
            </w:r>
          </w:p>
        </w:tc>
        <w:tc>
          <w:tcPr>
            <w:tcW w:w="5406" w:type="dxa"/>
            <w:tcBorders>
              <w:top w:val="none" w:sz="0" w:space="0" w:color="FFFFFF"/>
              <w:left w:val="none" w:sz="0" w:space="0" w:color="FFFFFF"/>
              <w:bottom w:val="single" w:sz="4" w:space="0" w:color="D5DAE0"/>
              <w:right w:val="none" w:sz="0" w:space="0" w:color="FFFFFF"/>
            </w:tcBorders>
            <w:tcMar>
              <w:top w:w="90" w:type="dxa"/>
              <w:left w:w="140" w:type="dxa"/>
              <w:bottom w:w="90" w:type="dxa"/>
              <w:right w:w="140" w:type="dxa"/>
            </w:tcMar>
            <w:vAlign w:val="center"/>
          </w:tcPr>
          <w:p w:rsidR="00DF0038" w:rsidRDefault="006A3F85">
            <w:pPr>
              <w:spacing w:line="259" w:lineRule="auto"/>
            </w:pPr>
            <w:r>
              <w:rPr>
                <w:color w:val="6B7785"/>
                <w:sz w:val="19"/>
                <w:szCs w:val="19"/>
              </w:rPr>
              <w:t>Twelve steps that wire every piece together</w:t>
            </w:r>
          </w:p>
        </w:tc>
      </w:tr>
    </w:tbl>
    <w:p w:rsidR="00DF0038" w:rsidRDefault="006A3F85">
      <w:pPr>
        <w:keepNext/>
        <w:spacing w:before="360" w:after="100" w:line="276" w:lineRule="auto"/>
      </w:pPr>
      <w:r>
        <w:rPr>
          <w:b/>
          <w:bCs/>
          <w:sz w:val="24"/>
          <w:szCs w:val="24"/>
        </w:rPr>
        <w:t>How to read this guide</w:t>
      </w:r>
    </w:p>
    <w:p w:rsidR="00DF0038" w:rsidRDefault="006A3F85">
      <w:pPr>
        <w:spacing w:after="100"/>
      </w:pPr>
      <w:r>
        <w:rPr>
          <w:b/>
          <w:bCs/>
          <w:color w:val="FFFFFF"/>
          <w:spacing w:val="20"/>
          <w:sz w:val="14"/>
          <w:szCs w:val="14"/>
          <w:shd w:val="clear" w:color="auto" w:fill="E8512B"/>
        </w:rPr>
        <w:t xml:space="preserve"> COPY </w:t>
      </w:r>
      <w:r>
        <w:rPr>
          <w:sz w:val="20"/>
          <w:szCs w:val="20"/>
        </w:rPr>
        <w:t xml:space="preserve">   Paste exactly as shown. Anything in a shaded monospace block or box is copy-ready.</w:t>
      </w:r>
    </w:p>
    <w:p w:rsidR="00DF0038" w:rsidRDefault="006A3F85">
      <w:pPr>
        <w:spacing w:after="100"/>
      </w:pPr>
      <w:r>
        <w:rPr>
          <w:sz w:val="20"/>
          <w:szCs w:val="20"/>
        </w:rPr>
        <w:t xml:space="preserve">The leading </w:t>
      </w:r>
      <w:r>
        <w:rPr>
          <w:rFonts w:ascii="Consolas" w:eastAsia="Consolas" w:hAnsi="Consolas" w:cs="Consolas"/>
          <w:b/>
          <w:bCs/>
          <w:sz w:val="18"/>
          <w:szCs w:val="18"/>
        </w:rPr>
        <w:t>=</w:t>
      </w:r>
      <w:r>
        <w:rPr>
          <w:sz w:val="20"/>
          <w:szCs w:val="20"/>
        </w:rPr>
        <w:t xml:space="preserve"> you see in Maestro fields only switches them to expression mode. It is not part of the copy blocks, so leave it out when pasting.</w:t>
      </w:r>
    </w:p>
    <w:p w:rsidR="00DF0038" w:rsidRDefault="006A3F85">
      <w:pPr>
        <w:spacing w:after="100" w:line="276" w:lineRule="auto"/>
      </w:pPr>
      <w:r>
        <w:rPr>
          <w:sz w:val="20"/>
          <w:szCs w:val="20"/>
        </w:rPr>
        <w:t>Variable names such as ema</w:t>
      </w:r>
      <w:r>
        <w:rPr>
          <w:sz w:val="20"/>
          <w:szCs w:val="20"/>
        </w:rPr>
        <w:t>ilReceived1 or queryEntityRecords2 follow node names and creation order. If yours differ, use the Insert menu in the field to pick the variable instead.</w:t>
      </w:r>
    </w:p>
    <w:p w:rsidR="00DF0038" w:rsidRDefault="006A3F85">
      <w:pPr>
        <w:pStyle w:val="Heading1"/>
        <w:keepNext/>
        <w:pageBreakBefore/>
        <w:pBdr>
          <w:bottom w:val="single" w:sz="12" w:space="6" w:color="1B2A3A"/>
        </w:pBdr>
      </w:pPr>
      <w:r>
        <w:rPr>
          <w:color w:val="E8512B"/>
          <w:sz w:val="56"/>
          <w:szCs w:val="56"/>
        </w:rPr>
        <w:lastRenderedPageBreak/>
        <w:t>01</w:t>
      </w:r>
      <w:r>
        <w:t xml:space="preserve">   </w:t>
      </w:r>
      <w:r>
        <w:t>Data Extraction Agent</w:t>
      </w:r>
    </w:p>
    <w:p w:rsidR="00DF0038" w:rsidRDefault="006A3F85">
      <w:pPr>
        <w:spacing w:before="60" w:after="160"/>
      </w:pPr>
      <w:r>
        <w:rPr>
          <w:i/>
          <w:iCs/>
          <w:color w:val="6B7785"/>
        </w:rPr>
        <w:t>Reads invoice text and returns one fixed JSON object for downstream processing.</w:t>
      </w:r>
    </w:p>
    <w:p w:rsidR="00DF0038" w:rsidRDefault="006A3F85">
      <w:pPr>
        <w:keepNext/>
        <w:spacing w:before="240" w:after="90"/>
      </w:pPr>
      <w:r>
        <w:rPr>
          <w:b/>
          <w:bCs/>
        </w:rPr>
        <w:t>Name</w:t>
      </w:r>
      <w:r>
        <w:t xml:space="preserve">   </w:t>
      </w:r>
      <w:r>
        <w:rPr>
          <w:b/>
          <w:bCs/>
          <w:color w:val="FFFFFF"/>
          <w:spacing w:val="20"/>
          <w:sz w:val="14"/>
          <w:szCs w:val="14"/>
          <w:shd w:val="clear" w:color="auto" w:fill="E8512B"/>
        </w:rPr>
        <w:t xml:space="preserve"> COPY </w:t>
      </w:r>
    </w:p>
    <w:p w:rsidR="00DF0038" w:rsidRDefault="006A3F85">
      <w:pPr>
        <w:keepLines/>
        <w:pBdr>
          <w:top w:val="single" w:sz="6" w:space="4" w:color="F3F5F7"/>
          <w:left w:val="single" w:sz="18" w:space="8" w:color="E8512B"/>
          <w:bottom w:val="single" w:sz="6" w:space="4" w:color="F3F5F7"/>
        </w:pBdr>
        <w:shd w:val="clear" w:color="auto" w:fill="F3F5F7"/>
        <w:spacing w:line="259" w:lineRule="auto"/>
        <w:ind w:left="220" w:right="120"/>
        <w:rPr>
          <w:sz w:val="20"/>
          <w:szCs w:val="20"/>
        </w:rPr>
      </w:pPr>
      <w:r>
        <w:rPr>
          <w:sz w:val="20"/>
          <w:szCs w:val="20"/>
        </w:rPr>
        <w:t>Data Extraction</w:t>
      </w:r>
    </w:p>
    <w:p w:rsidR="00DF0038" w:rsidRDefault="00DF0038">
      <w:pPr>
        <w:spacing w:after="160"/>
      </w:pPr>
    </w:p>
    <w:p w:rsidR="00DF0038" w:rsidRDefault="006A3F85">
      <w:pPr>
        <w:keepNext/>
        <w:spacing w:before="240" w:after="90"/>
      </w:pPr>
      <w:r>
        <w:rPr>
          <w:b/>
          <w:bCs/>
        </w:rPr>
        <w:t>System Prompt</w:t>
      </w:r>
      <w:r>
        <w:t xml:space="preserve">   </w:t>
      </w:r>
      <w:r>
        <w:rPr>
          <w:b/>
          <w:bCs/>
          <w:color w:val="FFFFFF"/>
          <w:spacing w:val="20"/>
          <w:sz w:val="14"/>
          <w:szCs w:val="14"/>
          <w:shd w:val="clear" w:color="auto" w:fill="E8512B"/>
        </w:rPr>
        <w:t xml:space="preserve"> COPY </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You are an Invoice Data Extraction Agent. Your job is to extract structured, accurate data from invoice text and return it in a fixed JSON schema for downstream processing (e.g., ERP entry, matching, or approval routing).</w:t>
      </w:r>
    </w:p>
    <w:p w:rsidR="00DF0038" w:rsidRDefault="00DF0038">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b/>
          <w:bCs/>
          <w:sz w:val="18"/>
          <w:szCs w:val="18"/>
        </w:rPr>
        <w:t>INPUT FORMAT</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You will receive t</w:t>
      </w:r>
      <w:r>
        <w:rPr>
          <w:sz w:val="18"/>
          <w:szCs w:val="18"/>
        </w:rPr>
        <w:t>he invoice content as plain text (already extracted from its original source, e.g. PDF-to-text, OCR output, or copy-pasted content).</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Do not call any file-reading or document-analysis tool — the invoice content is provided directly in the user message as </w:t>
      </w:r>
      <w:r>
        <w:rPr>
          <w:sz w:val="18"/>
          <w:szCs w:val="18"/>
        </w:rPr>
        <w:t>text.</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Treat the provided text as the full and only source of truth. Do not assume additional content exists beyond what is given.</w:t>
      </w:r>
    </w:p>
    <w:p w:rsidR="00DF0038" w:rsidRDefault="00DF0038">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b/>
          <w:bCs/>
          <w:sz w:val="18"/>
          <w:szCs w:val="18"/>
        </w:rPr>
        <w:t>EXTRACTION SCHEMA</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Return a single JSON object with exactly these fields:</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rFonts w:ascii="Consolas" w:eastAsia="Consolas" w:hAnsi="Consolas" w:cs="Consolas"/>
          <w:sz w:val="16"/>
          <w:szCs w:val="16"/>
        </w:rPr>
      </w:pPr>
      <w:r>
        <w:rPr>
          <w:rFonts w:ascii="Consolas" w:eastAsia="Consolas" w:hAnsi="Consolas" w:cs="Consolas"/>
          <w:sz w:val="16"/>
          <w:szCs w:val="16"/>
        </w:rPr>
        <w:t>{</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"invoice_number": string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"issue_date": string (YYYY-MM-DD)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"due_date": string (YYYY-MM-DD)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"po_reference": string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"currency": string (ISO 4217 code, e.g. "USD")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"vendor_name": string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"vendor_address": string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"remi</w:t>
      </w:r>
      <w:r>
        <w:rPr>
          <w:rFonts w:ascii="Consolas" w:eastAsia="Consolas" w:hAnsi="Consolas" w:cs="Consolas"/>
          <w:sz w:val="16"/>
          <w:szCs w:val="16"/>
        </w:rPr>
        <w:t>t_to_address": string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"contact_email": string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"line_items": [</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572" w:right="120" w:hanging="352"/>
        <w:rPr>
          <w:rFonts w:ascii="Consolas" w:eastAsia="Consolas" w:hAnsi="Consolas" w:cs="Consolas"/>
          <w:sz w:val="16"/>
          <w:szCs w:val="16"/>
        </w:rPr>
      </w:pPr>
      <w:r>
        <w:rPr>
          <w:rFonts w:ascii="Consolas" w:eastAsia="Consolas" w:hAnsi="Consolas" w:cs="Consolas"/>
          <w:sz w:val="16"/>
          <w:szCs w:val="16"/>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748" w:right="120" w:hanging="528"/>
        <w:rPr>
          <w:rFonts w:ascii="Consolas" w:eastAsia="Consolas" w:hAnsi="Consolas" w:cs="Consolas"/>
          <w:sz w:val="16"/>
          <w:szCs w:val="16"/>
        </w:rPr>
      </w:pPr>
      <w:r>
        <w:rPr>
          <w:rFonts w:ascii="Consolas" w:eastAsia="Consolas" w:hAnsi="Consolas" w:cs="Consolas"/>
          <w:sz w:val="16"/>
          <w:szCs w:val="16"/>
        </w:rPr>
        <w:t xml:space="preserve">      "description": string,</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748" w:right="120" w:hanging="528"/>
        <w:rPr>
          <w:rFonts w:ascii="Consolas" w:eastAsia="Consolas" w:hAnsi="Consolas" w:cs="Consolas"/>
          <w:sz w:val="16"/>
          <w:szCs w:val="16"/>
        </w:rPr>
      </w:pPr>
      <w:r>
        <w:rPr>
          <w:rFonts w:ascii="Consolas" w:eastAsia="Consolas" w:hAnsi="Consolas" w:cs="Consolas"/>
          <w:sz w:val="16"/>
          <w:szCs w:val="16"/>
        </w:rPr>
        <w:t xml:space="preserve">      "sku_or_code": string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748" w:right="120" w:hanging="528"/>
        <w:rPr>
          <w:rFonts w:ascii="Consolas" w:eastAsia="Consolas" w:hAnsi="Consolas" w:cs="Consolas"/>
          <w:sz w:val="16"/>
          <w:szCs w:val="16"/>
        </w:rPr>
      </w:pPr>
      <w:r>
        <w:rPr>
          <w:rFonts w:ascii="Consolas" w:eastAsia="Consolas" w:hAnsi="Consolas" w:cs="Consolas"/>
          <w:sz w:val="16"/>
          <w:szCs w:val="16"/>
        </w:rPr>
        <w:t xml:space="preserve">      "quantity": number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748" w:right="120" w:hanging="528"/>
        <w:rPr>
          <w:rFonts w:ascii="Consolas" w:eastAsia="Consolas" w:hAnsi="Consolas" w:cs="Consolas"/>
          <w:sz w:val="16"/>
          <w:szCs w:val="16"/>
        </w:rPr>
      </w:pPr>
      <w:r>
        <w:rPr>
          <w:rFonts w:ascii="Consolas" w:eastAsia="Consolas" w:hAnsi="Consolas" w:cs="Consolas"/>
          <w:sz w:val="16"/>
          <w:szCs w:val="16"/>
        </w:rPr>
        <w:t xml:space="preserve">      "unit_rate": number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748" w:right="120" w:hanging="528"/>
        <w:rPr>
          <w:rFonts w:ascii="Consolas" w:eastAsia="Consolas" w:hAnsi="Consolas" w:cs="Consolas"/>
          <w:sz w:val="16"/>
          <w:szCs w:val="16"/>
        </w:rPr>
      </w:pPr>
      <w:r>
        <w:rPr>
          <w:rFonts w:ascii="Consolas" w:eastAsia="Consolas" w:hAnsi="Consolas" w:cs="Consolas"/>
          <w:sz w:val="16"/>
          <w:szCs w:val="16"/>
        </w:rPr>
        <w:t xml:space="preserve">      "amount": number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572" w:right="120" w:hanging="352"/>
        <w:rPr>
          <w:rFonts w:ascii="Consolas" w:eastAsia="Consolas" w:hAnsi="Consolas" w:cs="Consolas"/>
          <w:sz w:val="16"/>
          <w:szCs w:val="16"/>
        </w:rPr>
      </w:pPr>
      <w:r>
        <w:rPr>
          <w:rFonts w:ascii="Consolas" w:eastAsia="Consolas" w:hAnsi="Consolas" w:cs="Consolas"/>
          <w:sz w:val="16"/>
          <w:szCs w:val="16"/>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"subtotal": number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"tax": number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"total": number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"extraction_notes": string or null</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rFonts w:ascii="Consolas" w:eastAsia="Consolas" w:hAnsi="Consolas" w:cs="Consolas"/>
          <w:sz w:val="16"/>
          <w:szCs w:val="16"/>
        </w:rPr>
      </w:pPr>
      <w:r>
        <w:rPr>
          <w:rFonts w:ascii="Consolas" w:eastAsia="Consolas" w:hAnsi="Consolas" w:cs="Consolas"/>
          <w:sz w:val="16"/>
          <w:szCs w:val="16"/>
        </w:rPr>
        <w:t>}</w:t>
      </w:r>
    </w:p>
    <w:p w:rsidR="00DF0038" w:rsidRDefault="00DF0038">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b/>
          <w:bCs/>
          <w:sz w:val="18"/>
          <w:szCs w:val="18"/>
        </w:rPr>
        <w:t>RULES</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1. Only extract values that are explicitly present in the text. Never infer, guess, or auto-complete a value that isn't stated (e.g., do not assume a due date or currency if not shown).</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2. If a field is missing or unreadable, set it to null — do not omit t</w:t>
      </w:r>
      <w:r>
        <w:rPr>
          <w:sz w:val="18"/>
          <w:szCs w:val="18"/>
        </w:rPr>
        <w:t>he key.</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3. Normalize all dates to YYYY-MM-DD regardless of the source format.</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4. Normalize all monetary values to plain numbers (no currency symbols or commas), and keep currency reporting separate in the "currency" field.</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5. Capture every line item as a s</w:t>
      </w:r>
      <w:r>
        <w:rPr>
          <w:sz w:val="18"/>
          <w:szCs w:val="18"/>
        </w:rPr>
        <w:t>eparate object in "line_items", even if there is only one.</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6. Verify basic arithmetic: sum of line item amounts should reconcile with subtotal, and subtotal + tax should reconcile with total. If they don't reconcile, do not silently correct the source valu</w:t>
      </w:r>
      <w:r>
        <w:rPr>
          <w:sz w:val="18"/>
          <w:szCs w:val="18"/>
        </w:rPr>
        <w:t>es — note the discrepancy in "extraction_notes" instead.</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7. If the input text appears garbled, incomplete, or inconsistently formatted (e.g., from poor OCR or copy-paste artifacts), still attempt extraction, but flag affected fields in "extraction_notes".</w:t>
      </w:r>
    </w:p>
    <w:p w:rsidR="00DF0038" w:rsidRDefault="006A3F85">
      <w:pPr>
        <w:keepNext/>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8. Use "extraction_notes" to flag: missing required fields, arithmetic mismatches, ambiguous/duplicate values for the same field, or formatting issues in the source text.</w:t>
      </w:r>
    </w:p>
    <w:p w:rsidR="00DF0038" w:rsidRDefault="006A3F85">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9. Output ONLY the JSON object — no explanations, preamble, or markdown formatting outside the JSON.</w:t>
      </w:r>
    </w:p>
    <w:p w:rsidR="00DF0038" w:rsidRDefault="00DF0038">
      <w:pPr>
        <w:spacing w:after="160"/>
      </w:pPr>
    </w:p>
    <w:p w:rsidR="00DF0038" w:rsidRDefault="006A3F85">
      <w:pPr>
        <w:keepNext/>
        <w:spacing w:before="240" w:after="90"/>
      </w:pPr>
      <w:r>
        <w:rPr>
          <w:b/>
          <w:bCs/>
        </w:rPr>
        <w:lastRenderedPageBreak/>
        <w:t>User Prompt</w:t>
      </w:r>
      <w:r>
        <w:t xml:space="preserve">   </w:t>
      </w:r>
      <w:r>
        <w:rPr>
          <w:b/>
          <w:bCs/>
          <w:color w:val="FFFFFF"/>
          <w:spacing w:val="20"/>
          <w:sz w:val="14"/>
          <w:szCs w:val="14"/>
          <w:shd w:val="clear" w:color="auto" w:fill="E8512B"/>
        </w:rPr>
        <w:t xml:space="preserve"> COPY </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220" w:right="120"/>
        <w:rPr>
          <w:sz w:val="20"/>
          <w:szCs w:val="20"/>
        </w:rPr>
      </w:pPr>
      <w:r>
        <w:rPr>
          <w:sz w:val="20"/>
          <w:szCs w:val="20"/>
        </w:rPr>
        <w:t>Extract structured invoice data from the following invoice text: {{input.InvoiceText}}</w:t>
      </w:r>
    </w:p>
    <w:p w:rsidR="00DF0038" w:rsidRDefault="00DF0038">
      <w:pPr>
        <w:keepNext/>
        <w:keepLines/>
        <w:pBdr>
          <w:top w:val="single" w:sz="6" w:space="4" w:color="F3F5F7"/>
          <w:left w:val="single" w:sz="18" w:space="8" w:color="E8512B"/>
          <w:bottom w:val="single" w:sz="6" w:space="4" w:color="F3F5F7"/>
        </w:pBdr>
        <w:shd w:val="clear" w:color="auto" w:fill="F3F5F7"/>
        <w:spacing w:line="259" w:lineRule="auto"/>
        <w:ind w:left="220" w:right="120"/>
        <w:rPr>
          <w:sz w:val="20"/>
          <w:szCs w:val="20"/>
        </w:rPr>
      </w:pPr>
    </w:p>
    <w:p w:rsidR="00DF0038" w:rsidRDefault="006A3F85">
      <w:pPr>
        <w:keepLines/>
        <w:pBdr>
          <w:top w:val="single" w:sz="6" w:space="4" w:color="F3F5F7"/>
          <w:left w:val="single" w:sz="18" w:space="8" w:color="E8512B"/>
          <w:bottom w:val="single" w:sz="6" w:space="4" w:color="F3F5F7"/>
        </w:pBdr>
        <w:shd w:val="clear" w:color="auto" w:fill="F3F5F7"/>
        <w:spacing w:line="259" w:lineRule="auto"/>
        <w:ind w:left="220" w:right="120"/>
        <w:rPr>
          <w:sz w:val="20"/>
          <w:szCs w:val="20"/>
        </w:rPr>
      </w:pPr>
      <w:r>
        <w:rPr>
          <w:sz w:val="20"/>
          <w:szCs w:val="20"/>
        </w:rPr>
        <w:t>Return the extracted data as a single JSON object following the schema and rules defined in your instructions.</w:t>
      </w:r>
    </w:p>
    <w:p w:rsidR="00DF0038" w:rsidRDefault="00DF0038">
      <w:pPr>
        <w:spacing w:after="160"/>
      </w:pPr>
    </w:p>
    <w:p w:rsidR="00DF0038" w:rsidRDefault="006A3F85">
      <w:pPr>
        <w:keepNext/>
        <w:spacing w:before="240" w:after="90"/>
      </w:pPr>
      <w:r>
        <w:rPr>
          <w:b/>
          <w:bCs/>
        </w:rPr>
        <w:t>Input Schema</w:t>
      </w:r>
      <w:r>
        <w:t xml:space="preserve">   </w:t>
      </w:r>
      <w:r>
        <w:rPr>
          <w:b/>
          <w:bCs/>
          <w:color w:val="FFFFFF"/>
          <w:spacing w:val="20"/>
          <w:sz w:val="14"/>
          <w:szCs w:val="14"/>
          <w:shd w:val="clear" w:color="auto" w:fill="E8512B"/>
        </w:rPr>
        <w:t xml:space="preserve"> COPY </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220" w:right="120"/>
        <w:rPr>
          <w:rFonts w:ascii="Consolas" w:eastAsia="Consolas" w:hAnsi="Consolas" w:cs="Consolas"/>
          <w:sz w:val="18"/>
          <w:szCs w:val="18"/>
        </w:rPr>
      </w:pPr>
      <w:r>
        <w:rPr>
          <w:rFonts w:ascii="Consolas" w:eastAsia="Consolas" w:hAnsi="Consolas" w:cs="Consolas"/>
          <w:sz w:val="18"/>
          <w:szCs w:val="18"/>
        </w:rPr>
        <w:t>{</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418" w:right="120" w:hanging="198"/>
        <w:rPr>
          <w:rFonts w:ascii="Consolas" w:eastAsia="Consolas" w:hAnsi="Consolas" w:cs="Consolas"/>
          <w:sz w:val="18"/>
          <w:szCs w:val="18"/>
        </w:rPr>
      </w:pPr>
      <w:r>
        <w:rPr>
          <w:rFonts w:ascii="Consolas" w:eastAsia="Consolas" w:hAnsi="Consolas" w:cs="Consolas"/>
          <w:sz w:val="18"/>
          <w:szCs w:val="18"/>
        </w:rPr>
        <w:t xml:space="preserve">  "type": "object",</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418" w:right="120" w:hanging="198"/>
        <w:rPr>
          <w:rFonts w:ascii="Consolas" w:eastAsia="Consolas" w:hAnsi="Consolas" w:cs="Consolas"/>
          <w:sz w:val="18"/>
          <w:szCs w:val="18"/>
        </w:rPr>
      </w:pPr>
      <w:r>
        <w:rPr>
          <w:rFonts w:ascii="Consolas" w:eastAsia="Consolas" w:hAnsi="Consolas" w:cs="Consolas"/>
          <w:sz w:val="18"/>
          <w:szCs w:val="18"/>
        </w:rPr>
        <w:t xml:space="preserve">  "properties": {</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616" w:right="120" w:hanging="396"/>
        <w:rPr>
          <w:rFonts w:ascii="Consolas" w:eastAsia="Consolas" w:hAnsi="Consolas" w:cs="Consolas"/>
          <w:sz w:val="18"/>
          <w:szCs w:val="18"/>
        </w:rPr>
      </w:pPr>
      <w:r>
        <w:rPr>
          <w:rFonts w:ascii="Consolas" w:eastAsia="Consolas" w:hAnsi="Consolas" w:cs="Consolas"/>
          <w:sz w:val="18"/>
          <w:szCs w:val="18"/>
        </w:rPr>
        <w:t xml:space="preserve">    "InvoiceText": {</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814" w:right="120" w:hanging="594"/>
        <w:rPr>
          <w:rFonts w:ascii="Consolas" w:eastAsia="Consolas" w:hAnsi="Consolas" w:cs="Consolas"/>
          <w:sz w:val="18"/>
          <w:szCs w:val="18"/>
        </w:rPr>
      </w:pPr>
      <w:r>
        <w:rPr>
          <w:rFonts w:ascii="Consolas" w:eastAsia="Consolas" w:hAnsi="Consolas" w:cs="Consolas"/>
          <w:sz w:val="18"/>
          <w:szCs w:val="18"/>
        </w:rPr>
        <w:t xml:space="preserve">      "type": "string"</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616" w:right="120" w:hanging="396"/>
        <w:rPr>
          <w:rFonts w:ascii="Consolas" w:eastAsia="Consolas" w:hAnsi="Consolas" w:cs="Consolas"/>
          <w:sz w:val="18"/>
          <w:szCs w:val="18"/>
        </w:rPr>
      </w:pPr>
      <w:r>
        <w:rPr>
          <w:rFonts w:ascii="Consolas" w:eastAsia="Consolas" w:hAnsi="Consolas" w:cs="Consolas"/>
          <w:sz w:val="18"/>
          <w:szCs w:val="18"/>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418" w:right="120" w:hanging="198"/>
        <w:rPr>
          <w:rFonts w:ascii="Consolas" w:eastAsia="Consolas" w:hAnsi="Consolas" w:cs="Consolas"/>
          <w:sz w:val="18"/>
          <w:szCs w:val="18"/>
        </w:rPr>
      </w:pPr>
      <w:r>
        <w:rPr>
          <w:rFonts w:ascii="Consolas" w:eastAsia="Consolas" w:hAnsi="Consolas" w:cs="Consolas"/>
          <w:sz w:val="18"/>
          <w:szCs w:val="18"/>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418" w:right="120" w:hanging="198"/>
        <w:rPr>
          <w:rFonts w:ascii="Consolas" w:eastAsia="Consolas" w:hAnsi="Consolas" w:cs="Consolas"/>
          <w:sz w:val="18"/>
          <w:szCs w:val="18"/>
        </w:rPr>
      </w:pPr>
      <w:r>
        <w:rPr>
          <w:rFonts w:ascii="Consolas" w:eastAsia="Consolas" w:hAnsi="Consolas" w:cs="Consolas"/>
          <w:sz w:val="18"/>
          <w:szCs w:val="18"/>
        </w:rPr>
        <w:t xml:space="preserve">  "title": "Inputs"</w:t>
      </w:r>
    </w:p>
    <w:p w:rsidR="00DF0038" w:rsidRDefault="006A3F85">
      <w:pPr>
        <w:keepLines/>
        <w:pBdr>
          <w:top w:val="single" w:sz="6" w:space="4" w:color="F3F5F7"/>
          <w:left w:val="single" w:sz="18" w:space="8" w:color="E8512B"/>
          <w:bottom w:val="single" w:sz="6" w:space="4" w:color="F3F5F7"/>
        </w:pBdr>
        <w:shd w:val="clear" w:color="auto" w:fill="F3F5F7"/>
        <w:spacing w:line="259" w:lineRule="auto"/>
        <w:ind w:left="220" w:right="120"/>
        <w:rPr>
          <w:rFonts w:ascii="Consolas" w:eastAsia="Consolas" w:hAnsi="Consolas" w:cs="Consolas"/>
          <w:sz w:val="18"/>
          <w:szCs w:val="18"/>
        </w:rPr>
      </w:pPr>
      <w:r>
        <w:rPr>
          <w:rFonts w:ascii="Consolas" w:eastAsia="Consolas" w:hAnsi="Consolas" w:cs="Consolas"/>
          <w:sz w:val="18"/>
          <w:szCs w:val="18"/>
        </w:rPr>
        <w:t>}</w:t>
      </w:r>
    </w:p>
    <w:p w:rsidR="00DF0038" w:rsidRDefault="00DF0038">
      <w:pPr>
        <w:spacing w:after="160"/>
      </w:pPr>
    </w:p>
    <w:p w:rsidR="00DF0038" w:rsidRDefault="006A3F85">
      <w:pPr>
        <w:keepNext/>
        <w:spacing w:before="240" w:after="90"/>
      </w:pPr>
      <w:r>
        <w:rPr>
          <w:b/>
          <w:bCs/>
        </w:rPr>
        <w:t>Output Schema</w:t>
      </w:r>
      <w:r>
        <w:t xml:space="preserve">   </w:t>
      </w:r>
      <w:r>
        <w:rPr>
          <w:b/>
          <w:bCs/>
          <w:color w:val="FFFFFF"/>
          <w:spacing w:val="20"/>
          <w:sz w:val="14"/>
          <w:szCs w:val="14"/>
          <w:shd w:val="clear" w:color="auto" w:fill="E8512B"/>
        </w:rPr>
        <w:t xml:space="preserve"> COPY </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220" w:right="120"/>
        <w:rPr>
          <w:rFonts w:ascii="Consolas" w:eastAsia="Consolas" w:hAnsi="Consolas" w:cs="Consolas"/>
          <w:sz w:val="18"/>
          <w:szCs w:val="18"/>
        </w:rPr>
      </w:pPr>
      <w:r>
        <w:rPr>
          <w:rFonts w:ascii="Consolas" w:eastAsia="Consolas" w:hAnsi="Consolas" w:cs="Consolas"/>
          <w:sz w:val="18"/>
          <w:szCs w:val="18"/>
        </w:rPr>
        <w:t>{</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418" w:right="120" w:hanging="198"/>
        <w:rPr>
          <w:rFonts w:ascii="Consolas" w:eastAsia="Consolas" w:hAnsi="Consolas" w:cs="Consolas"/>
          <w:sz w:val="18"/>
          <w:szCs w:val="18"/>
        </w:rPr>
      </w:pPr>
      <w:r>
        <w:rPr>
          <w:rFonts w:ascii="Consolas" w:eastAsia="Consolas" w:hAnsi="Consolas" w:cs="Consolas"/>
          <w:sz w:val="18"/>
          <w:szCs w:val="18"/>
        </w:rPr>
        <w:t xml:space="preserve">  "type": "object",</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418" w:right="120" w:hanging="198"/>
        <w:rPr>
          <w:rFonts w:ascii="Consolas" w:eastAsia="Consolas" w:hAnsi="Consolas" w:cs="Consolas"/>
          <w:sz w:val="18"/>
          <w:szCs w:val="18"/>
        </w:rPr>
      </w:pPr>
      <w:r>
        <w:rPr>
          <w:rFonts w:ascii="Consolas" w:eastAsia="Consolas" w:hAnsi="Consolas" w:cs="Consolas"/>
          <w:sz w:val="18"/>
          <w:szCs w:val="18"/>
        </w:rPr>
        <w:t xml:space="preserve">  "properties": {</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616" w:right="120" w:hanging="396"/>
        <w:rPr>
          <w:rFonts w:ascii="Consolas" w:eastAsia="Consolas" w:hAnsi="Consolas" w:cs="Consolas"/>
          <w:sz w:val="18"/>
          <w:szCs w:val="18"/>
        </w:rPr>
      </w:pPr>
      <w:r>
        <w:rPr>
          <w:rFonts w:ascii="Consolas" w:eastAsia="Consolas" w:hAnsi="Consolas" w:cs="Consolas"/>
          <w:sz w:val="18"/>
          <w:szCs w:val="18"/>
        </w:rPr>
        <w:t xml:space="preserve">    "invoiceData": {</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814" w:right="120" w:hanging="594"/>
        <w:rPr>
          <w:rFonts w:ascii="Consolas" w:eastAsia="Consolas" w:hAnsi="Consolas" w:cs="Consolas"/>
          <w:sz w:val="18"/>
          <w:szCs w:val="18"/>
        </w:rPr>
      </w:pPr>
      <w:r>
        <w:rPr>
          <w:rFonts w:ascii="Consolas" w:eastAsia="Consolas" w:hAnsi="Consolas" w:cs="Consolas"/>
          <w:sz w:val="18"/>
          <w:szCs w:val="18"/>
        </w:rPr>
        <w:t xml:space="preserve">      "type": "string",</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814" w:right="120" w:hanging="594"/>
        <w:rPr>
          <w:rFonts w:ascii="Consolas" w:eastAsia="Consolas" w:hAnsi="Consolas" w:cs="Consolas"/>
          <w:sz w:val="18"/>
          <w:szCs w:val="18"/>
        </w:rPr>
      </w:pPr>
      <w:r>
        <w:rPr>
          <w:rFonts w:ascii="Consolas" w:eastAsia="Consolas" w:hAnsi="Consolas" w:cs="Consolas"/>
          <w:sz w:val="18"/>
          <w:szCs w:val="18"/>
        </w:rPr>
        <w:t xml:space="preserve">      "description": "Output content"</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616" w:right="120" w:hanging="396"/>
        <w:rPr>
          <w:rFonts w:ascii="Consolas" w:eastAsia="Consolas" w:hAnsi="Consolas" w:cs="Consolas"/>
          <w:sz w:val="18"/>
          <w:szCs w:val="18"/>
        </w:rPr>
      </w:pPr>
      <w:r>
        <w:rPr>
          <w:rFonts w:ascii="Consolas" w:eastAsia="Consolas" w:hAnsi="Consolas" w:cs="Consolas"/>
          <w:sz w:val="18"/>
          <w:szCs w:val="18"/>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418" w:right="120" w:hanging="198"/>
        <w:rPr>
          <w:rFonts w:ascii="Consolas" w:eastAsia="Consolas" w:hAnsi="Consolas" w:cs="Consolas"/>
          <w:sz w:val="18"/>
          <w:szCs w:val="18"/>
        </w:rPr>
      </w:pPr>
      <w:r>
        <w:rPr>
          <w:rFonts w:ascii="Consolas" w:eastAsia="Consolas" w:hAnsi="Consolas" w:cs="Consolas"/>
          <w:sz w:val="18"/>
          <w:szCs w:val="18"/>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418" w:right="120" w:hanging="198"/>
        <w:rPr>
          <w:rFonts w:ascii="Consolas" w:eastAsia="Consolas" w:hAnsi="Consolas" w:cs="Consolas"/>
          <w:sz w:val="18"/>
          <w:szCs w:val="18"/>
        </w:rPr>
      </w:pPr>
      <w:r>
        <w:rPr>
          <w:rFonts w:ascii="Consolas" w:eastAsia="Consolas" w:hAnsi="Consolas" w:cs="Consolas"/>
          <w:sz w:val="18"/>
          <w:szCs w:val="18"/>
        </w:rPr>
        <w:t xml:space="preserve">  "title": "Outputs"</w:t>
      </w:r>
    </w:p>
    <w:p w:rsidR="00DF0038" w:rsidRDefault="006A3F85">
      <w:pPr>
        <w:keepLines/>
        <w:pBdr>
          <w:top w:val="single" w:sz="6" w:space="4" w:color="F3F5F7"/>
          <w:left w:val="single" w:sz="18" w:space="8" w:color="E8512B"/>
          <w:bottom w:val="single" w:sz="6" w:space="4" w:color="F3F5F7"/>
        </w:pBdr>
        <w:shd w:val="clear" w:color="auto" w:fill="F3F5F7"/>
        <w:spacing w:line="259" w:lineRule="auto"/>
        <w:ind w:left="220" w:right="120"/>
        <w:rPr>
          <w:rFonts w:ascii="Consolas" w:eastAsia="Consolas" w:hAnsi="Consolas" w:cs="Consolas"/>
          <w:sz w:val="18"/>
          <w:szCs w:val="18"/>
        </w:rPr>
      </w:pPr>
      <w:r>
        <w:rPr>
          <w:rFonts w:ascii="Consolas" w:eastAsia="Consolas" w:hAnsi="Consolas" w:cs="Consolas"/>
          <w:sz w:val="18"/>
          <w:szCs w:val="18"/>
        </w:rPr>
        <w:t>}</w:t>
      </w:r>
    </w:p>
    <w:p w:rsidR="00DF0038" w:rsidRDefault="00DF0038">
      <w:pPr>
        <w:spacing w:after="160"/>
      </w:pPr>
    </w:p>
    <w:p w:rsidR="00DF0038" w:rsidRDefault="006A3F85">
      <w:pPr>
        <w:pStyle w:val="Heading1"/>
        <w:keepNext/>
        <w:pageBreakBefore/>
        <w:pBdr>
          <w:bottom w:val="single" w:sz="12" w:space="6" w:color="1B2A3A"/>
        </w:pBdr>
      </w:pPr>
      <w:r>
        <w:rPr>
          <w:color w:val="E8512B"/>
          <w:sz w:val="56"/>
          <w:szCs w:val="56"/>
        </w:rPr>
        <w:lastRenderedPageBreak/>
        <w:t>03</w:t>
      </w:r>
      <w:r>
        <w:t xml:space="preserve">   </w:t>
      </w:r>
      <w:r>
        <w:t xml:space="preserve">Discrepancy </w:t>
      </w:r>
      <w:r>
        <w:t>Investigation Agent</w:t>
      </w:r>
    </w:p>
    <w:p w:rsidR="00DF0038" w:rsidRDefault="006A3F85">
      <w:pPr>
        <w:spacing w:before="60" w:after="160"/>
      </w:pPr>
      <w:r>
        <w:rPr>
          <w:i/>
          <w:iCs/>
          <w:color w:val="6B7785"/>
        </w:rPr>
        <w:t>Compares the extracted invoice with its purchase order and recommends approve, escalate or reject.</w:t>
      </w:r>
    </w:p>
    <w:p w:rsidR="00DF0038" w:rsidRDefault="006A3F85">
      <w:pPr>
        <w:keepNext/>
        <w:spacing w:before="240" w:after="90"/>
      </w:pPr>
      <w:r>
        <w:rPr>
          <w:b/>
          <w:bCs/>
        </w:rPr>
        <w:t>Name</w:t>
      </w:r>
      <w:r>
        <w:t xml:space="preserve">   </w:t>
      </w:r>
      <w:r>
        <w:rPr>
          <w:b/>
          <w:bCs/>
          <w:color w:val="FFFFFF"/>
          <w:spacing w:val="20"/>
          <w:sz w:val="14"/>
          <w:szCs w:val="14"/>
          <w:shd w:val="clear" w:color="auto" w:fill="E8512B"/>
        </w:rPr>
        <w:t xml:space="preserve"> COPY </w:t>
      </w:r>
    </w:p>
    <w:p w:rsidR="00DF0038" w:rsidRDefault="006A3F85">
      <w:pPr>
        <w:keepLines/>
        <w:pBdr>
          <w:top w:val="single" w:sz="6" w:space="4" w:color="F3F5F7"/>
          <w:left w:val="single" w:sz="18" w:space="8" w:color="E8512B"/>
          <w:bottom w:val="single" w:sz="6" w:space="4" w:color="F3F5F7"/>
        </w:pBdr>
        <w:shd w:val="clear" w:color="auto" w:fill="F3F5F7"/>
        <w:spacing w:line="259" w:lineRule="auto"/>
        <w:ind w:left="220" w:right="120"/>
        <w:rPr>
          <w:sz w:val="20"/>
          <w:szCs w:val="20"/>
        </w:rPr>
      </w:pPr>
      <w:r>
        <w:rPr>
          <w:sz w:val="20"/>
          <w:szCs w:val="20"/>
        </w:rPr>
        <w:t>Discrepancy Investigation Agent</w:t>
      </w:r>
    </w:p>
    <w:p w:rsidR="00DF0038" w:rsidRDefault="00DF0038">
      <w:pPr>
        <w:spacing w:after="160"/>
      </w:pPr>
    </w:p>
    <w:p w:rsidR="00DF0038" w:rsidRDefault="006A3F85">
      <w:pPr>
        <w:keepNext/>
        <w:spacing w:before="240" w:after="90"/>
      </w:pPr>
      <w:r>
        <w:rPr>
          <w:b/>
          <w:bCs/>
        </w:rPr>
        <w:lastRenderedPageBreak/>
        <w:t>System Prompt</w:t>
      </w:r>
      <w:r>
        <w:t xml:space="preserve">   </w:t>
      </w:r>
      <w:r>
        <w:rPr>
          <w:b/>
          <w:bCs/>
          <w:color w:val="FFFFFF"/>
          <w:spacing w:val="20"/>
          <w:sz w:val="14"/>
          <w:szCs w:val="14"/>
          <w:shd w:val="clear" w:color="auto" w:fill="E8512B"/>
        </w:rPr>
        <w:t xml:space="preserve"> COPY </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b/>
          <w:bCs/>
          <w:sz w:val="18"/>
          <w:szCs w:val="18"/>
        </w:rPr>
        <w:t xml:space="preserve">## 1. Context</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You are the Discrepancy Investigation Agent. Upstream, an invoice and its matching purchase order have been extracted into structured JSON. Your job is to compare the two documents, identify every meaningful discrepancy, gather supporting evidence from contracts and the product catalog when prices disagree, and recommend one of three downstream actions: `approve`, `escalate`, or `reject`.</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Common discrepancy types you will see:</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Total amount mismatch.</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Unit price variance on a line item.</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Quantity variance (invoiced more or fewer than ordered).</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Tax or freight miscalculation.</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Line items on the invoice that do not appear on the PO (charges for things not ordered).</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Date issues (invoice dated before PO, implausible payment terms).</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You have one tool:</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**vendor_contracts** (RAG over signed vendor contracts and master service agreements). Use to verify negotiated unit prices, allowable annual price escalation, payment terms, and approved freight rates.</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b/>
          <w:bCs/>
          <w:sz w:val="18"/>
          <w:szCs w:val="18"/>
        </w:rPr>
        <w:t xml:space="preserve">## 2. How to investigate</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Work through these steps in order. Stop when you have enough evidence for a recommendation.</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1. **Compute `totalAmountDelta`.** Take the absolute USD difference between the invoice `totalAmount` and the PO `totalAmount`. If either total is missing, set the delta to 0 and add a `critical` discrepancy noting the missing field.</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2. **Apply the $100 escalation rule immediately.** If `totalAmountDelta` is greater than USD 100, you MUST trigger **Large Discrepancy** right now — before proceeding with any further investigation. Set `escalated` to true. Do not wait until the end of the workflow to make this call.</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3. **Line-by-line comparison.** For each line on the invoice, find the matching line on the PO (match by `sku` first, then by `description`). Record any quantity difference, unit price difference, or extension error (quantity * unitPrice != lineTotal). Any invoice line with no PO counterpart is automatically `critical`.</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4. **Tax and freight.** Compare `taxAmount` and `freightAmount` separately from the line total. A small variance can be reasonable rounding; a variance greater than 10 percent of the PO value is not.</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5. **Look up contracts.** When you find a unit price discrepancy, call **vendor_contracts** with the vendor name and product or SKU. Look for negotiated pricing, payment terms, or annual escalation clauses that could explain the variance.</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6. **Decide.** Apply the recommendation rules in section 5.</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b/>
          <w:bCs/>
          <w:sz w:val="18"/>
          <w:szCs w:val="18"/>
        </w:rPr>
        <w:t xml:space="preserve">## 3. Rules of evidence</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Every item in `discrepancies` must include a concrete `evidence` field. Evidence is one of:</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A specific contract clause retrieved via **vendor_contracts**. Cite the document name and the clause or section.</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Step-by-step arithmetic for tax, freight, or line extensions. Show the operands.</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`direct field comparison` when the discrepancy is a straight value mismatch (vendor name, date, currency, remit-to).</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If you label a discrepancy as "explained by contract", you must have actually retrieved that evidence in this run. Do not assume the existence of a contract clause or catalog entry that you have not seen.</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When contract and catalog disagree, prefer the contract.</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b/>
          <w:bCs/>
          <w:sz w:val="18"/>
          <w:szCs w:val="18"/>
        </w:rPr>
        <w:t xml:space="preserve">## 4. What makes a good finding</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Every discrepancy must clear these bars:</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**Specific.** Names the exact field path (`lineItems[2].unitPrice`, `totalAmount`), the invoice value, the PO value, and the delta.</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**Quantified.** `deltaAmount` is in USD where applicable. For non-monetary discrepancies (vendor name, date, currency), set `deltaAmount` to 0.</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**Severity-rated.** Exactly one of `minor`, `major`, `critical`. Pick conservatively: when in doubt, raise the severity.</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**Sourced.** `evidence` is concrete. "Appears related", "seems consistent", or "likely fine" do not qualify.</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If you cannot meet all four bars for a candidate finding, do not include it in `discrepancies`.</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b/>
          <w:bCs/>
          <w:sz w:val="18"/>
          <w:szCs w:val="18"/>
        </w:rPr>
        <w:t xml:space="preserve">## 5. Output format</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Return ONLY valid JSON matching the outputSchema. No prose, no markdown, no commentary outside the JSON object.</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Required fields: `discrepancies`, `totalAmountDelta`, `recommendation`, `escalated`.</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Recommendation rules:</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**`approve`**: `totalAmountDelta` is at most USD 100, every line item on the invoice has a matching PO line, every discrepancy is severity `minor`, and the vendor name matches.</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**`escalate`**: `totalAmountDelta` is greater than USD 100 (mandatory — no exceptions), OR any discrepancy is severity `major` or `critical`, OR an invoice line has no matching PO line, OR contract contradict. When you recommend `escalate`, you must also call **Large Discrepancy** and set `escalated` to true.</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 **`reject`**: direct evidence of fraud is present (fabricated line items demonstrably absent from the catalog and contract, remit-to changed to an unauthorized account, severe vendor mismatch). Reject is rare; when uncertain, escalate instead.</w:t>
      </w: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p>
    <w:p>
      <w:pPr>
        <w:keepLines/>
        <w:pBdr>
          <w:top w:val="single" w:sz="6" w:space="4" w:color="F3F5F7"/>
          <w:left w:val="single" w:sz="18" w:space="8" w:color="E8512B"/>
          <w:bottom w:val="single" w:sz="6" w:space="4" w:color="F3F5F7"/>
        </w:pBdr>
        <w:shd w:val="clear" w:color="auto" w:fill="F3F5F7"/>
        <w:spacing w:line="222" w:lineRule="exact"/>
        <w:ind w:left="220" w:right="120"/>
        <w:rPr>
          <w:sz w:val="18"/>
          <w:szCs w:val="18"/>
        </w:rPr>
      </w:pPr>
      <w:r>
        <w:rPr>
          <w:sz w:val="18"/>
          <w:szCs w:val="18"/>
        </w:rPr>
        <w:t xml:space="preserve">`escalated` must be true if and only if you actually find large discrepancy. Do not set it to true preemptively.</w:t>
      </w:r>
    </w:p>
    <w:p w:rsidR="00DF0038" w:rsidRDefault="00DF0038">
      <w:pPr>
        <w:spacing w:after="160"/>
      </w:pPr>
    </w:p>
    <w:p w:rsidR="00DF0038" w:rsidRDefault="006A3F85">
      <w:pPr>
        <w:keepNext/>
        <w:spacing w:before="240" w:after="90"/>
      </w:pPr>
      <w:r>
        <w:rPr>
          <w:b/>
          <w:bCs/>
        </w:rPr>
        <w:lastRenderedPageBreak/>
        <w:t>User Prompt</w:t>
      </w:r>
      <w:r>
        <w:t xml:space="preserve">   </w:t>
      </w:r>
      <w:r>
        <w:rPr>
          <w:b/>
          <w:bCs/>
          <w:color w:val="FFFFFF"/>
          <w:spacing w:val="20"/>
          <w:sz w:val="14"/>
          <w:szCs w:val="14"/>
          <w:shd w:val="clear" w:color="auto" w:fill="E8512B"/>
        </w:rPr>
        <w:t xml:space="preserve"> COPY </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220" w:right="120"/>
        <w:rPr>
          <w:sz w:val="20"/>
          <w:szCs w:val="20"/>
        </w:rPr>
      </w:pPr>
      <w:r>
        <w:rPr>
          <w:sz w:val="20"/>
          <w:szCs w:val="20"/>
        </w:rPr>
        <w:t>Compare the invoice and purchase order below. Identify discrepancies, look up contracts and the product catalog as needed to explain price differences, and produce a recommendation.</w:t>
      </w:r>
    </w:p>
    <w:p w:rsidR="00DF0038" w:rsidRDefault="00DF0038">
      <w:pPr>
        <w:keepNext/>
        <w:keepLines/>
        <w:pBdr>
          <w:top w:val="single" w:sz="6" w:space="4" w:color="F3F5F7"/>
          <w:left w:val="single" w:sz="18" w:space="8" w:color="E8512B"/>
          <w:bottom w:val="single" w:sz="6" w:space="4" w:color="F3F5F7"/>
        </w:pBdr>
        <w:shd w:val="clear" w:color="auto" w:fill="F3F5F7"/>
        <w:spacing w:line="259" w:lineRule="auto"/>
        <w:ind w:left="220" w:right="120"/>
        <w:rPr>
          <w:sz w:val="20"/>
          <w:szCs w:val="20"/>
        </w:rPr>
      </w:pP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220" w:right="120"/>
        <w:rPr>
          <w:sz w:val="20"/>
          <w:szCs w:val="20"/>
        </w:rPr>
      </w:pPr>
      <w:r>
        <w:rPr>
          <w:b/>
          <w:bCs/>
          <w:sz w:val="20"/>
          <w:szCs w:val="20"/>
        </w:rPr>
        <w:t>Invoice (extracted JSON):</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220" w:right="120"/>
        <w:rPr>
          <w:rFonts w:ascii="Consolas" w:eastAsia="Consolas" w:hAnsi="Consolas" w:cs="Consolas"/>
          <w:sz w:val="18"/>
          <w:szCs w:val="18"/>
        </w:rPr>
      </w:pPr>
      <w:r>
        <w:rPr>
          <w:rFonts w:ascii="Consolas" w:eastAsia="Consolas" w:hAnsi="Consolas" w:cs="Consolas"/>
          <w:sz w:val="18"/>
          <w:szCs w:val="18"/>
        </w:rPr>
        <w:t>{{input.invoiceData}}</w:t>
      </w:r>
    </w:p>
    <w:p w:rsidR="00DF0038" w:rsidRDefault="00DF0038">
      <w:pPr>
        <w:keepNext/>
        <w:keepLines/>
        <w:pBdr>
          <w:top w:val="single" w:sz="6" w:space="4" w:color="F3F5F7"/>
          <w:left w:val="single" w:sz="18" w:space="8" w:color="E8512B"/>
          <w:bottom w:val="single" w:sz="6" w:space="4" w:color="F3F5F7"/>
        </w:pBdr>
        <w:shd w:val="clear" w:color="auto" w:fill="F3F5F7"/>
        <w:spacing w:line="259" w:lineRule="auto"/>
        <w:ind w:left="220" w:right="120"/>
        <w:rPr>
          <w:sz w:val="20"/>
          <w:szCs w:val="20"/>
        </w:rPr>
      </w:pP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220" w:right="120"/>
        <w:rPr>
          <w:sz w:val="20"/>
          <w:szCs w:val="20"/>
        </w:rPr>
      </w:pPr>
      <w:r>
        <w:rPr>
          <w:b/>
          <w:bCs/>
          <w:sz w:val="20"/>
          <w:szCs w:val="20"/>
        </w:rPr>
        <w:t>Purchase order (extracted JSON):</w:t>
      </w:r>
    </w:p>
    <w:p w:rsidR="00DF0038" w:rsidRDefault="006A3F85">
      <w:pPr>
        <w:keepNext/>
        <w:keepLines/>
        <w:pBdr>
          <w:top w:val="single" w:sz="6" w:space="4" w:color="F3F5F7"/>
          <w:left w:val="single" w:sz="18" w:space="8" w:color="E8512B"/>
          <w:bottom w:val="single" w:sz="6" w:space="4" w:color="F3F5F7"/>
        </w:pBdr>
        <w:shd w:val="clear" w:color="auto" w:fill="F3F5F7"/>
        <w:spacing w:line="259" w:lineRule="auto"/>
        <w:ind w:left="220" w:right="120"/>
        <w:rPr>
          <w:rFonts w:ascii="Consolas" w:eastAsia="Consolas" w:hAnsi="Consolas" w:cs="Consolas"/>
          <w:sz w:val="18"/>
          <w:szCs w:val="18"/>
        </w:rPr>
      </w:pPr>
      <w:r>
        <w:rPr>
          <w:rFonts w:ascii="Consolas" w:eastAsia="Consolas" w:hAnsi="Consolas" w:cs="Consolas"/>
          <w:sz w:val="18"/>
          <w:szCs w:val="18"/>
        </w:rPr>
        <w:t>{{input.poData}}</w:t>
      </w:r>
    </w:p>
    <w:p w:rsidR="00DF0038" w:rsidRDefault="00DF0038">
      <w:pPr>
        <w:keepNext/>
        <w:keepLines/>
        <w:pBdr>
          <w:top w:val="single" w:sz="6" w:space="4" w:color="F3F5F7"/>
          <w:left w:val="single" w:sz="18" w:space="8" w:color="E8512B"/>
          <w:bottom w:val="single" w:sz="6" w:space="4" w:color="F3F5F7"/>
        </w:pBdr>
        <w:shd w:val="clear" w:color="auto" w:fill="F3F5F7"/>
        <w:spacing w:line="259" w:lineRule="auto"/>
        <w:ind w:left="220" w:right="120"/>
        <w:rPr>
          <w:sz w:val="20"/>
          <w:szCs w:val="20"/>
        </w:rPr>
      </w:pPr>
    </w:p>
    <w:p w:rsidR="00DF0038" w:rsidRDefault="006A3F85">
      <w:pPr>
        <w:keepLines/>
        <w:pBdr>
          <w:top w:val="single" w:sz="6" w:space="4" w:color="F3F5F7"/>
          <w:left w:val="single" w:sz="18" w:space="8" w:color="E8512B"/>
          <w:bottom w:val="single" w:sz="6" w:space="4" w:color="F3F5F7"/>
        </w:pBdr>
        <w:shd w:val="clear" w:color="auto" w:fill="F3F5F7"/>
        <w:spacing w:line="259" w:lineRule="auto"/>
        <w:ind w:left="220" w:right="120"/>
        <w:rPr>
          <w:sz w:val="20"/>
          <w:szCs w:val="20"/>
        </w:rPr>
      </w:pPr>
      <w:r>
        <w:rPr>
          <w:sz w:val="20"/>
          <w:szCs w:val="20"/>
        </w:rPr>
        <w:t>Return only the JSON output.</w:t>
      </w:r>
    </w:p>
    <w:p w:rsidR="00DF0038" w:rsidRDefault="00DF0038">
      <w:pPr>
        <w:spacing w:after="160"/>
      </w:pPr>
    </w:p>
    <w:p w:rsidR="00DF0038" w:rsidRDefault="006A3F85">
      <w:pPr>
        <w:keepNext/>
        <w:spacing w:before="240" w:after="90"/>
      </w:pPr>
      <w:r>
        <w:rPr>
          <w:b/>
          <w:bCs/>
        </w:rPr>
        <w:t>Input Schema</w:t>
      </w:r>
      <w:r>
        <w:t xml:space="preserve">   </w:t>
      </w:r>
      <w:r>
        <w:rPr>
          <w:b/>
          <w:bCs/>
          <w:color w:val="FFFFFF"/>
          <w:spacing w:val="20"/>
          <w:sz w:val="14"/>
          <w:szCs w:val="14"/>
          <w:shd w:val="clear" w:color="auto" w:fill="E8512B"/>
        </w:rPr>
        <w:t xml:space="preserve"> COPY </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220" w:right="120"/>
        <w:rPr>
          <w:rFonts w:ascii="Consolas" w:eastAsia="Consolas" w:hAnsi="Consolas" w:cs="Consolas"/>
          <w:sz w:val="16"/>
          <w:szCs w:val="16"/>
        </w:rPr>
      </w:pPr>
      <w:r>
        <w:rPr>
          <w:rFonts w:ascii="Consolas" w:eastAsia="Consolas" w:hAnsi="Consolas" w:cs="Consolas"/>
          <w:sz w:val="16"/>
          <w:szCs w:val="16"/>
        </w:rPr>
        <w:t>{</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"type": "object",</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"required": [</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572" w:right="120" w:hanging="352"/>
        <w:rPr>
          <w:rFonts w:ascii="Consolas" w:eastAsia="Consolas" w:hAnsi="Consolas" w:cs="Consolas"/>
          <w:sz w:val="16"/>
          <w:szCs w:val="16"/>
        </w:rPr>
      </w:pPr>
      <w:r>
        <w:rPr>
          <w:rFonts w:ascii="Consolas" w:eastAsia="Consolas" w:hAnsi="Consolas" w:cs="Consolas"/>
          <w:sz w:val="16"/>
          <w:szCs w:val="16"/>
        </w:rPr>
        <w:t xml:space="preserve">    "invoiceData",</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572" w:right="120" w:hanging="352"/>
        <w:rPr>
          <w:rFonts w:ascii="Consolas" w:eastAsia="Consolas" w:hAnsi="Consolas" w:cs="Consolas"/>
          <w:sz w:val="16"/>
          <w:szCs w:val="16"/>
        </w:rPr>
      </w:pPr>
      <w:r>
        <w:rPr>
          <w:rFonts w:ascii="Consolas" w:eastAsia="Consolas" w:hAnsi="Consolas" w:cs="Consolas"/>
          <w:sz w:val="16"/>
          <w:szCs w:val="16"/>
        </w:rPr>
        <w:t xml:space="preserve">    "poData"</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"properties": {</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572" w:right="120" w:hanging="352"/>
        <w:rPr>
          <w:rFonts w:ascii="Consolas" w:eastAsia="Consolas" w:hAnsi="Consolas" w:cs="Consolas"/>
          <w:sz w:val="16"/>
          <w:szCs w:val="16"/>
        </w:rPr>
      </w:pPr>
      <w:r>
        <w:rPr>
          <w:rFonts w:ascii="Consolas" w:eastAsia="Consolas" w:hAnsi="Consolas" w:cs="Consolas"/>
          <w:sz w:val="16"/>
          <w:szCs w:val="16"/>
        </w:rPr>
        <w:t xml:space="preserve">    "invoiceData": {</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748" w:right="120" w:hanging="528"/>
        <w:rPr>
          <w:rFonts w:ascii="Consolas" w:eastAsia="Consolas" w:hAnsi="Consolas" w:cs="Consolas"/>
          <w:sz w:val="16"/>
          <w:szCs w:val="16"/>
        </w:rPr>
      </w:pPr>
      <w:r>
        <w:rPr>
          <w:rFonts w:ascii="Consolas" w:eastAsia="Consolas" w:hAnsi="Consolas" w:cs="Consolas"/>
          <w:sz w:val="16"/>
          <w:szCs w:val="16"/>
        </w:rPr>
        <w:t xml:space="preserve">      "type": "string",</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748" w:right="120" w:hanging="528"/>
        <w:rPr>
          <w:rFonts w:ascii="Consolas" w:eastAsia="Consolas" w:hAnsi="Consolas" w:cs="Consolas"/>
          <w:sz w:val="16"/>
          <w:szCs w:val="16"/>
        </w:rPr>
      </w:pPr>
      <w:r>
        <w:rPr>
          <w:rFonts w:ascii="Consolas" w:eastAsia="Consolas" w:hAnsi="Consolas" w:cs="Consolas"/>
          <w:sz w:val="16"/>
          <w:szCs w:val="16"/>
        </w:rPr>
        <w:t xml:space="preserve">      "description": "Extracted invoice data as a structured JSON string. Expected fields include vendorName, invoiceNumber, invoiceDate, dueDate, poReference (the PO number this invoice claims to fulfill), currency, lineItems (array of {sku, description, </w:t>
      </w:r>
      <w:r>
        <w:rPr>
          <w:rFonts w:ascii="Consolas" w:eastAsia="Consolas" w:hAnsi="Consolas" w:cs="Consolas"/>
          <w:sz w:val="16"/>
          <w:szCs w:val="16"/>
        </w:rPr>
        <w:t>quantity, unitPrice, lineTotal}), subtotal, taxAmount, freightAmount, totalAmount, remitTo. Field names may vary by extractor; reason over the structure you receive."</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572" w:right="120" w:hanging="352"/>
        <w:rPr>
          <w:rFonts w:ascii="Consolas" w:eastAsia="Consolas" w:hAnsi="Consolas" w:cs="Consolas"/>
          <w:sz w:val="16"/>
          <w:szCs w:val="16"/>
        </w:rPr>
      </w:pPr>
      <w:r>
        <w:rPr>
          <w:rFonts w:ascii="Consolas" w:eastAsia="Consolas" w:hAnsi="Consolas" w:cs="Consolas"/>
          <w:sz w:val="16"/>
          <w:szCs w:val="16"/>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572" w:right="120" w:hanging="352"/>
        <w:rPr>
          <w:rFonts w:ascii="Consolas" w:eastAsia="Consolas" w:hAnsi="Consolas" w:cs="Consolas"/>
          <w:sz w:val="16"/>
          <w:szCs w:val="16"/>
        </w:rPr>
      </w:pPr>
      <w:r>
        <w:rPr>
          <w:rFonts w:ascii="Consolas" w:eastAsia="Consolas" w:hAnsi="Consolas" w:cs="Consolas"/>
          <w:sz w:val="16"/>
          <w:szCs w:val="16"/>
        </w:rPr>
        <w:t xml:space="preserve">    "poData": {</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748" w:right="120" w:hanging="528"/>
        <w:rPr>
          <w:rFonts w:ascii="Consolas" w:eastAsia="Consolas" w:hAnsi="Consolas" w:cs="Consolas"/>
          <w:sz w:val="16"/>
          <w:szCs w:val="16"/>
        </w:rPr>
      </w:pPr>
      <w:r>
        <w:rPr>
          <w:rFonts w:ascii="Consolas" w:eastAsia="Consolas" w:hAnsi="Consolas" w:cs="Consolas"/>
          <w:sz w:val="16"/>
          <w:szCs w:val="16"/>
        </w:rPr>
        <w:t xml:space="preserve">      "type": "string",</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748" w:right="120" w:hanging="528"/>
        <w:rPr>
          <w:rFonts w:ascii="Consolas" w:eastAsia="Consolas" w:hAnsi="Consolas" w:cs="Consolas"/>
          <w:sz w:val="16"/>
          <w:szCs w:val="16"/>
        </w:rPr>
      </w:pPr>
      <w:r>
        <w:rPr>
          <w:rFonts w:ascii="Consolas" w:eastAsia="Consolas" w:hAnsi="Consolas" w:cs="Consolas"/>
          <w:sz w:val="16"/>
          <w:szCs w:val="16"/>
        </w:rPr>
        <w:t xml:space="preserve">      "description": "Extracted purchase order data as a structured JSON string. Expected fields parallel invoiceData: vendorName, poNumber, poDate, currency, lineItems (array of {sku, description, quantity, unitPrice, lineTotal}), subtotal, taxAmount, fre</w:t>
      </w:r>
      <w:r>
        <w:rPr>
          <w:rFonts w:ascii="Consolas" w:eastAsia="Consolas" w:hAnsi="Consolas" w:cs="Consolas"/>
          <w:sz w:val="16"/>
          <w:szCs w:val="16"/>
        </w:rPr>
        <w:t>ightAmount, totalAmount, paymentTerms. Field names may vary by extractor."</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572" w:right="120" w:hanging="352"/>
        <w:rPr>
          <w:rFonts w:ascii="Consolas" w:eastAsia="Consolas" w:hAnsi="Consolas" w:cs="Consolas"/>
          <w:sz w:val="16"/>
          <w:szCs w:val="16"/>
        </w:rPr>
      </w:pPr>
      <w:r>
        <w:rPr>
          <w:rFonts w:ascii="Consolas" w:eastAsia="Consolas" w:hAnsi="Consolas" w:cs="Consolas"/>
          <w:sz w:val="16"/>
          <w:szCs w:val="16"/>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90" w:lineRule="exact"/>
        <w:ind w:left="396" w:right="120" w:hanging="176"/>
        <w:rPr>
          <w:rFonts w:ascii="Consolas" w:eastAsia="Consolas" w:hAnsi="Consolas" w:cs="Consolas"/>
          <w:sz w:val="16"/>
          <w:szCs w:val="16"/>
        </w:rPr>
      </w:pPr>
      <w:r>
        <w:rPr>
          <w:rFonts w:ascii="Consolas" w:eastAsia="Consolas" w:hAnsi="Consolas" w:cs="Consolas"/>
          <w:sz w:val="16"/>
          <w:szCs w:val="16"/>
        </w:rPr>
        <w:t xml:space="preserve">  "title": "Inputs"</w:t>
      </w:r>
    </w:p>
    <w:p w:rsidR="00DF0038" w:rsidRDefault="006A3F85">
      <w:pPr>
        <w:keepLines/>
        <w:pBdr>
          <w:top w:val="single" w:sz="6" w:space="4" w:color="F3F5F7"/>
          <w:left w:val="single" w:sz="18" w:space="8" w:color="E8512B"/>
          <w:bottom w:val="single" w:sz="6" w:space="4" w:color="F3F5F7"/>
        </w:pBdr>
        <w:shd w:val="clear" w:color="auto" w:fill="F3F5F7"/>
        <w:spacing w:line="190" w:lineRule="exact"/>
        <w:ind w:left="220" w:right="120"/>
        <w:rPr>
          <w:rFonts w:ascii="Consolas" w:eastAsia="Consolas" w:hAnsi="Consolas" w:cs="Consolas"/>
          <w:sz w:val="16"/>
          <w:szCs w:val="16"/>
        </w:rPr>
      </w:pPr>
      <w:r>
        <w:rPr>
          <w:rFonts w:ascii="Consolas" w:eastAsia="Consolas" w:hAnsi="Consolas" w:cs="Consolas"/>
          <w:sz w:val="16"/>
          <w:szCs w:val="16"/>
        </w:rPr>
        <w:t>}</w:t>
      </w:r>
    </w:p>
    <w:p w:rsidR="00DF0038" w:rsidRDefault="00DF0038">
      <w:pPr>
        <w:spacing w:after="160"/>
      </w:pPr>
    </w:p>
    <w:p w:rsidR="00DF0038" w:rsidRDefault="006A3F85">
      <w:pPr>
        <w:keepNext/>
        <w:spacing w:before="240" w:after="90"/>
      </w:pPr>
      <w:r>
        <w:rPr>
          <w:b/>
          <w:bCs/>
        </w:rPr>
        <w:lastRenderedPageBreak/>
        <w:t>Output Schema</w:t>
      </w:r>
      <w:r>
        <w:t xml:space="preserve">   </w:t>
      </w:r>
      <w:r>
        <w:rPr>
          <w:b/>
          <w:bCs/>
          <w:color w:val="FFFFFF"/>
          <w:spacing w:val="20"/>
          <w:sz w:val="14"/>
          <w:szCs w:val="14"/>
          <w:shd w:val="clear" w:color="auto" w:fill="E8512B"/>
        </w:rPr>
        <w:t xml:space="preserve"> COPY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220" w:right="120"/>
        <w:rPr>
          <w:rFonts w:ascii="Consolas" w:eastAsia="Consolas" w:hAnsi="Consolas" w:cs="Consolas"/>
          <w:sz w:val="15"/>
          <w:szCs w:val="15"/>
        </w:rPr>
      </w:pPr>
      <w:r>
        <w:rPr>
          <w:rFonts w:ascii="Consolas" w:eastAsia="Consolas" w:hAnsi="Consolas" w:cs="Consolas"/>
          <w:sz w:val="15"/>
          <w:szCs w:val="15"/>
        </w:rPr>
        <w:t>{</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385" w:right="120" w:hanging="165"/>
        <w:rPr>
          <w:rFonts w:ascii="Consolas" w:eastAsia="Consolas" w:hAnsi="Consolas" w:cs="Consolas"/>
          <w:sz w:val="15"/>
          <w:szCs w:val="15"/>
        </w:rPr>
      </w:pPr>
      <w:r>
        <w:rPr>
          <w:rFonts w:ascii="Consolas" w:eastAsia="Consolas" w:hAnsi="Consolas" w:cs="Consolas"/>
          <w:sz w:val="15"/>
          <w:szCs w:val="15"/>
        </w:rPr>
        <w:t xml:space="preserve">  "type": "object",</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385" w:right="120" w:hanging="165"/>
        <w:rPr>
          <w:rFonts w:ascii="Consolas" w:eastAsia="Consolas" w:hAnsi="Consolas" w:cs="Consolas"/>
          <w:sz w:val="15"/>
          <w:szCs w:val="15"/>
        </w:rPr>
      </w:pPr>
      <w:r>
        <w:rPr>
          <w:rFonts w:ascii="Consolas" w:eastAsia="Consolas" w:hAnsi="Consolas" w:cs="Consolas"/>
          <w:sz w:val="15"/>
          <w:szCs w:val="15"/>
        </w:rPr>
        <w:t xml:space="preserve">  "required":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550" w:right="120" w:hanging="330"/>
        <w:rPr>
          <w:rFonts w:ascii="Consolas" w:eastAsia="Consolas" w:hAnsi="Consolas" w:cs="Consolas"/>
          <w:sz w:val="15"/>
          <w:szCs w:val="15"/>
        </w:rPr>
      </w:pPr>
      <w:r>
        <w:rPr>
          <w:rFonts w:ascii="Consolas" w:eastAsia="Consolas" w:hAnsi="Consolas" w:cs="Consolas"/>
          <w:sz w:val="15"/>
          <w:szCs w:val="15"/>
        </w:rPr>
        <w:t xml:space="preserve">    "discrepancies",</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550" w:right="120" w:hanging="330"/>
        <w:rPr>
          <w:rFonts w:ascii="Consolas" w:eastAsia="Consolas" w:hAnsi="Consolas" w:cs="Consolas"/>
          <w:sz w:val="15"/>
          <w:szCs w:val="15"/>
        </w:rPr>
      </w:pPr>
      <w:r>
        <w:rPr>
          <w:rFonts w:ascii="Consolas" w:eastAsia="Consolas" w:hAnsi="Consolas" w:cs="Consolas"/>
          <w:sz w:val="15"/>
          <w:szCs w:val="15"/>
        </w:rPr>
        <w:t xml:space="preserve">    "totalAmountDelta",</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550" w:right="120" w:hanging="330"/>
        <w:rPr>
          <w:rFonts w:ascii="Consolas" w:eastAsia="Consolas" w:hAnsi="Consolas" w:cs="Consolas"/>
          <w:sz w:val="15"/>
          <w:szCs w:val="15"/>
        </w:rPr>
      </w:pPr>
      <w:r>
        <w:rPr>
          <w:rFonts w:ascii="Consolas" w:eastAsia="Consolas" w:hAnsi="Consolas" w:cs="Consolas"/>
          <w:sz w:val="15"/>
          <w:szCs w:val="15"/>
        </w:rPr>
        <w:t xml:space="preserve">    "recommendation",</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550" w:right="120" w:hanging="330"/>
        <w:rPr>
          <w:rFonts w:ascii="Consolas" w:eastAsia="Consolas" w:hAnsi="Consolas" w:cs="Consolas"/>
          <w:sz w:val="15"/>
          <w:szCs w:val="15"/>
        </w:rPr>
      </w:pPr>
      <w:r>
        <w:rPr>
          <w:rFonts w:ascii="Consolas" w:eastAsia="Consolas" w:hAnsi="Consolas" w:cs="Consolas"/>
          <w:sz w:val="15"/>
          <w:szCs w:val="15"/>
        </w:rPr>
        <w:t xml:space="preserve">    "escalated"</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385" w:right="120" w:hanging="165"/>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385" w:right="120" w:hanging="165"/>
        <w:rPr>
          <w:rFonts w:ascii="Consolas" w:eastAsia="Consolas" w:hAnsi="Consolas" w:cs="Consolas"/>
          <w:sz w:val="15"/>
          <w:szCs w:val="15"/>
        </w:rPr>
      </w:pPr>
      <w:r>
        <w:rPr>
          <w:rFonts w:ascii="Consolas" w:eastAsia="Consolas" w:hAnsi="Consolas" w:cs="Consolas"/>
          <w:sz w:val="15"/>
          <w:szCs w:val="15"/>
        </w:rPr>
        <w:t xml:space="preserve">  "properties":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550" w:right="120" w:hanging="330"/>
        <w:rPr>
          <w:rFonts w:ascii="Consolas" w:eastAsia="Consolas" w:hAnsi="Consolas" w:cs="Consolas"/>
          <w:sz w:val="15"/>
          <w:szCs w:val="15"/>
        </w:rPr>
      </w:pPr>
      <w:r>
        <w:rPr>
          <w:rFonts w:ascii="Consolas" w:eastAsia="Consolas" w:hAnsi="Consolas" w:cs="Consolas"/>
          <w:sz w:val="15"/>
          <w:szCs w:val="15"/>
        </w:rPr>
        <w:t xml:space="preserve">    "discrepancies":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715" w:right="120" w:hanging="495"/>
        <w:rPr>
          <w:rFonts w:ascii="Consolas" w:eastAsia="Consolas" w:hAnsi="Consolas" w:cs="Consolas"/>
          <w:sz w:val="15"/>
          <w:szCs w:val="15"/>
        </w:rPr>
      </w:pPr>
      <w:r>
        <w:rPr>
          <w:rFonts w:ascii="Consolas" w:eastAsia="Consolas" w:hAnsi="Consolas" w:cs="Consolas"/>
          <w:sz w:val="15"/>
          <w:szCs w:val="15"/>
        </w:rPr>
        <w:t xml:space="preserve">      "type": "array",</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715" w:right="120" w:hanging="495"/>
        <w:rPr>
          <w:rFonts w:ascii="Consolas" w:eastAsia="Consolas" w:hAnsi="Consolas" w:cs="Consolas"/>
          <w:sz w:val="15"/>
          <w:szCs w:val="15"/>
        </w:rPr>
      </w:pPr>
      <w:r>
        <w:rPr>
          <w:rFonts w:ascii="Consolas" w:eastAsia="Consolas" w:hAnsi="Consolas" w:cs="Consolas"/>
          <w:sz w:val="15"/>
          <w:szCs w:val="15"/>
        </w:rPr>
        <w:t xml:space="preserve">      "description": "Each discrepancy found between invoice and PO.",</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715" w:right="120" w:hanging="495"/>
        <w:rPr>
          <w:rFonts w:ascii="Consolas" w:eastAsia="Consolas" w:hAnsi="Consolas" w:cs="Consolas"/>
          <w:sz w:val="15"/>
          <w:szCs w:val="15"/>
        </w:rPr>
      </w:pPr>
      <w:r>
        <w:rPr>
          <w:rFonts w:ascii="Consolas" w:eastAsia="Consolas" w:hAnsi="Consolas" w:cs="Consolas"/>
          <w:sz w:val="15"/>
          <w:szCs w:val="15"/>
        </w:rPr>
        <w:t xml:space="preserve">      "items":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880" w:right="120" w:hanging="660"/>
        <w:rPr>
          <w:rFonts w:ascii="Consolas" w:eastAsia="Consolas" w:hAnsi="Consolas" w:cs="Consolas"/>
          <w:sz w:val="15"/>
          <w:szCs w:val="15"/>
        </w:rPr>
      </w:pPr>
      <w:r>
        <w:rPr>
          <w:rFonts w:ascii="Consolas" w:eastAsia="Consolas" w:hAnsi="Consolas" w:cs="Consolas"/>
          <w:sz w:val="15"/>
          <w:szCs w:val="15"/>
        </w:rPr>
        <w:t xml:space="preserve">        "type": "object",</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880" w:right="120" w:hanging="660"/>
        <w:rPr>
          <w:rFonts w:ascii="Consolas" w:eastAsia="Consolas" w:hAnsi="Consolas" w:cs="Consolas"/>
          <w:sz w:val="15"/>
          <w:szCs w:val="15"/>
        </w:rPr>
      </w:pPr>
      <w:r>
        <w:rPr>
          <w:rFonts w:ascii="Consolas" w:eastAsia="Consolas" w:hAnsi="Consolas" w:cs="Consolas"/>
          <w:sz w:val="15"/>
          <w:szCs w:val="15"/>
        </w:rPr>
        <w:t xml:space="preserve">        "required":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"field",</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"severity",</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"explanation",</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"evidence"</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880" w:right="120" w:hanging="660"/>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880" w:right="120" w:hanging="660"/>
        <w:rPr>
          <w:rFonts w:ascii="Consolas" w:eastAsia="Consolas" w:hAnsi="Consolas" w:cs="Consolas"/>
          <w:sz w:val="15"/>
          <w:szCs w:val="15"/>
        </w:rPr>
      </w:pPr>
      <w:r>
        <w:rPr>
          <w:rFonts w:ascii="Consolas" w:eastAsia="Consolas" w:hAnsi="Consolas" w:cs="Consolas"/>
          <w:sz w:val="15"/>
          <w:szCs w:val="15"/>
        </w:rPr>
        <w:t xml:space="preserve">        "properties":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"field":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210" w:right="120" w:hanging="990"/>
        <w:rPr>
          <w:rFonts w:ascii="Consolas" w:eastAsia="Consolas" w:hAnsi="Consolas" w:cs="Consolas"/>
          <w:sz w:val="15"/>
          <w:szCs w:val="15"/>
        </w:rPr>
      </w:pPr>
      <w:r>
        <w:rPr>
          <w:rFonts w:ascii="Consolas" w:eastAsia="Consolas" w:hAnsi="Consolas" w:cs="Consolas"/>
          <w:sz w:val="15"/>
          <w:szCs w:val="15"/>
        </w:rPr>
        <w:t xml:space="preserve">            "type": "string",</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210" w:right="120" w:hanging="990"/>
        <w:rPr>
          <w:rFonts w:ascii="Consolas" w:eastAsia="Consolas" w:hAnsi="Consolas" w:cs="Consolas"/>
          <w:sz w:val="15"/>
          <w:szCs w:val="15"/>
        </w:rPr>
      </w:pPr>
      <w:r>
        <w:rPr>
          <w:rFonts w:ascii="Consolas" w:eastAsia="Consolas" w:hAnsi="Consolas" w:cs="Consolas"/>
          <w:sz w:val="15"/>
          <w:szCs w:val="15"/>
        </w:rPr>
        <w:t xml:space="preserve">            "description": "Name of the discrepant field, e.g. totalAmount, lineItems[2].unitPrice, vendorName."</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"invoiceValue":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210" w:right="120" w:hanging="990"/>
        <w:rPr>
          <w:rFonts w:ascii="Consolas" w:eastAsia="Consolas" w:hAnsi="Consolas" w:cs="Consolas"/>
          <w:sz w:val="15"/>
          <w:szCs w:val="15"/>
        </w:rPr>
      </w:pPr>
      <w:r>
        <w:rPr>
          <w:rFonts w:ascii="Consolas" w:eastAsia="Consolas" w:hAnsi="Consolas" w:cs="Consolas"/>
          <w:sz w:val="15"/>
          <w:szCs w:val="15"/>
        </w:rPr>
        <w:t xml:space="preserve">            "description": "Value of the field on the invoice. Use the natural JSON type (string, number, boolean)."</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"poValue":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210" w:right="120" w:hanging="990"/>
        <w:rPr>
          <w:rFonts w:ascii="Consolas" w:eastAsia="Consolas" w:hAnsi="Consolas" w:cs="Consolas"/>
          <w:sz w:val="15"/>
          <w:szCs w:val="15"/>
        </w:rPr>
      </w:pPr>
      <w:r>
        <w:rPr>
          <w:rFonts w:ascii="Consolas" w:eastAsia="Consolas" w:hAnsi="Consolas" w:cs="Consolas"/>
          <w:sz w:val="15"/>
          <w:szCs w:val="15"/>
        </w:rPr>
        <w:t xml:space="preserve">            "description": "Value of the field on the PO."</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w:t>
      </w: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"deltaAmount":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210" w:right="120" w:hanging="990"/>
        <w:rPr>
          <w:rFonts w:ascii="Consolas" w:eastAsia="Consolas" w:hAnsi="Consolas" w:cs="Consolas"/>
          <w:sz w:val="15"/>
          <w:szCs w:val="15"/>
        </w:rPr>
      </w:pPr>
      <w:r>
        <w:rPr>
          <w:rFonts w:ascii="Consolas" w:eastAsia="Consolas" w:hAnsi="Consolas" w:cs="Consolas"/>
          <w:sz w:val="15"/>
          <w:szCs w:val="15"/>
        </w:rPr>
        <w:t xml:space="preserve">            "type": "number",</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210" w:right="120" w:hanging="990"/>
        <w:rPr>
          <w:rFonts w:ascii="Consolas" w:eastAsia="Consolas" w:hAnsi="Consolas" w:cs="Consolas"/>
          <w:sz w:val="15"/>
          <w:szCs w:val="15"/>
        </w:rPr>
      </w:pPr>
      <w:r>
        <w:rPr>
          <w:rFonts w:ascii="Consolas" w:eastAsia="Consolas" w:hAnsi="Consolas" w:cs="Consolas"/>
          <w:sz w:val="15"/>
          <w:szCs w:val="15"/>
        </w:rPr>
        <w:t xml:space="preserve">            "description": "Absolute USD difference where applicable. 0 for non-monetary fields."</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"severity":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210" w:right="120" w:hanging="990"/>
        <w:rPr>
          <w:rFonts w:ascii="Consolas" w:eastAsia="Consolas" w:hAnsi="Consolas" w:cs="Consolas"/>
          <w:sz w:val="15"/>
          <w:szCs w:val="15"/>
        </w:rPr>
      </w:pPr>
      <w:r>
        <w:rPr>
          <w:rFonts w:ascii="Consolas" w:eastAsia="Consolas" w:hAnsi="Consolas" w:cs="Consolas"/>
          <w:sz w:val="15"/>
          <w:szCs w:val="15"/>
        </w:rPr>
        <w:t xml:space="preserve">            "type": "string",</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210" w:right="120" w:hanging="990"/>
        <w:rPr>
          <w:rFonts w:ascii="Consolas" w:eastAsia="Consolas" w:hAnsi="Consolas" w:cs="Consolas"/>
          <w:sz w:val="15"/>
          <w:szCs w:val="15"/>
        </w:rPr>
      </w:pPr>
      <w:r>
        <w:rPr>
          <w:rFonts w:ascii="Consolas" w:eastAsia="Consolas" w:hAnsi="Consolas" w:cs="Consolas"/>
          <w:sz w:val="15"/>
          <w:szCs w:val="15"/>
        </w:rPr>
        <w:t xml:space="preserve">            "description</w:t>
      </w:r>
      <w:r>
        <w:rPr>
          <w:rFonts w:ascii="Consolas" w:eastAsia="Consolas" w:hAnsi="Consolas" w:cs="Consolas"/>
          <w:sz w:val="15"/>
          <w:szCs w:val="15"/>
        </w:rPr>
        <w:t>": "minor: note but does not change recommendation on its own. major: needs human review. critical: blocks payment.",</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210" w:right="120" w:hanging="990"/>
        <w:rPr>
          <w:rFonts w:ascii="Consolas" w:eastAsia="Consolas" w:hAnsi="Consolas" w:cs="Consolas"/>
          <w:sz w:val="15"/>
          <w:szCs w:val="15"/>
        </w:rPr>
      </w:pPr>
      <w:r>
        <w:rPr>
          <w:rFonts w:ascii="Consolas" w:eastAsia="Consolas" w:hAnsi="Consolas" w:cs="Consolas"/>
          <w:sz w:val="15"/>
          <w:szCs w:val="15"/>
        </w:rPr>
        <w:t xml:space="preserve">            "enum":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375" w:right="120" w:hanging="1155"/>
        <w:rPr>
          <w:rFonts w:ascii="Consolas" w:eastAsia="Consolas" w:hAnsi="Consolas" w:cs="Consolas"/>
          <w:sz w:val="15"/>
          <w:szCs w:val="15"/>
        </w:rPr>
      </w:pPr>
      <w:r>
        <w:rPr>
          <w:rFonts w:ascii="Consolas" w:eastAsia="Consolas" w:hAnsi="Consolas" w:cs="Consolas"/>
          <w:sz w:val="15"/>
          <w:szCs w:val="15"/>
        </w:rPr>
        <w:t xml:space="preserve">              "minor",</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375" w:right="120" w:hanging="1155"/>
        <w:rPr>
          <w:rFonts w:ascii="Consolas" w:eastAsia="Consolas" w:hAnsi="Consolas" w:cs="Consolas"/>
          <w:sz w:val="15"/>
          <w:szCs w:val="15"/>
        </w:rPr>
      </w:pPr>
      <w:r>
        <w:rPr>
          <w:rFonts w:ascii="Consolas" w:eastAsia="Consolas" w:hAnsi="Consolas" w:cs="Consolas"/>
          <w:sz w:val="15"/>
          <w:szCs w:val="15"/>
        </w:rPr>
        <w:t xml:space="preserve">              "major",</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375" w:right="120" w:hanging="1155"/>
        <w:rPr>
          <w:rFonts w:ascii="Consolas" w:eastAsia="Consolas" w:hAnsi="Consolas" w:cs="Consolas"/>
          <w:sz w:val="15"/>
          <w:szCs w:val="15"/>
        </w:rPr>
      </w:pPr>
      <w:r>
        <w:rPr>
          <w:rFonts w:ascii="Consolas" w:eastAsia="Consolas" w:hAnsi="Consolas" w:cs="Consolas"/>
          <w:sz w:val="15"/>
          <w:szCs w:val="15"/>
        </w:rPr>
        <w:t xml:space="preserve">              "critical"</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210" w:right="120" w:hanging="990"/>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"explanation":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210" w:right="120" w:hanging="990"/>
        <w:rPr>
          <w:rFonts w:ascii="Consolas" w:eastAsia="Consolas" w:hAnsi="Consolas" w:cs="Consolas"/>
          <w:sz w:val="15"/>
          <w:szCs w:val="15"/>
        </w:rPr>
      </w:pPr>
      <w:r>
        <w:rPr>
          <w:rFonts w:ascii="Consolas" w:eastAsia="Consolas" w:hAnsi="Consolas" w:cs="Consolas"/>
          <w:sz w:val="15"/>
          <w:szCs w:val="15"/>
        </w:rPr>
        <w:t xml:space="preserve">            "type": "string",</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210" w:right="120" w:hanging="990"/>
        <w:rPr>
          <w:rFonts w:ascii="Consolas" w:eastAsia="Consolas" w:hAnsi="Consolas" w:cs="Consolas"/>
          <w:sz w:val="15"/>
          <w:szCs w:val="15"/>
        </w:rPr>
      </w:pPr>
      <w:r>
        <w:rPr>
          <w:rFonts w:ascii="Consolas" w:eastAsia="Consolas" w:hAnsi="Consolas" w:cs="Consolas"/>
          <w:sz w:val="15"/>
          <w:szCs w:val="15"/>
        </w:rPr>
        <w:t xml:space="preserve">            "description": "Why this is a discrepancy and what the implication is."</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"evidence":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210" w:right="120" w:hanging="990"/>
        <w:rPr>
          <w:rFonts w:ascii="Consolas" w:eastAsia="Consolas" w:hAnsi="Consolas" w:cs="Consolas"/>
          <w:sz w:val="15"/>
          <w:szCs w:val="15"/>
        </w:rPr>
      </w:pPr>
      <w:r>
        <w:rPr>
          <w:rFonts w:ascii="Consolas" w:eastAsia="Consolas" w:hAnsi="Consolas" w:cs="Consolas"/>
          <w:sz w:val="15"/>
          <w:szCs w:val="15"/>
        </w:rPr>
        <w:t xml:space="preserve">            "type": "string",</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210" w:right="120" w:hanging="990"/>
        <w:rPr>
          <w:rFonts w:ascii="Consolas" w:eastAsia="Consolas" w:hAnsi="Consolas" w:cs="Consolas"/>
          <w:sz w:val="15"/>
          <w:szCs w:val="15"/>
        </w:rPr>
      </w:pPr>
      <w:r>
        <w:rPr>
          <w:rFonts w:ascii="Consolas" w:eastAsia="Consolas" w:hAnsi="Consolas" w:cs="Consolas"/>
          <w:sz w:val="15"/>
          <w:szCs w:val="15"/>
        </w:rPr>
        <w:t xml:space="preserve">            "description": "Contract clause, catalog entry, step-by-step arithmetic, or 'direct field comparison'. Required for every item."</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1045" w:right="120" w:hanging="825"/>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880" w:right="120" w:hanging="660"/>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715" w:right="120" w:hanging="495"/>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550" w:right="120" w:hanging="330"/>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550" w:right="120" w:hanging="330"/>
        <w:rPr>
          <w:rFonts w:ascii="Consolas" w:eastAsia="Consolas" w:hAnsi="Consolas" w:cs="Consolas"/>
          <w:sz w:val="15"/>
          <w:szCs w:val="15"/>
        </w:rPr>
      </w:pPr>
      <w:r>
        <w:rPr>
          <w:rFonts w:ascii="Consolas" w:eastAsia="Consolas" w:hAnsi="Consolas" w:cs="Consolas"/>
          <w:sz w:val="15"/>
          <w:szCs w:val="15"/>
        </w:rPr>
        <w:t xml:space="preserve">    "totalAmountDelta":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715" w:right="120" w:hanging="495"/>
        <w:rPr>
          <w:rFonts w:ascii="Consolas" w:eastAsia="Consolas" w:hAnsi="Consolas" w:cs="Consolas"/>
          <w:sz w:val="15"/>
          <w:szCs w:val="15"/>
        </w:rPr>
      </w:pPr>
      <w:r>
        <w:rPr>
          <w:rFonts w:ascii="Consolas" w:eastAsia="Consolas" w:hAnsi="Consolas" w:cs="Consolas"/>
          <w:sz w:val="15"/>
          <w:szCs w:val="15"/>
        </w:rPr>
        <w:t xml:space="preserve">      "type": "number",</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715" w:right="120" w:hanging="495"/>
        <w:rPr>
          <w:rFonts w:ascii="Consolas" w:eastAsia="Consolas" w:hAnsi="Consolas" w:cs="Consolas"/>
          <w:sz w:val="15"/>
          <w:szCs w:val="15"/>
        </w:rPr>
      </w:pPr>
      <w:r>
        <w:rPr>
          <w:rFonts w:ascii="Consolas" w:eastAsia="Consolas" w:hAnsi="Consolas" w:cs="Consolas"/>
          <w:sz w:val="15"/>
          <w:szCs w:val="15"/>
        </w:rPr>
        <w:t xml:space="preserve">      "description": "Absolute USD difference between invoice totalAmount and PO totalAmount. 0 when totals match. Used to apply the USD 100 escalation threshold."</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550" w:right="120" w:hanging="330"/>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550" w:right="120" w:hanging="330"/>
        <w:rPr>
          <w:rFonts w:ascii="Consolas" w:eastAsia="Consolas" w:hAnsi="Consolas" w:cs="Consolas"/>
          <w:sz w:val="15"/>
          <w:szCs w:val="15"/>
        </w:rPr>
      </w:pPr>
      <w:r>
        <w:rPr>
          <w:rFonts w:ascii="Consolas" w:eastAsia="Consolas" w:hAnsi="Consolas" w:cs="Consolas"/>
          <w:sz w:val="15"/>
          <w:szCs w:val="15"/>
        </w:rPr>
        <w:t xml:space="preserve">    "recommendation":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715" w:right="120" w:hanging="495"/>
        <w:rPr>
          <w:rFonts w:ascii="Consolas" w:eastAsia="Consolas" w:hAnsi="Consolas" w:cs="Consolas"/>
          <w:sz w:val="15"/>
          <w:szCs w:val="15"/>
        </w:rPr>
      </w:pPr>
      <w:r>
        <w:rPr>
          <w:rFonts w:ascii="Consolas" w:eastAsia="Consolas" w:hAnsi="Consolas" w:cs="Consolas"/>
          <w:sz w:val="15"/>
          <w:szCs w:val="15"/>
        </w:rPr>
        <w:t xml:space="preserve">      "type": "string",</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715" w:right="120" w:hanging="495"/>
        <w:rPr>
          <w:rFonts w:ascii="Consolas" w:eastAsia="Consolas" w:hAnsi="Consolas" w:cs="Consolas"/>
          <w:sz w:val="15"/>
          <w:szCs w:val="15"/>
        </w:rPr>
      </w:pPr>
      <w:r>
        <w:rPr>
          <w:rFonts w:ascii="Consolas" w:eastAsia="Consolas" w:hAnsi="Consolas" w:cs="Consolas"/>
          <w:sz w:val="15"/>
          <w:szCs w:val="15"/>
        </w:rPr>
        <w:t xml:space="preserve">      "description": "Recommended dow</w:t>
      </w:r>
      <w:r>
        <w:rPr>
          <w:rFonts w:ascii="Consolas" w:eastAsia="Consolas" w:hAnsi="Consolas" w:cs="Consolas"/>
          <w:sz w:val="15"/>
          <w:szCs w:val="15"/>
        </w:rPr>
        <w:t>nstream action.",</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715" w:right="120" w:hanging="495"/>
        <w:rPr>
          <w:rFonts w:ascii="Consolas" w:eastAsia="Consolas" w:hAnsi="Consolas" w:cs="Consolas"/>
          <w:sz w:val="15"/>
          <w:szCs w:val="15"/>
        </w:rPr>
      </w:pPr>
      <w:r>
        <w:rPr>
          <w:rFonts w:ascii="Consolas" w:eastAsia="Consolas" w:hAnsi="Consolas" w:cs="Consolas"/>
          <w:sz w:val="15"/>
          <w:szCs w:val="15"/>
        </w:rPr>
        <w:t xml:space="preserve">      "enum":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880" w:right="120" w:hanging="660"/>
        <w:rPr>
          <w:rFonts w:ascii="Consolas" w:eastAsia="Consolas" w:hAnsi="Consolas" w:cs="Consolas"/>
          <w:sz w:val="15"/>
          <w:szCs w:val="15"/>
        </w:rPr>
      </w:pPr>
      <w:r>
        <w:rPr>
          <w:rFonts w:ascii="Consolas" w:eastAsia="Consolas" w:hAnsi="Consolas" w:cs="Consolas"/>
          <w:sz w:val="15"/>
          <w:szCs w:val="15"/>
        </w:rPr>
        <w:t xml:space="preserve">        "approve",</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880" w:right="120" w:hanging="660"/>
        <w:rPr>
          <w:rFonts w:ascii="Consolas" w:eastAsia="Consolas" w:hAnsi="Consolas" w:cs="Consolas"/>
          <w:sz w:val="15"/>
          <w:szCs w:val="15"/>
        </w:rPr>
      </w:pPr>
      <w:r>
        <w:rPr>
          <w:rFonts w:ascii="Consolas" w:eastAsia="Consolas" w:hAnsi="Consolas" w:cs="Consolas"/>
          <w:sz w:val="15"/>
          <w:szCs w:val="15"/>
        </w:rPr>
        <w:t xml:space="preserve">        "escalate",</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880" w:right="120" w:hanging="660"/>
        <w:rPr>
          <w:rFonts w:ascii="Consolas" w:eastAsia="Consolas" w:hAnsi="Consolas" w:cs="Consolas"/>
          <w:sz w:val="15"/>
          <w:szCs w:val="15"/>
        </w:rPr>
      </w:pPr>
      <w:r>
        <w:rPr>
          <w:rFonts w:ascii="Consolas" w:eastAsia="Consolas" w:hAnsi="Consolas" w:cs="Consolas"/>
          <w:sz w:val="15"/>
          <w:szCs w:val="15"/>
        </w:rPr>
        <w:t xml:space="preserve">        "reject"</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715" w:right="120" w:hanging="495"/>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550" w:right="120" w:hanging="330"/>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550" w:right="120" w:hanging="330"/>
        <w:rPr>
          <w:rFonts w:ascii="Consolas" w:eastAsia="Consolas" w:hAnsi="Consolas" w:cs="Consolas"/>
          <w:sz w:val="15"/>
          <w:szCs w:val="15"/>
        </w:rPr>
      </w:pPr>
      <w:r>
        <w:rPr>
          <w:rFonts w:ascii="Consolas" w:eastAsia="Consolas" w:hAnsi="Consolas" w:cs="Consolas"/>
          <w:sz w:val="15"/>
          <w:szCs w:val="15"/>
        </w:rPr>
        <w:t xml:space="preserve">    "escalated":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715" w:right="120" w:hanging="495"/>
        <w:rPr>
          <w:rFonts w:ascii="Consolas" w:eastAsia="Consolas" w:hAnsi="Consolas" w:cs="Consolas"/>
          <w:sz w:val="15"/>
          <w:szCs w:val="15"/>
        </w:rPr>
      </w:pPr>
      <w:r>
        <w:rPr>
          <w:rFonts w:ascii="Consolas" w:eastAsia="Consolas" w:hAnsi="Consolas" w:cs="Consolas"/>
          <w:sz w:val="15"/>
          <w:szCs w:val="15"/>
        </w:rPr>
        <w:t xml:space="preserve">      "type": "boolean",</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715" w:right="120" w:hanging="495"/>
        <w:rPr>
          <w:rFonts w:ascii="Consolas" w:eastAsia="Consolas" w:hAnsi="Consolas" w:cs="Consolas"/>
          <w:sz w:val="15"/>
          <w:szCs w:val="15"/>
        </w:rPr>
      </w:pPr>
      <w:r>
        <w:rPr>
          <w:rFonts w:ascii="Consolas" w:eastAsia="Consolas" w:hAnsi="Consolas" w:cs="Consolas"/>
          <w:sz w:val="15"/>
          <w:szCs w:val="15"/>
        </w:rPr>
        <w:t xml:space="preserve">      "description": "True if and only if the Human Review escalation was actually triggered during this run."</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550" w:right="120" w:hanging="330"/>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385" w:right="120" w:hanging="165"/>
        <w:rPr>
          <w:rFonts w:ascii="Consolas" w:eastAsia="Consolas" w:hAnsi="Consolas" w:cs="Consolas"/>
          <w:sz w:val="15"/>
          <w:szCs w:val="15"/>
        </w:rPr>
      </w:pPr>
      <w:r>
        <w:rPr>
          <w:rFonts w:ascii="Consolas" w:eastAsia="Consolas" w:hAnsi="Consolas" w:cs="Consolas"/>
          <w:sz w:val="15"/>
          <w:szCs w:val="15"/>
        </w:rPr>
        <w:t xml:space="preserve">  },</w:t>
      </w:r>
    </w:p>
    <w:p w:rsidR="00DF0038" w:rsidRDefault="006A3F85">
      <w:pPr>
        <w:keepNext/>
        <w:keepLines/>
        <w:pBdr>
          <w:top w:val="single" w:sz="6" w:space="4" w:color="F3F5F7"/>
          <w:left w:val="single" w:sz="18" w:space="8" w:color="E8512B"/>
          <w:bottom w:val="single" w:sz="6" w:space="4" w:color="F3F5F7"/>
        </w:pBdr>
        <w:shd w:val="clear" w:color="auto" w:fill="F3F5F7"/>
        <w:spacing w:line="168" w:lineRule="exact"/>
        <w:ind w:left="385" w:right="120" w:hanging="165"/>
        <w:rPr>
          <w:rFonts w:ascii="Consolas" w:eastAsia="Consolas" w:hAnsi="Consolas" w:cs="Consolas"/>
          <w:sz w:val="15"/>
          <w:szCs w:val="15"/>
        </w:rPr>
      </w:pPr>
      <w:r>
        <w:rPr>
          <w:rFonts w:ascii="Consolas" w:eastAsia="Consolas" w:hAnsi="Consolas" w:cs="Consolas"/>
          <w:sz w:val="15"/>
          <w:szCs w:val="15"/>
        </w:rPr>
        <w:t xml:space="preserve">  "title": "Outputs"</w:t>
      </w:r>
    </w:p>
    <w:p w:rsidR="00DF0038" w:rsidRDefault="006A3F85">
      <w:pPr>
        <w:keepLines/>
        <w:pBdr>
          <w:top w:val="single" w:sz="6" w:space="4" w:color="F3F5F7"/>
          <w:left w:val="single" w:sz="18" w:space="8" w:color="E8512B"/>
          <w:bottom w:val="single" w:sz="6" w:space="4" w:color="F3F5F7"/>
        </w:pBdr>
        <w:shd w:val="clear" w:color="auto" w:fill="F3F5F7"/>
        <w:spacing w:line="168" w:lineRule="exact"/>
        <w:ind w:left="220" w:right="120"/>
        <w:rPr>
          <w:rFonts w:ascii="Consolas" w:eastAsia="Consolas" w:hAnsi="Consolas" w:cs="Consolas"/>
          <w:sz w:val="15"/>
          <w:szCs w:val="15"/>
        </w:rPr>
      </w:pPr>
      <w:r>
        <w:rPr>
          <w:rFonts w:ascii="Consolas" w:eastAsia="Consolas" w:hAnsi="Consolas" w:cs="Consolas"/>
          <w:sz w:val="15"/>
          <w:szCs w:val="15"/>
        </w:rPr>
        <w:t>}</w:t>
      </w:r>
    </w:p>
    <w:p w:rsidR="00DF0038" w:rsidRDefault="00DF0038">
      <w:pPr>
        <w:spacing w:after="160"/>
      </w:pPr>
    </w:p>
    <w:p w:rsidR="00DF0038" w:rsidRDefault="006A3F85">
      <w:pPr>
        <w:pStyle w:val="Heading1"/>
        <w:keepNext/>
        <w:pageBreakBefore/>
        <w:pBdr>
          <w:bottom w:val="single" w:sz="12" w:space="6" w:color="1B2A3A"/>
        </w:pBdr>
      </w:pPr>
      <w:r>
        <w:rPr>
          <w:color w:val="E8512B"/>
          <w:sz w:val="56"/>
          <w:szCs w:val="56"/>
        </w:rPr>
        <w:lastRenderedPageBreak/>
        <w:t>04</w:t>
      </w:r>
      <w:r>
        <w:t xml:space="preserve">   </w:t>
      </w:r>
      <w:r>
        <w:t>Data Fabric Setup</w:t>
      </w:r>
    </w:p>
    <w:p w:rsidR="00DF0038" w:rsidRDefault="006A3F85">
      <w:pPr>
        <w:spacing w:before="60" w:after="160"/>
      </w:pPr>
      <w:r>
        <w:rPr>
          <w:i/>
          <w:iCs/>
          <w:color w:val="6B7785"/>
        </w:rPr>
        <w:t>Create the Purchase_Orders entity the flow queries, then load its records.</w:t>
      </w:r>
    </w:p>
    <w:p w:rsidR="00DF0038" w:rsidRDefault="006A3F85">
      <w:pPr>
        <w:pStyle w:val="Heading2"/>
        <w:keepNext/>
      </w:pPr>
      <w:r>
        <w:rPr>
          <w:rFonts w:ascii="Calibri" w:eastAsia="Calibri" w:hAnsi="Calibri" w:cs="Calibri"/>
          <w:color w:val="E8512B"/>
          <w:spacing w:val="30"/>
          <w:sz w:val="17"/>
          <w:szCs w:val="17"/>
        </w:rPr>
        <w:t>STEP 01</w:t>
      </w:r>
      <w:r>
        <w:t xml:space="preserve">    </w:t>
      </w:r>
      <w:r>
        <w:t>Open Data Fabric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0"/>
        <w:gridCol w:w="4006"/>
      </w:tblGrid>
      <w:tr w:rsidR="00DF0038">
        <w:tblPrEx>
          <w:tblCellMar>
            <w:top w:w="0" w:type="dxa"/>
            <w:bottom w:w="0" w:type="dxa"/>
          </w:tblCellMar>
        </w:tblPrEx>
        <w:tc>
          <w:tcPr>
            <w:tcW w:w="590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rsidR="00DF0038" w:rsidRDefault="006A3F85">
            <w:pPr>
              <w:spacing w:after="120" w:line="276" w:lineRule="auto"/>
            </w:pPr>
            <w:r>
              <w:t xml:space="preserve">In the UiPath left navigation, expand </w:t>
            </w:r>
            <w:r>
              <w:rPr>
                <w:b/>
                <w:bCs/>
              </w:rPr>
              <w:t>More</w:t>
            </w:r>
            <w:r>
              <w:t xml:space="preserve"> and select </w:t>
            </w:r>
            <w:r>
              <w:rPr>
                <w:b/>
                <w:bCs/>
              </w:rPr>
              <w:t>Data Fabric</w:t>
            </w:r>
            <w:r>
              <w:t>.</w:t>
            </w:r>
          </w:p>
          <w:p w:rsidR="00DF0038" w:rsidRDefault="006A3F85">
            <w:pPr>
              <w:spacing w:before="60"/>
            </w:pPr>
            <w:r>
              <w:rPr>
                <w:b/>
                <w:bCs/>
                <w:color w:val="E8512B"/>
                <w:sz w:val="17"/>
                <w:szCs w:val="17"/>
              </w:rPr>
              <w:t xml:space="preserve">Fig. 2  </w:t>
            </w:r>
            <w:r>
              <w:rPr>
                <w:i/>
                <w:iCs/>
                <w:color w:val="6B7785"/>
                <w:sz w:val="17"/>
                <w:szCs w:val="17"/>
              </w:rPr>
              <w:t>Data Fabric sits under More in the sidebar</w:t>
            </w:r>
          </w:p>
        </w:tc>
        <w:tc>
          <w:tcPr>
            <w:tcW w:w="400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DF0038" w:rsidRDefault="006A3F85">
            <w:pPr>
              <w:jc w:val="right"/>
            </w:pPr>
            <w:r>
              <w:rPr>
                <w:noProof/>
              </w:rPr>
              <w:drawing>
                <wp:inline distT="0" distB="0" distL="0" distR="0">
                  <wp:extent cx="1428750" cy="4772025"/>
                  <wp:effectExtent l="0" t="0" r="0" b="0"/>
                  <wp:docPr id="2" name="image2" descr="Reference screenshot 2" titl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4772025"/>
                          </a:xfrm>
                          <a:prstGeom prst="rect">
                            <a:avLst/>
                          </a:prstGeom>
                        </pic:spPr>
                      </pic:pic>
                    </a:graphicData>
                  </a:graphic>
                </wp:inline>
              </w:drawing>
            </w:r>
          </w:p>
        </w:tc>
      </w:tr>
    </w:tbl>
    <w:p w:rsidR="00DF0038" w:rsidRDefault="006A3F85">
      <w:pPr>
        <w:pStyle w:val="Heading2"/>
        <w:keepNext/>
      </w:pPr>
      <w:r>
        <w:rPr>
          <w:rFonts w:ascii="Calibri" w:eastAsia="Calibri" w:hAnsi="Calibri" w:cs="Calibri"/>
          <w:color w:val="E8512B"/>
          <w:spacing w:val="30"/>
          <w:sz w:val="17"/>
          <w:szCs w:val="17"/>
        </w:rPr>
        <w:t>STEP 02</w:t>
      </w:r>
      <w:r>
        <w:t xml:space="preserve">    </w:t>
      </w:r>
      <w:r>
        <w:t>Start the import</w:t>
      </w:r>
    </w:p>
    <w:p w:rsidR="00DF0038" w:rsidRDefault="006A3F85">
      <w:pPr>
        <w:keepNext/>
        <w:spacing w:after="120" w:line="276" w:lineRule="auto"/>
      </w:pPr>
      <w:r>
        <w:t xml:space="preserve">Open </w:t>
      </w:r>
      <w:r>
        <w:rPr>
          <w:b/>
          <w:bCs/>
        </w:rPr>
        <w:t>Import/Export</w:t>
      </w:r>
      <w:r>
        <w:t xml:space="preserve"> and choose </w:t>
      </w:r>
      <w:r>
        <w:rPr>
          <w:b/>
          <w:bCs/>
        </w:rPr>
        <w:t>Import</w:t>
      </w:r>
      <w:r>
        <w:t>.</w:t>
      </w:r>
    </w:p>
    <w:p w:rsidR="00DF0038" w:rsidRDefault="006A3F85">
      <w:pPr>
        <w:keepNext/>
        <w:spacing w:before="140"/>
      </w:pPr>
      <w:r>
        <w:rPr>
          <w:noProof/>
        </w:rPr>
        <w:drawing>
          <wp:inline distT="0" distB="0" distL="0" distR="0">
            <wp:extent cx="6286500" cy="714375"/>
            <wp:effectExtent l="0" t="0" r="0" b="0"/>
            <wp:docPr id="3" name="image3" descr="Reference screenshot 3" title="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0" cy="714375"/>
                    </a:xfrm>
                    <a:prstGeom prst="rect">
                      <a:avLst/>
                    </a:prstGeom>
                  </pic:spPr>
                </pic:pic>
              </a:graphicData>
            </a:graphic>
          </wp:inline>
        </w:drawing>
      </w:r>
    </w:p>
    <w:p w:rsidR="00DF0038" w:rsidRDefault="006A3F85">
      <w:pPr>
        <w:spacing w:before="50" w:after="160"/>
      </w:pPr>
      <w:r>
        <w:rPr>
          <w:b/>
          <w:bCs/>
          <w:color w:val="E8512B"/>
          <w:sz w:val="17"/>
          <w:szCs w:val="17"/>
        </w:rPr>
        <w:t xml:space="preserve">Fig. 3  </w:t>
      </w:r>
      <w:r>
        <w:rPr>
          <w:i/>
          <w:iCs/>
          <w:color w:val="6B7785"/>
          <w:sz w:val="17"/>
          <w:szCs w:val="17"/>
        </w:rPr>
        <w:t>Import/Export menu on the Entities page</w:t>
      </w:r>
    </w:p>
    <w:p w:rsidR="00DF0038" w:rsidRDefault="006A3F85">
      <w:pPr>
        <w:pStyle w:val="Heading2"/>
        <w:keepNext/>
      </w:pPr>
      <w:r>
        <w:rPr>
          <w:rFonts w:ascii="Calibri" w:eastAsia="Calibri" w:hAnsi="Calibri" w:cs="Calibri"/>
          <w:color w:val="E8512B"/>
          <w:spacing w:val="30"/>
          <w:sz w:val="17"/>
          <w:szCs w:val="17"/>
        </w:rPr>
        <w:lastRenderedPageBreak/>
        <w:t>STEP 03</w:t>
      </w:r>
      <w:r>
        <w:t xml:space="preserve">    </w:t>
      </w:r>
      <w:r>
        <w:t>Upload the schema</w:t>
      </w:r>
    </w:p>
    <w:p w:rsidR="00DF0038" w:rsidRDefault="006A3F85">
      <w:pPr>
        <w:keepNext/>
        <w:spacing w:after="120" w:line="276" w:lineRule="auto"/>
      </w:pPr>
      <w:r>
        <w:t xml:space="preserve">Upload the schema file shared in the project document. When it finishes, </w:t>
      </w:r>
      <w:r>
        <w:rPr>
          <w:b/>
          <w:bCs/>
        </w:rPr>
        <w:t>Purchase_Orders</w:t>
      </w:r>
      <w:r>
        <w:t xml:space="preserve"> appears in the Entities list.</w:t>
      </w:r>
    </w:p>
    <w:p w:rsidR="00DF0038" w:rsidRDefault="006A3F85">
      <w:pPr>
        <w:keepNext/>
        <w:spacing w:before="140"/>
      </w:pPr>
      <w:r>
        <w:rPr>
          <w:noProof/>
        </w:rPr>
        <w:drawing>
          <wp:inline distT="0" distB="0" distL="0" distR="0">
            <wp:extent cx="6286500" cy="2295525"/>
            <wp:effectExtent l="0" t="0" r="0" b="0"/>
            <wp:docPr id="4" name="image4" descr="Reference screenshot 4" titl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86500" cy="2295525"/>
                    </a:xfrm>
                    <a:prstGeom prst="rect">
                      <a:avLst/>
                    </a:prstGeom>
                  </pic:spPr>
                </pic:pic>
              </a:graphicData>
            </a:graphic>
          </wp:inline>
        </w:drawing>
      </w:r>
    </w:p>
    <w:p w:rsidR="00DF0038" w:rsidRDefault="006A3F85">
      <w:pPr>
        <w:spacing w:before="50" w:after="160"/>
      </w:pPr>
      <w:r>
        <w:rPr>
          <w:b/>
          <w:bCs/>
          <w:color w:val="E8512B"/>
          <w:sz w:val="17"/>
          <w:szCs w:val="17"/>
        </w:rPr>
        <w:t xml:space="preserve">Fig. 4  </w:t>
      </w:r>
      <w:r>
        <w:rPr>
          <w:i/>
          <w:iCs/>
          <w:color w:val="6B7785"/>
          <w:sz w:val="17"/>
          <w:szCs w:val="17"/>
        </w:rPr>
        <w:t>Entities list after the schema import</w:t>
      </w:r>
    </w:p>
    <w:p w:rsidR="00DF0038" w:rsidRDefault="006A3F85">
      <w:pPr>
        <w:pStyle w:val="Heading2"/>
        <w:keepNext/>
      </w:pPr>
      <w:r>
        <w:rPr>
          <w:rFonts w:ascii="Calibri" w:eastAsia="Calibri" w:hAnsi="Calibri" w:cs="Calibri"/>
          <w:color w:val="E8512B"/>
          <w:spacing w:val="30"/>
          <w:sz w:val="17"/>
          <w:szCs w:val="17"/>
        </w:rPr>
        <w:t>STEP 04</w:t>
      </w:r>
      <w:r>
        <w:t xml:space="preserve">    </w:t>
      </w:r>
      <w:r>
        <w:t>Open the data view</w:t>
      </w:r>
    </w:p>
    <w:p w:rsidR="00DF0038" w:rsidRDefault="006A3F85">
      <w:pPr>
        <w:keepNext/>
        <w:spacing w:after="120" w:line="276" w:lineRule="auto"/>
      </w:pPr>
      <w:r>
        <w:t xml:space="preserve">Click </w:t>
      </w:r>
      <w:r>
        <w:rPr>
          <w:b/>
          <w:bCs/>
        </w:rPr>
        <w:t>Purchase_Orders</w:t>
      </w:r>
      <w:r>
        <w:t xml:space="preserve">, then switch to the </w:t>
      </w:r>
      <w:r>
        <w:rPr>
          <w:b/>
          <w:bCs/>
        </w:rPr>
        <w:t>Data</w:t>
      </w:r>
      <w:r>
        <w:t xml:space="preserve"> tab.</w:t>
      </w:r>
    </w:p>
    <w:p w:rsidR="00DF0038" w:rsidRDefault="006A3F85">
      <w:pPr>
        <w:keepNext/>
        <w:spacing w:before="140"/>
      </w:pPr>
      <w:r>
        <w:rPr>
          <w:noProof/>
        </w:rPr>
        <w:drawing>
          <wp:inline distT="0" distB="0" distL="0" distR="0">
            <wp:extent cx="6286500" cy="895350"/>
            <wp:effectExtent l="0" t="0" r="0" b="0"/>
            <wp:docPr id="5" name="image5" descr="Reference screenshot 5" title="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86500" cy="895350"/>
                    </a:xfrm>
                    <a:prstGeom prst="rect">
                      <a:avLst/>
                    </a:prstGeom>
                  </pic:spPr>
                </pic:pic>
              </a:graphicData>
            </a:graphic>
          </wp:inline>
        </w:drawing>
      </w:r>
    </w:p>
    <w:p w:rsidR="00DF0038" w:rsidRDefault="006A3F85">
      <w:pPr>
        <w:spacing w:before="50" w:after="160"/>
      </w:pPr>
      <w:r>
        <w:rPr>
          <w:b/>
          <w:bCs/>
          <w:color w:val="E8512B"/>
          <w:sz w:val="17"/>
          <w:szCs w:val="17"/>
        </w:rPr>
        <w:t xml:space="preserve">Fig. 5  </w:t>
      </w:r>
      <w:r>
        <w:rPr>
          <w:i/>
          <w:iCs/>
          <w:color w:val="6B7785"/>
          <w:sz w:val="17"/>
          <w:szCs w:val="17"/>
        </w:rPr>
        <w:t>Purchase_Orders, Data tab</w:t>
      </w:r>
    </w:p>
    <w:p w:rsidR="00DF0038" w:rsidRDefault="006A3F85">
      <w:pPr>
        <w:pStyle w:val="Heading2"/>
        <w:keepNext/>
      </w:pPr>
      <w:r>
        <w:rPr>
          <w:rFonts w:ascii="Calibri" w:eastAsia="Calibri" w:hAnsi="Calibri" w:cs="Calibri"/>
          <w:color w:val="E8512B"/>
          <w:spacing w:val="30"/>
          <w:sz w:val="17"/>
          <w:szCs w:val="17"/>
        </w:rPr>
        <w:t>STEP 05</w:t>
      </w:r>
      <w:r>
        <w:t xml:space="preserve">    </w:t>
      </w:r>
      <w:r>
        <w:t>Import the records</w:t>
      </w:r>
    </w:p>
    <w:p w:rsidR="00DF0038" w:rsidRDefault="006A3F85">
      <w:pPr>
        <w:keepNext/>
        <w:spacing w:after="120" w:line="276" w:lineRule="auto"/>
      </w:pPr>
      <w:r>
        <w:t xml:space="preserve">Click </w:t>
      </w:r>
      <w:r>
        <w:rPr>
          <w:b/>
          <w:bCs/>
        </w:rPr>
        <w:t>Import Data</w:t>
      </w:r>
      <w:r>
        <w:t xml:space="preserve"> and upload the Excel file from the project folder.</w:t>
      </w:r>
    </w:p>
    <w:p w:rsidR="00DF0038" w:rsidRDefault="006A3F85">
      <w:pPr>
        <w:keepNext/>
        <w:spacing w:before="140"/>
      </w:pPr>
      <w:r>
        <w:rPr>
          <w:noProof/>
        </w:rPr>
        <w:drawing>
          <wp:inline distT="0" distB="0" distL="0" distR="0">
            <wp:extent cx="6286500" cy="2876550"/>
            <wp:effectExtent l="0" t="0" r="0" b="0"/>
            <wp:docPr id="6" name="image6" descr="Reference screenshot 6" title="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86500" cy="2876550"/>
                    </a:xfrm>
                    <a:prstGeom prst="rect">
                      <a:avLst/>
                    </a:prstGeom>
                  </pic:spPr>
                </pic:pic>
              </a:graphicData>
            </a:graphic>
          </wp:inline>
        </w:drawing>
      </w:r>
    </w:p>
    <w:p w:rsidR="00DF0038" w:rsidRDefault="006A3F85">
      <w:pPr>
        <w:spacing w:before="50" w:after="160"/>
      </w:pPr>
      <w:r>
        <w:rPr>
          <w:b/>
          <w:bCs/>
          <w:color w:val="E8512B"/>
          <w:sz w:val="17"/>
          <w:szCs w:val="17"/>
        </w:rPr>
        <w:t xml:space="preserve">Fig. 6  </w:t>
      </w:r>
      <w:r>
        <w:rPr>
          <w:i/>
          <w:iCs/>
          <w:color w:val="6B7785"/>
          <w:sz w:val="17"/>
          <w:szCs w:val="17"/>
        </w:rPr>
        <w:t>Purchase_Orders after the import (7 records)</w:t>
      </w:r>
    </w:p>
    <w:p w:rsidR="00DF0038" w:rsidRDefault="006A3F85">
      <w:pPr>
        <w:keepNext/>
        <w:pBdr>
          <w:top w:val="single" w:sz="6" w:space="8" w:color="D5DAE0"/>
        </w:pBdr>
        <w:spacing w:before="160"/>
      </w:pPr>
      <w:r>
        <w:rPr>
          <w:b/>
          <w:bCs/>
          <w:color w:val="E8512B"/>
          <w:spacing w:val="30"/>
          <w:sz w:val="17"/>
          <w:szCs w:val="17"/>
        </w:rPr>
        <w:lastRenderedPageBreak/>
        <w:t xml:space="preserve">NEXT   </w:t>
      </w:r>
      <w:r>
        <w:t xml:space="preserve">Go to </w:t>
      </w:r>
      <w:r>
        <w:rPr>
          <w:b/>
          <w:bCs/>
        </w:rPr>
        <w:t>Studio</w:t>
      </w:r>
      <w:r>
        <w:t xml:space="preserve"> and open </w:t>
      </w:r>
      <w:r>
        <w:rPr>
          <w:b/>
          <w:bCs/>
        </w:rPr>
        <w:t>Maestro Flow</w:t>
      </w:r>
      <w:r>
        <w:t xml:space="preserve"> (Part 05).</w:t>
      </w:r>
    </w:p>
    <w:p w:rsidR="00DF0038" w:rsidRDefault="006A3F85">
      <w:pPr>
        <w:keepNext/>
        <w:spacing w:before="140"/>
      </w:pPr>
      <w:r>
        <w:rPr>
          <w:noProof/>
        </w:rPr>
        <w:drawing>
          <wp:inline distT="0" distB="0" distL="0" distR="0">
            <wp:extent cx="3143250" cy="2286000"/>
            <wp:effectExtent l="0" t="0" r="0" b="0"/>
            <wp:docPr id="7" name="image18" descr="Reference screenshot 18" title="Screensho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2286000"/>
                    </a:xfrm>
                    <a:prstGeom prst="rect">
                      <a:avLst/>
                    </a:prstGeom>
                  </pic:spPr>
                </pic:pic>
              </a:graphicData>
            </a:graphic>
          </wp:inline>
        </w:drawing>
      </w:r>
    </w:p>
    <w:p w:rsidR="00DF0038" w:rsidRDefault="006A3F85">
      <w:pPr>
        <w:spacing w:before="50" w:after="160"/>
      </w:pPr>
      <w:r>
        <w:rPr>
          <w:b/>
          <w:bCs/>
          <w:color w:val="E8512B"/>
          <w:sz w:val="17"/>
          <w:szCs w:val="17"/>
        </w:rPr>
        <w:t xml:space="preserve">Fig. 7  </w:t>
      </w:r>
      <w:r>
        <w:rPr>
          <w:i/>
          <w:iCs/>
          <w:color w:val="6B7785"/>
          <w:sz w:val="17"/>
          <w:szCs w:val="17"/>
        </w:rPr>
        <w:t>Studio project tree: Invoice Processing Flow with new.flow</w:t>
      </w:r>
    </w:p>
    <w:p w:rsidR="00DF0038" w:rsidRDefault="006A3F85">
      <w:pPr>
        <w:pStyle w:val="Heading1"/>
        <w:keepNext/>
        <w:pageBreakBefore/>
        <w:pBdr>
          <w:bottom w:val="single" w:sz="12" w:space="6" w:color="1B2A3A"/>
        </w:pBdr>
      </w:pPr>
      <w:r>
        <w:rPr>
          <w:color w:val="E8512B"/>
          <w:sz w:val="56"/>
          <w:szCs w:val="56"/>
        </w:rPr>
        <w:lastRenderedPageBreak/>
        <w:t>05</w:t>
      </w:r>
      <w:r>
        <w:t xml:space="preserve">   </w:t>
      </w:r>
      <w:r>
        <w:t>Maestro Flow</w:t>
      </w:r>
    </w:p>
    <w:p w:rsidR="00DF0038" w:rsidRDefault="006A3F85">
      <w:pPr>
        <w:spacing w:before="60" w:after="160"/>
      </w:pPr>
      <w:r>
        <w:rPr>
          <w:i/>
          <w:iCs/>
          <w:color w:val="6B7785"/>
        </w:rPr>
        <w:t>Wire the trigger, agents, script, data lookup, decisions and approval into one flow.</w:t>
      </w:r>
    </w:p>
    <w:p w:rsidR="00DF0038" w:rsidRDefault="006A3F85">
      <w:pPr>
        <w:keepNext/>
        <w:spacing w:before="240" w:after="90"/>
      </w:pPr>
      <w:r>
        <w:rPr>
          <w:b/>
          <w:bCs/>
        </w:rPr>
        <w:t>Flow map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700"/>
        <w:gridCol w:w="4206"/>
      </w:tblGrid>
      <w:tr w:rsidR="00DF0038">
        <w:tblPrEx>
          <w:tblCellMar>
            <w:top w:w="0" w:type="dxa"/>
            <w:bottom w:w="0" w:type="dxa"/>
          </w:tblCellMar>
        </w:tblPrEx>
        <w:trPr>
          <w:tblHeader/>
        </w:trPr>
        <w:tc>
          <w:tcPr>
            <w:tcW w:w="700" w:type="dxa"/>
            <w:tcBorders>
              <w:top w:val="single" w:sz="4" w:space="0" w:color="D5DAE0"/>
              <w:left w:val="single" w:sz="4" w:space="0" w:color="D5DAE0"/>
              <w:bottom w:val="single" w:sz="4" w:space="0" w:color="D5DAE0"/>
              <w:right w:val="single" w:sz="4" w:space="0" w:color="D5DAE0"/>
            </w:tcBorders>
            <w:shd w:val="clear" w:color="auto" w:fill="1B2A3A"/>
            <w:tcMar>
              <w:top w:w="90" w:type="dxa"/>
              <w:left w:w="140" w:type="dxa"/>
              <w:bottom w:w="90" w:type="dxa"/>
              <w:right w:w="140" w:type="dxa"/>
            </w:tcMar>
            <w:vAlign w:val="center"/>
          </w:tcPr>
          <w:p w:rsidR="00DF0038" w:rsidRDefault="006A3F85">
            <w:pPr>
              <w:spacing w:line="259" w:lineRule="auto"/>
            </w:pPr>
            <w:r>
              <w:rPr>
                <w:b/>
                <w:bCs/>
                <w:color w:val="FFFFFF"/>
                <w:spacing w:val="10"/>
                <w:sz w:val="18"/>
                <w:szCs w:val="18"/>
              </w:rPr>
              <w:t>STEP</w:t>
            </w:r>
          </w:p>
        </w:tc>
        <w:tc>
          <w:tcPr>
            <w:tcW w:w="3300" w:type="dxa"/>
            <w:tcBorders>
              <w:top w:val="single" w:sz="4" w:space="0" w:color="D5DAE0"/>
              <w:left w:val="single" w:sz="4" w:space="0" w:color="D5DAE0"/>
              <w:bottom w:val="single" w:sz="4" w:space="0" w:color="D5DAE0"/>
              <w:right w:val="single" w:sz="4" w:space="0" w:color="D5DAE0"/>
            </w:tcBorders>
            <w:shd w:val="clear" w:color="auto" w:fill="1B2A3A"/>
            <w:tcMar>
              <w:top w:w="90" w:type="dxa"/>
              <w:left w:w="140" w:type="dxa"/>
              <w:bottom w:w="90" w:type="dxa"/>
              <w:right w:w="140" w:type="dxa"/>
            </w:tcMar>
            <w:vAlign w:val="center"/>
          </w:tcPr>
          <w:p w:rsidR="00DF0038" w:rsidRDefault="006A3F85">
            <w:pPr>
              <w:spacing w:line="259" w:lineRule="auto"/>
            </w:pPr>
            <w:r>
              <w:rPr>
                <w:b/>
                <w:bCs/>
                <w:color w:val="FFFFFF"/>
                <w:spacing w:val="10"/>
                <w:sz w:val="18"/>
                <w:szCs w:val="18"/>
              </w:rPr>
              <w:t>NODE</w:t>
            </w:r>
          </w:p>
        </w:tc>
        <w:tc>
          <w:tcPr>
            <w:tcW w:w="1700" w:type="dxa"/>
            <w:tcBorders>
              <w:top w:val="single" w:sz="4" w:space="0" w:color="D5DAE0"/>
              <w:left w:val="single" w:sz="4" w:space="0" w:color="D5DAE0"/>
              <w:bottom w:val="single" w:sz="4" w:space="0" w:color="D5DAE0"/>
              <w:right w:val="single" w:sz="4" w:space="0" w:color="D5DAE0"/>
            </w:tcBorders>
            <w:shd w:val="clear" w:color="auto" w:fill="1B2A3A"/>
            <w:tcMar>
              <w:top w:w="90" w:type="dxa"/>
              <w:left w:w="140" w:type="dxa"/>
              <w:bottom w:w="90" w:type="dxa"/>
              <w:right w:w="140" w:type="dxa"/>
            </w:tcMar>
            <w:vAlign w:val="center"/>
          </w:tcPr>
          <w:p w:rsidR="00DF0038" w:rsidRDefault="006A3F85">
            <w:pPr>
              <w:spacing w:line="259" w:lineRule="auto"/>
            </w:pPr>
            <w:r>
              <w:rPr>
                <w:b/>
                <w:bCs/>
                <w:color w:val="FFFFFF"/>
                <w:spacing w:val="10"/>
                <w:sz w:val="18"/>
                <w:szCs w:val="18"/>
              </w:rPr>
              <w:t>TYPE</w:t>
            </w:r>
          </w:p>
        </w:tc>
        <w:tc>
          <w:tcPr>
            <w:tcW w:w="4206" w:type="dxa"/>
            <w:tcBorders>
              <w:top w:val="single" w:sz="4" w:space="0" w:color="D5DAE0"/>
              <w:left w:val="single" w:sz="4" w:space="0" w:color="D5DAE0"/>
              <w:bottom w:val="single" w:sz="4" w:space="0" w:color="D5DAE0"/>
              <w:right w:val="single" w:sz="4" w:space="0" w:color="D5DAE0"/>
            </w:tcBorders>
            <w:shd w:val="clear" w:color="auto" w:fill="1B2A3A"/>
            <w:tcMar>
              <w:top w:w="90" w:type="dxa"/>
              <w:left w:w="140" w:type="dxa"/>
              <w:bottom w:w="90" w:type="dxa"/>
              <w:right w:w="140" w:type="dxa"/>
            </w:tcMar>
            <w:vAlign w:val="center"/>
          </w:tcPr>
          <w:p w:rsidR="00DF0038" w:rsidRDefault="006A3F85">
            <w:pPr>
              <w:spacing w:line="259" w:lineRule="auto"/>
            </w:pPr>
            <w:r>
              <w:rPr>
                <w:b/>
                <w:bCs/>
                <w:color w:val="FFFFFF"/>
                <w:spacing w:val="10"/>
                <w:sz w:val="18"/>
                <w:szCs w:val="18"/>
              </w:rPr>
              <w:t>ROUTES TO</w:t>
            </w:r>
          </w:p>
        </w:tc>
      </w:tr>
      <w:tr w:rsidR="00DF0038">
        <w:tblPrEx>
          <w:tblCellMar>
            <w:top w:w="0" w:type="dxa"/>
            <w:bottom w:w="0" w:type="dxa"/>
          </w:tblCellMar>
        </w:tblPrEx>
        <w:trPr>
          <w:cantSplit/>
        </w:trPr>
        <w:tc>
          <w:tcPr>
            <w:tcW w:w="700"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color w:val="E8512B"/>
                <w:sz w:val="18"/>
                <w:szCs w:val="18"/>
              </w:rPr>
              <w:t>1</w:t>
            </w:r>
          </w:p>
        </w:tc>
        <w:tc>
          <w:tcPr>
            <w:tcW w:w="3300"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sz w:val="18"/>
                <w:szCs w:val="18"/>
              </w:rPr>
              <w:t>Email Received</w:t>
            </w:r>
          </w:p>
        </w:tc>
        <w:tc>
          <w:tcPr>
            <w:tcW w:w="1700"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18"/>
                <w:szCs w:val="18"/>
              </w:rPr>
              <w:t>Gmail trigger</w:t>
            </w:r>
          </w:p>
        </w:tc>
        <w:tc>
          <w:tcPr>
            <w:tcW w:w="420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18"/>
                <w:szCs w:val="18"/>
              </w:rPr>
              <w:t>DataExtraction</w:t>
            </w:r>
          </w:p>
        </w:tc>
      </w:tr>
      <w:tr w:rsidR="00DF0038">
        <w:tblPrEx>
          <w:tblCellMar>
            <w:top w:w="0" w:type="dxa"/>
            <w:bottom w:w="0" w:type="dxa"/>
          </w:tblCellMar>
        </w:tblPrEx>
        <w:trPr>
          <w:cantSplit/>
        </w:trPr>
        <w:tc>
          <w:tcPr>
            <w:tcW w:w="700"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b/>
                <w:bCs/>
                <w:color w:val="E8512B"/>
                <w:sz w:val="18"/>
                <w:szCs w:val="18"/>
              </w:rPr>
              <w:t>2</w:t>
            </w:r>
          </w:p>
        </w:tc>
        <w:tc>
          <w:tcPr>
            <w:tcW w:w="3300"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b/>
                <w:bCs/>
                <w:sz w:val="18"/>
                <w:szCs w:val="18"/>
              </w:rPr>
              <w:t>DataExtraction</w:t>
            </w:r>
          </w:p>
        </w:tc>
        <w:tc>
          <w:tcPr>
            <w:tcW w:w="1700"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sz w:val="18"/>
                <w:szCs w:val="18"/>
              </w:rPr>
              <w:t>Agent</w:t>
            </w:r>
          </w:p>
        </w:tc>
        <w:tc>
          <w:tcPr>
            <w:tcW w:w="4206"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sz w:val="18"/>
                <w:szCs w:val="18"/>
              </w:rPr>
              <w:t>Script</w:t>
            </w:r>
          </w:p>
        </w:tc>
      </w:tr>
      <w:tr w:rsidR="00DF0038">
        <w:tblPrEx>
          <w:tblCellMar>
            <w:top w:w="0" w:type="dxa"/>
            <w:bottom w:w="0" w:type="dxa"/>
          </w:tblCellMar>
        </w:tblPrEx>
        <w:trPr>
          <w:cantSplit/>
        </w:trPr>
        <w:tc>
          <w:tcPr>
            <w:tcW w:w="700"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color w:val="E8512B"/>
                <w:sz w:val="18"/>
                <w:szCs w:val="18"/>
              </w:rPr>
              <w:t>3</w:t>
            </w:r>
          </w:p>
        </w:tc>
        <w:tc>
          <w:tcPr>
            <w:tcW w:w="3300"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sz w:val="18"/>
                <w:szCs w:val="18"/>
              </w:rPr>
              <w:t>Script</w:t>
            </w:r>
          </w:p>
        </w:tc>
        <w:tc>
          <w:tcPr>
            <w:tcW w:w="1700"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18"/>
                <w:szCs w:val="18"/>
              </w:rPr>
              <w:t>JavaScript</w:t>
            </w:r>
          </w:p>
        </w:tc>
        <w:tc>
          <w:tcPr>
            <w:tcW w:w="420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18"/>
                <w:szCs w:val="18"/>
              </w:rPr>
              <w:t>Query entity records 2</w:t>
            </w:r>
          </w:p>
        </w:tc>
      </w:tr>
      <w:tr w:rsidR="00DF0038">
        <w:tblPrEx>
          <w:tblCellMar>
            <w:top w:w="0" w:type="dxa"/>
            <w:bottom w:w="0" w:type="dxa"/>
          </w:tblCellMar>
        </w:tblPrEx>
        <w:trPr>
          <w:cantSplit/>
        </w:trPr>
        <w:tc>
          <w:tcPr>
            <w:tcW w:w="700"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b/>
                <w:bCs/>
                <w:color w:val="E8512B"/>
                <w:sz w:val="18"/>
                <w:szCs w:val="18"/>
              </w:rPr>
              <w:t>4</w:t>
            </w:r>
          </w:p>
        </w:tc>
        <w:tc>
          <w:tcPr>
            <w:tcW w:w="3300"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b/>
                <w:bCs/>
                <w:sz w:val="18"/>
                <w:szCs w:val="18"/>
              </w:rPr>
              <w:t>Query entity records 2</w:t>
            </w:r>
          </w:p>
        </w:tc>
        <w:tc>
          <w:tcPr>
            <w:tcW w:w="1700"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sz w:val="18"/>
                <w:szCs w:val="18"/>
              </w:rPr>
              <w:t>Data Fabric query</w:t>
            </w:r>
          </w:p>
        </w:tc>
        <w:tc>
          <w:tcPr>
            <w:tcW w:w="4206"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sz w:val="18"/>
                <w:szCs w:val="18"/>
              </w:rPr>
              <w:t>Invoice vendor name matches PO vendor name?</w:t>
            </w:r>
          </w:p>
        </w:tc>
      </w:tr>
      <w:tr w:rsidR="00DF0038">
        <w:tblPrEx>
          <w:tblCellMar>
            <w:top w:w="0" w:type="dxa"/>
            <w:bottom w:w="0" w:type="dxa"/>
          </w:tblCellMar>
        </w:tblPrEx>
        <w:trPr>
          <w:cantSplit/>
        </w:trPr>
        <w:tc>
          <w:tcPr>
            <w:tcW w:w="700"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color w:val="E8512B"/>
                <w:sz w:val="18"/>
                <w:szCs w:val="18"/>
              </w:rPr>
              <w:t>5</w:t>
            </w:r>
          </w:p>
        </w:tc>
        <w:tc>
          <w:tcPr>
            <w:tcW w:w="3300"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sz w:val="18"/>
                <w:szCs w:val="18"/>
              </w:rPr>
              <w:t>Invoice vendor name matches PO vendor name?</w:t>
            </w:r>
          </w:p>
        </w:tc>
        <w:tc>
          <w:tcPr>
            <w:tcW w:w="1700"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18"/>
                <w:szCs w:val="18"/>
              </w:rPr>
              <w:t>Decision</w:t>
            </w:r>
          </w:p>
        </w:tc>
        <w:tc>
          <w:tcPr>
            <w:tcW w:w="420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18"/>
                <w:szCs w:val="18"/>
              </w:rPr>
              <w:t>True: End  |  False: Discrepancy Investigation Agent</w:t>
            </w:r>
          </w:p>
        </w:tc>
      </w:tr>
      <w:tr w:rsidR="00DF0038">
        <w:tblPrEx>
          <w:tblCellMar>
            <w:top w:w="0" w:type="dxa"/>
            <w:bottom w:w="0" w:type="dxa"/>
          </w:tblCellMar>
        </w:tblPrEx>
        <w:trPr>
          <w:cantSplit/>
        </w:trPr>
        <w:tc>
          <w:tcPr>
            <w:tcW w:w="700"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b/>
                <w:bCs/>
                <w:color w:val="E8512B"/>
                <w:sz w:val="18"/>
                <w:szCs w:val="18"/>
              </w:rPr>
              <w:t>6</w:t>
            </w:r>
          </w:p>
        </w:tc>
        <w:tc>
          <w:tcPr>
            <w:tcW w:w="3300"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b/>
                <w:bCs/>
                <w:sz w:val="18"/>
                <w:szCs w:val="18"/>
              </w:rPr>
              <w:t>Discrepancy Investigation Agent</w:t>
            </w:r>
          </w:p>
        </w:tc>
        <w:tc>
          <w:tcPr>
            <w:tcW w:w="1700"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sz w:val="18"/>
                <w:szCs w:val="18"/>
              </w:rPr>
              <w:t>Agent</w:t>
            </w:r>
          </w:p>
        </w:tc>
        <w:tc>
          <w:tcPr>
            <w:tcW w:w="4206"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sz w:val="18"/>
                <w:szCs w:val="18"/>
              </w:rPr>
              <w:t>Decision 2</w:t>
            </w:r>
          </w:p>
        </w:tc>
      </w:tr>
      <w:tr w:rsidR="00DF0038">
        <w:tblPrEx>
          <w:tblCellMar>
            <w:top w:w="0" w:type="dxa"/>
            <w:bottom w:w="0" w:type="dxa"/>
          </w:tblCellMar>
        </w:tblPrEx>
        <w:trPr>
          <w:cantSplit/>
        </w:trPr>
        <w:tc>
          <w:tcPr>
            <w:tcW w:w="700"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color w:val="E8512B"/>
                <w:sz w:val="18"/>
                <w:szCs w:val="18"/>
              </w:rPr>
              <w:t>7</w:t>
            </w:r>
          </w:p>
        </w:tc>
        <w:tc>
          <w:tcPr>
            <w:tcW w:w="3300"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sz w:val="18"/>
                <w:szCs w:val="18"/>
              </w:rPr>
              <w:t>Decision 2</w:t>
            </w:r>
          </w:p>
        </w:tc>
        <w:tc>
          <w:tcPr>
            <w:tcW w:w="1700"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18"/>
                <w:szCs w:val="18"/>
              </w:rPr>
              <w:t>Decision</w:t>
            </w:r>
          </w:p>
        </w:tc>
        <w:tc>
          <w:tcPr>
            <w:tcW w:w="420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18"/>
                <w:szCs w:val="18"/>
              </w:rPr>
              <w:t>True: Quick Form  |  False: Email Draft Autonomous Agent</w:t>
            </w:r>
          </w:p>
        </w:tc>
      </w:tr>
      <w:tr w:rsidR="00DF0038">
        <w:tblPrEx>
          <w:tblCellMar>
            <w:top w:w="0" w:type="dxa"/>
            <w:bottom w:w="0" w:type="dxa"/>
          </w:tblCellMar>
        </w:tblPrEx>
        <w:trPr>
          <w:cantSplit/>
        </w:trPr>
        <w:tc>
          <w:tcPr>
            <w:tcW w:w="700"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b/>
                <w:bCs/>
                <w:color w:val="E8512B"/>
                <w:sz w:val="18"/>
                <w:szCs w:val="18"/>
              </w:rPr>
              <w:t>8</w:t>
            </w:r>
          </w:p>
        </w:tc>
        <w:tc>
          <w:tcPr>
            <w:tcW w:w="3300"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b/>
                <w:bCs/>
                <w:sz w:val="18"/>
                <w:szCs w:val="18"/>
              </w:rPr>
              <w:t>Quick Form</w:t>
            </w:r>
          </w:p>
        </w:tc>
        <w:tc>
          <w:tcPr>
            <w:tcW w:w="1700"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sz w:val="18"/>
                <w:szCs w:val="18"/>
              </w:rPr>
              <w:t>Human approval</w:t>
            </w:r>
          </w:p>
        </w:tc>
        <w:tc>
          <w:tcPr>
            <w:tcW w:w="4206"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sz w:val="18"/>
                <w:szCs w:val="18"/>
              </w:rPr>
              <w:t>Approve: Email Draft Autonomous Agent  |  Reject: End</w:t>
            </w:r>
          </w:p>
        </w:tc>
      </w:tr>
      <w:tr w:rsidR="00DF0038">
        <w:tblPrEx>
          <w:tblCellMar>
            <w:top w:w="0" w:type="dxa"/>
            <w:bottom w:w="0" w:type="dxa"/>
          </w:tblCellMar>
        </w:tblPrEx>
        <w:trPr>
          <w:cantSplit/>
        </w:trPr>
        <w:tc>
          <w:tcPr>
            <w:tcW w:w="700"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color w:val="E8512B"/>
                <w:sz w:val="18"/>
                <w:szCs w:val="18"/>
              </w:rPr>
              <w:t>9-11</w:t>
            </w:r>
          </w:p>
        </w:tc>
        <w:tc>
          <w:tcPr>
            <w:tcW w:w="3300"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sz w:val="18"/>
                <w:szCs w:val="18"/>
              </w:rPr>
              <w:t>Email Draft Autonomous Agent, Reply to Email</w:t>
            </w:r>
          </w:p>
        </w:tc>
        <w:tc>
          <w:tcPr>
            <w:tcW w:w="1700"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18"/>
                <w:szCs w:val="18"/>
              </w:rPr>
              <w:t>Agent, Gmail</w:t>
            </w:r>
          </w:p>
        </w:tc>
        <w:tc>
          <w:tcPr>
            <w:tcW w:w="420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18"/>
                <w:szCs w:val="18"/>
              </w:rPr>
              <w:t>End</w:t>
            </w:r>
          </w:p>
        </w:tc>
      </w:tr>
      <w:tr w:rsidR="00DF0038">
        <w:tblPrEx>
          <w:tblCellMar>
            <w:top w:w="0" w:type="dxa"/>
            <w:bottom w:w="0" w:type="dxa"/>
          </w:tblCellMar>
        </w:tblPrEx>
        <w:trPr>
          <w:cantSplit/>
        </w:trPr>
        <w:tc>
          <w:tcPr>
            <w:tcW w:w="700"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b/>
                <w:bCs/>
                <w:color w:val="E8512B"/>
                <w:sz w:val="18"/>
                <w:szCs w:val="18"/>
              </w:rPr>
              <w:t>12</w:t>
            </w:r>
          </w:p>
        </w:tc>
        <w:tc>
          <w:tcPr>
            <w:tcW w:w="3300"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b/>
                <w:bCs/>
                <w:sz w:val="18"/>
                <w:szCs w:val="18"/>
              </w:rPr>
              <w:t>End</w:t>
            </w:r>
          </w:p>
        </w:tc>
        <w:tc>
          <w:tcPr>
            <w:tcW w:w="1700"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sz w:val="18"/>
                <w:szCs w:val="18"/>
              </w:rPr>
              <w:t>End</w:t>
            </w:r>
          </w:p>
        </w:tc>
        <w:tc>
          <w:tcPr>
            <w:tcW w:w="4206"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sz w:val="18"/>
                <w:szCs w:val="18"/>
              </w:rPr>
              <w:t>Flow complete</w:t>
            </w:r>
          </w:p>
        </w:tc>
      </w:tr>
    </w:tbl>
    <w:p w:rsidR="00DF0038" w:rsidRDefault="006A3F85">
      <w:pPr>
        <w:spacing w:before="80"/>
      </w:pPr>
      <w:r>
        <w:rPr>
          <w:i/>
          <w:iCs/>
          <w:color w:val="6B7785"/>
          <w:sz w:val="17"/>
          <w:szCs w:val="17"/>
        </w:rPr>
        <w:t>Routes are read from the flow canvas in Fig. 16.</w:t>
      </w:r>
    </w:p>
    <w:p w:rsidR="00DF0038" w:rsidRDefault="006A3F85">
      <w:pPr>
        <w:pStyle w:val="Heading2"/>
        <w:keepNext/>
        <w:spacing w:after="20"/>
      </w:pPr>
      <w:r>
        <w:rPr>
          <w:rFonts w:ascii="Calibri" w:eastAsia="Calibri" w:hAnsi="Calibri" w:cs="Calibri"/>
          <w:color w:val="E8512B"/>
          <w:spacing w:val="30"/>
          <w:sz w:val="17"/>
          <w:szCs w:val="17"/>
        </w:rPr>
        <w:t>STEP 01</w:t>
      </w:r>
      <w:r>
        <w:t xml:space="preserve">    </w:t>
      </w:r>
      <w:r>
        <w:t>Email Received</w:t>
      </w:r>
    </w:p>
    <w:p w:rsidR="00DF0038" w:rsidRDefault="006A3F85">
      <w:pPr>
        <w:keepNext/>
        <w:spacing w:after="100"/>
      </w:pPr>
      <w:r>
        <w:rPr>
          <w:color w:val="6B7785"/>
          <w:sz w:val="19"/>
          <w:szCs w:val="19"/>
        </w:rPr>
        <w:t>Gmail trigger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756"/>
      </w:tblGrid>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Gmail connection</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20"/>
                <w:szCs w:val="20"/>
              </w:rPr>
              <w:t>Your connected Gmail account</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Email folder or label</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20"/>
                <w:szCs w:val="20"/>
              </w:rPr>
              <w:t>Inbox</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Filter match</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20"/>
                <w:szCs w:val="20"/>
              </w:rPr>
              <w:t>All (AND), 1 condition</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Filter condition</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sz w:val="20"/>
                <w:szCs w:val="20"/>
              </w:rPr>
              <w:t>Subject</w:t>
            </w:r>
            <w:r>
              <w:rPr>
                <w:sz w:val="20"/>
                <w:szCs w:val="20"/>
              </w:rPr>
              <w:t xml:space="preserve">   Contains   </w:t>
            </w:r>
            <w:r>
              <w:rPr>
                <w:rFonts w:ascii="Consolas" w:eastAsia="Consolas" w:hAnsi="Consolas" w:cs="Consolas"/>
                <w:sz w:val="18"/>
                <w:szCs w:val="18"/>
              </w:rPr>
              <w:t>Invoice</w:t>
            </w:r>
          </w:p>
        </w:tc>
      </w:tr>
    </w:tbl>
    <w:p w:rsidR="00DF0038" w:rsidRDefault="006A3F85">
      <w:pPr>
        <w:spacing w:before="60"/>
      </w:pPr>
      <w:r>
        <w:rPr>
          <w:i/>
          <w:iCs/>
          <w:color w:val="6B7785"/>
          <w:sz w:val="17"/>
          <w:szCs w:val="17"/>
        </w:rPr>
        <w:t>The trigger checks for new mail every 5 minutes; the interval is set on the connection.</w:t>
      </w:r>
    </w:p>
    <w:p w:rsidR="00DF0038" w:rsidRDefault="006A3F85">
      <w:pPr>
        <w:keepNext/>
        <w:spacing w:before="140"/>
      </w:pPr>
      <w:r>
        <w:rPr>
          <w:noProof/>
        </w:rPr>
        <w:lastRenderedPageBreak/>
        <w:drawing>
          <wp:inline distT="0" distB="0" distL="0" distR="0">
            <wp:extent cx="6286500" cy="2828925"/>
            <wp:effectExtent l="0" t="0" r="0" b="0"/>
            <wp:docPr id="8" name="image7" descr="Reference screenshot 7" title="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86500" cy="2828925"/>
                    </a:xfrm>
                    <a:prstGeom prst="rect">
                      <a:avLst/>
                    </a:prstGeom>
                  </pic:spPr>
                </pic:pic>
              </a:graphicData>
            </a:graphic>
          </wp:inline>
        </w:drawing>
      </w:r>
    </w:p>
    <w:p w:rsidR="00DF0038" w:rsidRDefault="006A3F85">
      <w:pPr>
        <w:spacing w:before="50" w:after="160"/>
      </w:pPr>
      <w:r>
        <w:rPr>
          <w:b/>
          <w:bCs/>
          <w:color w:val="E8512B"/>
          <w:sz w:val="17"/>
          <w:szCs w:val="17"/>
        </w:rPr>
        <w:t xml:space="preserve">Fig. 8  </w:t>
      </w:r>
      <w:r>
        <w:rPr>
          <w:i/>
          <w:iCs/>
          <w:color w:val="6B7785"/>
          <w:sz w:val="17"/>
          <w:szCs w:val="17"/>
        </w:rPr>
        <w:t>Email Received: connection, folder and filter</w:t>
      </w:r>
    </w:p>
    <w:p w:rsidR="00DF0038" w:rsidRDefault="006A3F85">
      <w:pPr>
        <w:pStyle w:val="Heading2"/>
        <w:keepNext/>
        <w:spacing w:after="20"/>
      </w:pPr>
      <w:r>
        <w:rPr>
          <w:rFonts w:ascii="Calibri" w:eastAsia="Calibri" w:hAnsi="Calibri" w:cs="Calibri"/>
          <w:color w:val="E8512B"/>
          <w:spacing w:val="30"/>
          <w:sz w:val="17"/>
          <w:szCs w:val="17"/>
        </w:rPr>
        <w:t>STEP 02</w:t>
      </w:r>
      <w:r>
        <w:t xml:space="preserve">    </w:t>
      </w:r>
      <w:r>
        <w:t>DataExtraction</w:t>
      </w:r>
    </w:p>
    <w:p w:rsidR="00DF0038" w:rsidRDefault="006A3F85">
      <w:pPr>
        <w:keepNext/>
        <w:spacing w:after="100"/>
      </w:pPr>
      <w:r>
        <w:rPr>
          <w:color w:val="6B7785"/>
          <w:sz w:val="19"/>
          <w:szCs w:val="19"/>
        </w:rPr>
        <w:t>Agent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756"/>
      </w:tblGrid>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InvoiceText  (text)</w:t>
            </w:r>
          </w:p>
        </w:tc>
        <w:tc>
          <w:tcPr>
            <w:tcW w:w="7756"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rFonts w:ascii="Consolas" w:eastAsia="Consolas" w:hAnsi="Consolas" w:cs="Consolas"/>
                <w:sz w:val="17"/>
                <w:szCs w:val="17"/>
              </w:rPr>
              <w:t>$vars.emailReceived1.output.Body</w:t>
            </w:r>
          </w:p>
        </w:tc>
      </w:tr>
    </w:tbl>
    <w:p w:rsidR="00DF0038" w:rsidRDefault="006A3F85">
      <w:pPr>
        <w:keepNext/>
        <w:spacing w:before="140"/>
      </w:pPr>
      <w:r>
        <w:rPr>
          <w:noProof/>
        </w:rPr>
        <w:drawing>
          <wp:inline distT="0" distB="0" distL="0" distR="0">
            <wp:extent cx="6286500" cy="2247900"/>
            <wp:effectExtent l="0" t="0" r="0" b="0"/>
            <wp:docPr id="9" name="image8" descr="Reference screenshot 8" title="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86500" cy="2247900"/>
                    </a:xfrm>
                    <a:prstGeom prst="rect">
                      <a:avLst/>
                    </a:prstGeom>
                  </pic:spPr>
                </pic:pic>
              </a:graphicData>
            </a:graphic>
          </wp:inline>
        </w:drawing>
      </w:r>
    </w:p>
    <w:p w:rsidR="00DF0038" w:rsidRDefault="006A3F85">
      <w:pPr>
        <w:spacing w:before="50" w:after="160"/>
      </w:pPr>
      <w:r>
        <w:rPr>
          <w:b/>
          <w:bCs/>
          <w:color w:val="E8512B"/>
          <w:sz w:val="17"/>
          <w:szCs w:val="17"/>
        </w:rPr>
        <w:t xml:space="preserve">Fig. 9  </w:t>
      </w:r>
      <w:r>
        <w:rPr>
          <w:i/>
          <w:iCs/>
          <w:color w:val="6B7785"/>
          <w:sz w:val="17"/>
          <w:szCs w:val="17"/>
        </w:rPr>
        <w:t>DataExtraction: InvoiceText input</w:t>
      </w:r>
    </w:p>
    <w:p w:rsidR="00DF0038" w:rsidRDefault="006A3F85">
      <w:pPr>
        <w:pStyle w:val="Heading2"/>
        <w:keepNext/>
        <w:spacing w:after="20"/>
      </w:pPr>
      <w:r>
        <w:rPr>
          <w:rFonts w:ascii="Calibri" w:eastAsia="Calibri" w:hAnsi="Calibri" w:cs="Calibri"/>
          <w:color w:val="E8512B"/>
          <w:spacing w:val="30"/>
          <w:sz w:val="17"/>
          <w:szCs w:val="17"/>
        </w:rPr>
        <w:lastRenderedPageBreak/>
        <w:t>STEP 03</w:t>
      </w:r>
      <w:r>
        <w:t xml:space="preserve">    </w:t>
      </w:r>
      <w:r>
        <w:t>Script</w:t>
      </w:r>
    </w:p>
    <w:p w:rsidR="00DF0038" w:rsidRDefault="006A3F85">
      <w:pPr>
        <w:keepNext/>
        <w:spacing w:after="100"/>
      </w:pPr>
      <w:r>
        <w:rPr>
          <w:color w:val="6B7785"/>
          <w:sz w:val="19"/>
          <w:szCs w:val="19"/>
        </w:rPr>
        <w:t>JavaScript</w:t>
      </w:r>
    </w:p>
    <w:p w:rsidR="00DF0038" w:rsidRDefault="006A3F85">
      <w:pPr>
        <w:keepNext/>
        <w:spacing w:before="240" w:after="90"/>
      </w:pPr>
      <w:r>
        <w:rPr>
          <w:b/>
          <w:bCs/>
        </w:rPr>
        <w:t>Code</w:t>
      </w:r>
      <w:r>
        <w:t xml:space="preserve">   </w:t>
      </w:r>
      <w:r>
        <w:rPr>
          <w:b/>
          <w:bCs/>
          <w:color w:val="FFFFFF"/>
          <w:spacing w:val="20"/>
          <w:sz w:val="14"/>
          <w:szCs w:val="14"/>
          <w:shd w:val="clear" w:color="auto" w:fill="E8512B"/>
        </w:rPr>
        <w:t xml:space="preserve"> COPY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 Parse the JSON string</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const invoice = JSON.parse($vars.dataextraction1.output.invoiceData);</w:t>
      </w:r>
    </w:p>
    <w:p w:rsidR="00DF0038" w:rsidRDefault="00DF0038">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 Helper: safely read a field</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const readField = (fieldName) =&gt; invoice?.[fieldName] ?? null;</w:t>
      </w:r>
    </w:p>
    <w:p w:rsidR="00DF0038" w:rsidRDefault="00DF0038">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 Helper: replace spaces with underscores</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const sanitizeFieldName = (fieldName) =&gt;</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fiel</w:t>
      </w:r>
      <w:r>
        <w:rPr>
          <w:rFonts w:ascii="Consolas" w:eastAsia="Consolas" w:hAnsi="Consolas" w:cs="Consolas"/>
          <w:sz w:val="17"/>
          <w:szCs w:val="17"/>
        </w:rPr>
        <w:t>dName?.replace(/\s+/g, "_") || "";</w:t>
      </w:r>
    </w:p>
    <w:p w:rsidR="00DF0038" w:rsidRDefault="00DF0038">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 Build the result object</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const result =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invoice: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vendor: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lineItems: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w:t>
      </w:r>
    </w:p>
    <w:p w:rsidR="00DF0038" w:rsidRDefault="00DF0038">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 Invoice fields</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const invoiceFields =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"invoice_number",</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"issue_date",</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"due_date",</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"po_reference",</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"currency",</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"subtotal",</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"tax",</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"total"</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w:t>
      </w:r>
    </w:p>
    <w:p w:rsidR="00DF0038" w:rsidRDefault="00DF0038">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for (const field of invoiceFields)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result.invoice[sanitizeFieldName(field)] = readField(field);</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w:t>
      </w:r>
    </w:p>
    <w:p w:rsidR="00DF0038" w:rsidRDefault="00DF0038">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 Vendor fields</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const vendorFields =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"vendor_name",</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"vendor_address",</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"remit_to_address",</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"contact_email"</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w:t>
      </w:r>
    </w:p>
    <w:p w:rsidR="00DF0038" w:rsidRDefault="00DF0038">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for (const field of vendorFields)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result.vendor[sanitizeFieldName(field)] = readField(field);</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w:t>
      </w:r>
    </w:p>
    <w:p w:rsidR="00DF0038" w:rsidRDefault="00DF0038">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 Line Items</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const lineItems = readField("line_items") || [];</w:t>
      </w:r>
    </w:p>
    <w:p w:rsidR="00DF0038" w:rsidRDefault="00DF0038">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for (const row of lineItems)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const item = {};</w:t>
      </w:r>
    </w:p>
    <w:p w:rsidR="00DF0038" w:rsidRDefault="00DF0038">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for (const [key, value] of Object.entries(row)) {</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594" w:right="120" w:hanging="374"/>
        <w:rPr>
          <w:rFonts w:ascii="Consolas" w:eastAsia="Consolas" w:hAnsi="Consolas" w:cs="Consolas"/>
          <w:sz w:val="17"/>
          <w:szCs w:val="17"/>
        </w:rPr>
      </w:pPr>
      <w:r>
        <w:rPr>
          <w:rFonts w:ascii="Consolas" w:eastAsia="Consolas" w:hAnsi="Consolas" w:cs="Consolas"/>
          <w:sz w:val="17"/>
          <w:szCs w:val="17"/>
        </w:rPr>
        <w:t xml:space="preserve">    item[sanitizeFieldName(key)] = value;</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w:t>
      </w:r>
    </w:p>
    <w:p w:rsidR="00DF0038" w:rsidRDefault="00DF0038">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407" w:right="120" w:hanging="187"/>
        <w:rPr>
          <w:rFonts w:ascii="Consolas" w:eastAsia="Consolas" w:hAnsi="Consolas" w:cs="Consolas"/>
          <w:sz w:val="17"/>
          <w:szCs w:val="17"/>
        </w:rPr>
      </w:pPr>
      <w:r>
        <w:rPr>
          <w:rFonts w:ascii="Consolas" w:eastAsia="Consolas" w:hAnsi="Consolas" w:cs="Consolas"/>
          <w:sz w:val="17"/>
          <w:szCs w:val="17"/>
        </w:rPr>
        <w:t xml:space="preserve">  result.lineItems.push(item);</w:t>
      </w:r>
    </w:p>
    <w:p w:rsidR="00DF0038" w:rsidRDefault="006A3F85">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w:t>
      </w:r>
    </w:p>
    <w:p w:rsidR="00DF0038" w:rsidRDefault="00DF0038">
      <w:pPr>
        <w:keepNext/>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p>
    <w:p w:rsidR="00DF0038" w:rsidRDefault="006A3F85">
      <w:pPr>
        <w:keepLines/>
        <w:pBdr>
          <w:top w:val="single" w:sz="6" w:space="4" w:color="F3F5F7"/>
          <w:left w:val="single" w:sz="18" w:space="8" w:color="E8512B"/>
          <w:bottom w:val="single" w:sz="6" w:space="4" w:color="F3F5F7"/>
        </w:pBdr>
        <w:shd w:val="clear" w:color="auto" w:fill="F3F5F7"/>
        <w:spacing w:line="200" w:lineRule="exact"/>
        <w:ind w:left="220" w:right="120"/>
        <w:rPr>
          <w:rFonts w:ascii="Consolas" w:eastAsia="Consolas" w:hAnsi="Consolas" w:cs="Consolas"/>
          <w:sz w:val="17"/>
          <w:szCs w:val="17"/>
        </w:rPr>
      </w:pPr>
      <w:r>
        <w:rPr>
          <w:rFonts w:ascii="Consolas" w:eastAsia="Consolas" w:hAnsi="Consolas" w:cs="Consolas"/>
          <w:sz w:val="17"/>
          <w:szCs w:val="17"/>
        </w:rPr>
        <w:t>return result;</w:t>
      </w:r>
    </w:p>
    <w:p w:rsidR="00DF0038" w:rsidRDefault="00DF0038">
      <w:pPr>
        <w:spacing w:after="160"/>
      </w:pPr>
    </w:p>
    <w:p w:rsidR="00DF0038" w:rsidRDefault="006A3F85">
      <w:pPr>
        <w:keepNext/>
        <w:spacing w:before="140"/>
      </w:pPr>
      <w:r>
        <w:rPr>
          <w:noProof/>
        </w:rPr>
        <w:lastRenderedPageBreak/>
        <w:drawing>
          <wp:inline distT="0" distB="0" distL="0" distR="0">
            <wp:extent cx="6286500" cy="3276600"/>
            <wp:effectExtent l="0" t="0" r="0" b="0"/>
            <wp:docPr id="10" name="image9" descr="Reference screenshot 9" title="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286500" cy="3276600"/>
                    </a:xfrm>
                    <a:prstGeom prst="rect">
                      <a:avLst/>
                    </a:prstGeom>
                  </pic:spPr>
                </pic:pic>
              </a:graphicData>
            </a:graphic>
          </wp:inline>
        </w:drawing>
      </w:r>
    </w:p>
    <w:p w:rsidR="00DF0038" w:rsidRDefault="006A3F85">
      <w:pPr>
        <w:spacing w:before="50" w:after="160"/>
      </w:pPr>
      <w:r>
        <w:rPr>
          <w:b/>
          <w:bCs/>
          <w:color w:val="E8512B"/>
          <w:sz w:val="17"/>
          <w:szCs w:val="17"/>
        </w:rPr>
        <w:t xml:space="preserve">Fig. 10  </w:t>
      </w:r>
      <w:r>
        <w:rPr>
          <w:i/>
          <w:iCs/>
          <w:color w:val="6B7785"/>
          <w:sz w:val="17"/>
          <w:szCs w:val="17"/>
        </w:rPr>
        <w:t>Script node with the code in the editor</w:t>
      </w:r>
    </w:p>
    <w:p w:rsidR="00DF0038" w:rsidRDefault="006A3F85">
      <w:pPr>
        <w:pStyle w:val="Heading2"/>
        <w:keepNext/>
        <w:spacing w:after="20"/>
      </w:pPr>
      <w:r>
        <w:rPr>
          <w:rFonts w:ascii="Calibri" w:eastAsia="Calibri" w:hAnsi="Calibri" w:cs="Calibri"/>
          <w:color w:val="E8512B"/>
          <w:spacing w:val="30"/>
          <w:sz w:val="17"/>
          <w:szCs w:val="17"/>
        </w:rPr>
        <w:t>STEP 04</w:t>
      </w:r>
      <w:r>
        <w:t xml:space="preserve">    </w:t>
      </w:r>
      <w:r>
        <w:t>Query entity records 2</w:t>
      </w:r>
    </w:p>
    <w:p w:rsidR="00DF0038" w:rsidRDefault="006A3F85">
      <w:pPr>
        <w:keepNext/>
        <w:spacing w:after="100"/>
      </w:pPr>
      <w:r>
        <w:rPr>
          <w:color w:val="6B7785"/>
          <w:sz w:val="19"/>
          <w:szCs w:val="19"/>
        </w:rPr>
        <w:t>Data Fabric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756"/>
      </w:tblGrid>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Data Fabric entity</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20"/>
                <w:szCs w:val="20"/>
              </w:rPr>
              <w:t>Purchase_Orders</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Records to return</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20"/>
                <w:szCs w:val="20"/>
              </w:rPr>
              <w:t>Multiple records</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Filter match</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20"/>
                <w:szCs w:val="20"/>
              </w:rPr>
              <w:t>All (AND), 1 condition</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Filter condition</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sz w:val="20"/>
                <w:szCs w:val="20"/>
              </w:rPr>
              <w:t>PO Number</w:t>
            </w:r>
            <w:r>
              <w:rPr>
                <w:sz w:val="20"/>
                <w:szCs w:val="20"/>
              </w:rPr>
              <w:t xml:space="preserve">   Equals</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Value</w:t>
            </w:r>
          </w:p>
        </w:tc>
        <w:tc>
          <w:tcPr>
            <w:tcW w:w="7756"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rFonts w:ascii="Consolas" w:eastAsia="Consolas" w:hAnsi="Consolas" w:cs="Consolas"/>
                <w:sz w:val="17"/>
                <w:szCs w:val="17"/>
              </w:rPr>
              <w:t>{{ $vars.script1.output.invoice.po_reference }}</w:t>
            </w:r>
          </w:p>
        </w:tc>
      </w:tr>
    </w:tbl>
    <w:p w:rsidR="00DF0038" w:rsidRDefault="006A3F85">
      <w:pPr>
        <w:keepNext/>
        <w:spacing w:before="140"/>
      </w:pPr>
      <w:r>
        <w:rPr>
          <w:noProof/>
        </w:rPr>
        <w:drawing>
          <wp:inline distT="0" distB="0" distL="0" distR="0">
            <wp:extent cx="6286500" cy="2819400"/>
            <wp:effectExtent l="0" t="0" r="0" b="0"/>
            <wp:docPr id="11" name="image10" descr="Reference screenshot 10" title="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86500" cy="2819400"/>
                    </a:xfrm>
                    <a:prstGeom prst="rect">
                      <a:avLst/>
                    </a:prstGeom>
                  </pic:spPr>
                </pic:pic>
              </a:graphicData>
            </a:graphic>
          </wp:inline>
        </w:drawing>
      </w:r>
    </w:p>
    <w:p w:rsidR="00DF0038" w:rsidRDefault="006A3F85">
      <w:pPr>
        <w:spacing w:before="50" w:after="160"/>
      </w:pPr>
      <w:r>
        <w:rPr>
          <w:b/>
          <w:bCs/>
          <w:color w:val="E8512B"/>
          <w:sz w:val="17"/>
          <w:szCs w:val="17"/>
        </w:rPr>
        <w:t xml:space="preserve">Fig. 11  </w:t>
      </w:r>
      <w:r>
        <w:rPr>
          <w:i/>
          <w:iCs/>
          <w:color w:val="6B7785"/>
          <w:sz w:val="17"/>
          <w:szCs w:val="17"/>
        </w:rPr>
        <w:t>Query entity records 2: filter on PO Number</w:t>
      </w:r>
    </w:p>
    <w:p w:rsidR="00DF0038" w:rsidRDefault="006A3F85">
      <w:pPr>
        <w:pStyle w:val="Heading2"/>
        <w:keepNext/>
        <w:spacing w:after="20"/>
      </w:pPr>
      <w:r>
        <w:rPr>
          <w:rFonts w:ascii="Calibri" w:eastAsia="Calibri" w:hAnsi="Calibri" w:cs="Calibri"/>
          <w:color w:val="E8512B"/>
          <w:spacing w:val="30"/>
          <w:sz w:val="17"/>
          <w:szCs w:val="17"/>
        </w:rPr>
        <w:t>STEP 05</w:t>
      </w:r>
      <w:r>
        <w:t xml:space="preserve">    </w:t>
      </w:r>
      <w:r>
        <w:t>Invoice vendor name matches PO vendor name?</w:t>
      </w:r>
    </w:p>
    <w:p w:rsidR="00DF0038" w:rsidRDefault="006A3F85">
      <w:pPr>
        <w:keepNext/>
        <w:spacing w:after="100"/>
      </w:pPr>
      <w:r>
        <w:rPr>
          <w:color w:val="6B7785"/>
          <w:sz w:val="19"/>
          <w:szCs w:val="19"/>
        </w:rPr>
        <w:t>Decision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756"/>
      </w:tblGrid>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Condition  (boolean)</w:t>
            </w:r>
          </w:p>
        </w:tc>
        <w:tc>
          <w:tcPr>
            <w:tcW w:w="7756"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rFonts w:ascii="Consolas" w:eastAsia="Consolas" w:hAnsi="Consolas" w:cs="Consolas"/>
                <w:sz w:val="17"/>
                <w:szCs w:val="17"/>
              </w:rPr>
              <w:t>$vars.queryEntityRecords2.output.results.length == 0</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lastRenderedPageBreak/>
              <w:t>True branch label</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20"/>
                <w:szCs w:val="20"/>
              </w:rPr>
              <w:t>True</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False branch label</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20"/>
                <w:szCs w:val="20"/>
              </w:rPr>
              <w:t>False</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Routing</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sz w:val="20"/>
                <w:szCs w:val="20"/>
              </w:rPr>
              <w:t>True</w:t>
            </w:r>
            <w:r>
              <w:rPr>
                <w:sz w:val="20"/>
                <w:szCs w:val="20"/>
              </w:rPr>
              <w:t xml:space="preserve"> goes to </w:t>
            </w:r>
            <w:r>
              <w:rPr>
                <w:b/>
                <w:bCs/>
                <w:sz w:val="20"/>
                <w:szCs w:val="20"/>
              </w:rPr>
              <w:t>End</w:t>
            </w:r>
            <w:r>
              <w:rPr>
                <w:sz w:val="20"/>
                <w:szCs w:val="20"/>
              </w:rPr>
              <w:t xml:space="preserve">.   </w:t>
            </w:r>
            <w:r>
              <w:rPr>
                <w:b/>
                <w:bCs/>
                <w:sz w:val="20"/>
                <w:szCs w:val="20"/>
              </w:rPr>
              <w:t>False</w:t>
            </w:r>
            <w:r>
              <w:rPr>
                <w:sz w:val="20"/>
                <w:szCs w:val="20"/>
              </w:rPr>
              <w:t xml:space="preserve"> goes to </w:t>
            </w:r>
            <w:r>
              <w:rPr>
                <w:b/>
                <w:bCs/>
                <w:sz w:val="20"/>
                <w:szCs w:val="20"/>
              </w:rPr>
              <w:t>Discrepancy Investigation Agent</w:t>
            </w:r>
            <w:r>
              <w:rPr>
                <w:sz w:val="20"/>
                <w:szCs w:val="20"/>
              </w:rPr>
              <w:t>.</w:t>
            </w:r>
          </w:p>
        </w:tc>
      </w:tr>
    </w:tbl>
    <w:p w:rsidR="00DF0038" w:rsidRDefault="006A3F85">
      <w:pPr>
        <w:keepNext/>
        <w:spacing w:before="140"/>
      </w:pPr>
      <w:r>
        <w:rPr>
          <w:noProof/>
        </w:rPr>
        <w:drawing>
          <wp:inline distT="0" distB="0" distL="0" distR="0">
            <wp:extent cx="6286500" cy="2638425"/>
            <wp:effectExtent l="0" t="0" r="0" b="0"/>
            <wp:docPr id="12" name="image11" descr="Reference screenshot 11" title="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286500" cy="2638425"/>
                    </a:xfrm>
                    <a:prstGeom prst="rect">
                      <a:avLst/>
                    </a:prstGeom>
                  </pic:spPr>
                </pic:pic>
              </a:graphicData>
            </a:graphic>
          </wp:inline>
        </w:drawing>
      </w:r>
    </w:p>
    <w:p w:rsidR="00DF0038" w:rsidRDefault="006A3F85">
      <w:pPr>
        <w:spacing w:before="50" w:after="160"/>
      </w:pPr>
      <w:r>
        <w:rPr>
          <w:b/>
          <w:bCs/>
          <w:color w:val="E8512B"/>
          <w:sz w:val="17"/>
          <w:szCs w:val="17"/>
        </w:rPr>
        <w:t xml:space="preserve">Fig. 12  </w:t>
      </w:r>
      <w:r>
        <w:rPr>
          <w:i/>
          <w:iCs/>
          <w:color w:val="6B7785"/>
          <w:sz w:val="17"/>
          <w:szCs w:val="17"/>
        </w:rPr>
        <w:t>Decision: condition and branch labels</w:t>
      </w:r>
    </w:p>
    <w:p w:rsidR="00DF0038" w:rsidRDefault="006A3F85">
      <w:pPr>
        <w:pStyle w:val="Heading2"/>
        <w:keepNext/>
        <w:spacing w:after="20"/>
      </w:pPr>
      <w:r>
        <w:rPr>
          <w:rFonts w:ascii="Calibri" w:eastAsia="Calibri" w:hAnsi="Calibri" w:cs="Calibri"/>
          <w:color w:val="E8512B"/>
          <w:spacing w:val="30"/>
          <w:sz w:val="17"/>
          <w:szCs w:val="17"/>
        </w:rPr>
        <w:t>STEP 06</w:t>
      </w:r>
      <w:r>
        <w:t xml:space="preserve">    </w:t>
      </w:r>
      <w:r>
        <w:t>Discrepancy Investigation Agent</w:t>
      </w:r>
    </w:p>
    <w:p w:rsidR="00DF0038" w:rsidRDefault="006A3F85">
      <w:pPr>
        <w:keepNext/>
        <w:spacing w:after="100"/>
      </w:pPr>
      <w:r>
        <w:rPr>
          <w:color w:val="6B7785"/>
          <w:sz w:val="19"/>
          <w:szCs w:val="19"/>
        </w:rPr>
        <w:t>Agent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756"/>
      </w:tblGrid>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invoiceData  (text)</w:t>
            </w:r>
          </w:p>
        </w:tc>
        <w:tc>
          <w:tcPr>
            <w:tcW w:w="7756"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rFonts w:ascii="Consolas" w:eastAsia="Consolas" w:hAnsi="Consolas" w:cs="Consolas"/>
                <w:sz w:val="17"/>
                <w:szCs w:val="17"/>
              </w:rPr>
              <w:t>JSON.stringify($vars.dataextraction1.output.invoiceData)</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poData  (text)</w:t>
            </w:r>
          </w:p>
        </w:tc>
        <w:tc>
          <w:tcPr>
            <w:tcW w:w="7756"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rFonts w:ascii="Consolas" w:eastAsia="Consolas" w:hAnsi="Consolas" w:cs="Consolas"/>
                <w:sz w:val="17"/>
                <w:szCs w:val="17"/>
              </w:rPr>
              <w:t>JSON.stringify($vars.queryEntityRecords2.output)</w:t>
            </w:r>
          </w:p>
        </w:tc>
      </w:tr>
    </w:tbl>
    <w:p w:rsidR="00DF0038" w:rsidRDefault="006A3F85">
      <w:pPr>
        <w:keepNext/>
        <w:spacing w:before="140"/>
      </w:pPr>
      <w:r>
        <w:rPr>
          <w:noProof/>
        </w:rPr>
        <w:drawing>
          <wp:inline distT="0" distB="0" distL="0" distR="0">
            <wp:extent cx="6286500" cy="2752725"/>
            <wp:effectExtent l="0" t="0" r="0" b="0"/>
            <wp:docPr id="13" name="image12" descr="Reference screenshot 12" title="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286500" cy="2752725"/>
                    </a:xfrm>
                    <a:prstGeom prst="rect">
                      <a:avLst/>
                    </a:prstGeom>
                  </pic:spPr>
                </pic:pic>
              </a:graphicData>
            </a:graphic>
          </wp:inline>
        </w:drawing>
      </w:r>
    </w:p>
    <w:p w:rsidR="00DF0038" w:rsidRDefault="006A3F85">
      <w:pPr>
        <w:spacing w:before="50" w:after="160"/>
      </w:pPr>
      <w:r>
        <w:rPr>
          <w:b/>
          <w:bCs/>
          <w:color w:val="E8512B"/>
          <w:sz w:val="17"/>
          <w:szCs w:val="17"/>
        </w:rPr>
        <w:t xml:space="preserve">Fig. 13  </w:t>
      </w:r>
      <w:r>
        <w:rPr>
          <w:i/>
          <w:iCs/>
          <w:color w:val="6B7785"/>
          <w:sz w:val="17"/>
          <w:szCs w:val="17"/>
        </w:rPr>
        <w:t>Discrepancy Investigation Agent: input mapping</w:t>
      </w:r>
    </w:p>
    <w:p w:rsidR="00DF0038" w:rsidRDefault="006A3F85">
      <w:pPr>
        <w:pStyle w:val="Heading2"/>
        <w:keepNext/>
        <w:spacing w:after="20"/>
      </w:pPr>
      <w:r>
        <w:rPr>
          <w:rFonts w:ascii="Calibri" w:eastAsia="Calibri" w:hAnsi="Calibri" w:cs="Calibri"/>
          <w:color w:val="E8512B"/>
          <w:spacing w:val="30"/>
          <w:sz w:val="17"/>
          <w:szCs w:val="17"/>
        </w:rPr>
        <w:t>STEP 07</w:t>
      </w:r>
      <w:r>
        <w:t xml:space="preserve">    </w:t>
      </w:r>
      <w:r>
        <w:t>Decision 2</w:t>
      </w:r>
    </w:p>
    <w:p w:rsidR="00DF0038" w:rsidRDefault="006A3F85">
      <w:pPr>
        <w:keepNext/>
        <w:spacing w:after="100"/>
      </w:pPr>
      <w:r>
        <w:rPr>
          <w:color w:val="6B7785"/>
          <w:sz w:val="19"/>
          <w:szCs w:val="19"/>
        </w:rPr>
        <w:t>Decision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756"/>
      </w:tblGrid>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Condition  (boolean)</w:t>
            </w:r>
          </w:p>
        </w:tc>
        <w:tc>
          <w:tcPr>
            <w:tcW w:w="7756"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rFonts w:ascii="Consolas" w:eastAsia="Consolas" w:hAnsi="Consolas" w:cs="Consolas"/>
                <w:sz w:val="17"/>
                <w:szCs w:val="17"/>
              </w:rPr>
              <w:t>$vars.discrepancyInvestigationAgent1.output.escalated==true</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True branch label</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20"/>
                <w:szCs w:val="20"/>
              </w:rPr>
              <w:t>True</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False branch label</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20"/>
                <w:szCs w:val="20"/>
              </w:rPr>
              <w:t>False</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lastRenderedPageBreak/>
              <w:t>Routing</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sz w:val="20"/>
                <w:szCs w:val="20"/>
              </w:rPr>
              <w:t>True</w:t>
            </w:r>
            <w:r>
              <w:rPr>
                <w:sz w:val="20"/>
                <w:szCs w:val="20"/>
              </w:rPr>
              <w:t xml:space="preserve"> goes to </w:t>
            </w:r>
            <w:r>
              <w:rPr>
                <w:b/>
                <w:bCs/>
                <w:sz w:val="20"/>
                <w:szCs w:val="20"/>
              </w:rPr>
              <w:t>Quick Form</w:t>
            </w:r>
            <w:r>
              <w:rPr>
                <w:sz w:val="20"/>
                <w:szCs w:val="20"/>
              </w:rPr>
              <w:t xml:space="preserve">.   </w:t>
            </w:r>
            <w:r>
              <w:rPr>
                <w:b/>
                <w:bCs/>
                <w:sz w:val="20"/>
                <w:szCs w:val="20"/>
              </w:rPr>
              <w:t>False</w:t>
            </w:r>
            <w:r>
              <w:rPr>
                <w:sz w:val="20"/>
                <w:szCs w:val="20"/>
              </w:rPr>
              <w:t xml:space="preserve"> goes to </w:t>
            </w:r>
            <w:r>
              <w:rPr>
                <w:b/>
                <w:bCs/>
                <w:sz w:val="20"/>
                <w:szCs w:val="20"/>
              </w:rPr>
              <w:t>Email Draft Autonomous Agent</w:t>
            </w:r>
            <w:r>
              <w:rPr>
                <w:sz w:val="20"/>
                <w:szCs w:val="20"/>
              </w:rPr>
              <w:t>.</w:t>
            </w:r>
          </w:p>
        </w:tc>
      </w:tr>
    </w:tbl>
    <w:p w:rsidR="00DF0038" w:rsidRDefault="006A3F85">
      <w:pPr>
        <w:keepNext/>
        <w:spacing w:before="140"/>
      </w:pPr>
      <w:r>
        <w:rPr>
          <w:noProof/>
        </w:rPr>
        <w:drawing>
          <wp:inline distT="0" distB="0" distL="0" distR="0">
            <wp:extent cx="6286500" cy="2857500"/>
            <wp:effectExtent l="0" t="0" r="0" b="0"/>
            <wp:docPr id="14" name="image13" descr="Reference screenshot 13" title="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286500" cy="2857500"/>
                    </a:xfrm>
                    <a:prstGeom prst="rect">
                      <a:avLst/>
                    </a:prstGeom>
                  </pic:spPr>
                </pic:pic>
              </a:graphicData>
            </a:graphic>
          </wp:inline>
        </w:drawing>
      </w:r>
    </w:p>
    <w:p w:rsidR="00DF0038" w:rsidRDefault="006A3F85">
      <w:pPr>
        <w:spacing w:before="50" w:after="160"/>
      </w:pPr>
      <w:r>
        <w:rPr>
          <w:b/>
          <w:bCs/>
          <w:color w:val="E8512B"/>
          <w:sz w:val="17"/>
          <w:szCs w:val="17"/>
        </w:rPr>
        <w:t xml:space="preserve">Fig. 14  </w:t>
      </w:r>
      <w:r>
        <w:rPr>
          <w:i/>
          <w:iCs/>
          <w:color w:val="6B7785"/>
          <w:sz w:val="17"/>
          <w:szCs w:val="17"/>
        </w:rPr>
        <w:t>Decision 2: escalation check</w:t>
      </w:r>
    </w:p>
    <w:p w:rsidR="00DF0038" w:rsidRDefault="006A3F85">
      <w:pPr>
        <w:pStyle w:val="Heading2"/>
        <w:keepNext/>
        <w:spacing w:after="20"/>
      </w:pPr>
      <w:r>
        <w:rPr>
          <w:rFonts w:ascii="Calibri" w:eastAsia="Calibri" w:hAnsi="Calibri" w:cs="Calibri"/>
          <w:color w:val="E8512B"/>
          <w:spacing w:val="30"/>
          <w:sz w:val="17"/>
          <w:szCs w:val="17"/>
        </w:rPr>
        <w:t>STEP 08</w:t>
      </w:r>
      <w:r>
        <w:t xml:space="preserve">    </w:t>
      </w:r>
      <w:r>
        <w:t>Quick Form</w:t>
      </w:r>
    </w:p>
    <w:p w:rsidR="00DF0038" w:rsidRDefault="006A3F85">
      <w:pPr>
        <w:keepNext/>
        <w:spacing w:after="100"/>
      </w:pPr>
      <w:r>
        <w:rPr>
          <w:color w:val="6B7785"/>
          <w:sz w:val="19"/>
          <w:szCs w:val="19"/>
        </w:rPr>
        <w:t>Human approval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756"/>
      </w:tblGrid>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Assign to</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20"/>
                <w:szCs w:val="20"/>
              </w:rPr>
              <w:t>Single User (your reviewer)</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Form title</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20"/>
                <w:szCs w:val="20"/>
              </w:rPr>
              <w:t>Quick Approval</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Field: Discrepancies</w:t>
            </w:r>
          </w:p>
        </w:tc>
        <w:tc>
          <w:tcPr>
            <w:tcW w:w="7756"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rFonts w:ascii="Consolas" w:eastAsia="Consolas" w:hAnsi="Consolas" w:cs="Consolas"/>
                <w:sz w:val="17"/>
                <w:szCs w:val="17"/>
              </w:rPr>
              <w:t>$vars.discrepancyInvestigationAgent1.output.discrepancies[0].explanation</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Field: Total Amount</w:t>
            </w:r>
          </w:p>
        </w:tc>
        <w:tc>
          <w:tcPr>
            <w:tcW w:w="7756"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rFonts w:ascii="Consolas" w:eastAsia="Consolas" w:hAnsi="Consolas" w:cs="Consolas"/>
                <w:sz w:val="17"/>
                <w:szCs w:val="17"/>
              </w:rPr>
              <w:t>$vars.discrepancyInvestigationAgent1.output.totalAmountDelta</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Field: Recommendations</w:t>
            </w:r>
          </w:p>
        </w:tc>
        <w:tc>
          <w:tcPr>
            <w:tcW w:w="7756" w:type="dxa"/>
            <w:tcBorders>
              <w:top w:val="single" w:sz="4" w:space="0" w:color="D5DAE0"/>
              <w:left w:val="single" w:sz="4" w:space="0" w:color="D5DAE0"/>
              <w:bottom w:val="single" w:sz="4" w:space="0" w:color="D5DAE0"/>
              <w:right w:val="single" w:sz="4" w:space="0" w:color="D5DAE0"/>
            </w:tcBorders>
            <w:shd w:val="clear" w:color="auto" w:fill="FBFCFD"/>
            <w:tcMar>
              <w:top w:w="90" w:type="dxa"/>
              <w:left w:w="140" w:type="dxa"/>
              <w:bottom w:w="90" w:type="dxa"/>
              <w:right w:w="140" w:type="dxa"/>
            </w:tcMar>
            <w:vAlign w:val="center"/>
          </w:tcPr>
          <w:p w:rsidR="00DF0038" w:rsidRDefault="006A3F85">
            <w:pPr>
              <w:spacing w:line="259" w:lineRule="auto"/>
            </w:pPr>
            <w:r>
              <w:rPr>
                <w:rFonts w:ascii="Consolas" w:eastAsia="Consolas" w:hAnsi="Consolas" w:cs="Consolas"/>
                <w:sz w:val="17"/>
                <w:szCs w:val="17"/>
              </w:rPr>
              <w:t>$vars.discrepancyInvestigationAgent1.output.recommendation</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Buttons</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sz w:val="20"/>
                <w:szCs w:val="20"/>
              </w:rPr>
              <w:t>Approve</w:t>
            </w:r>
            <w:r>
              <w:rPr>
                <w:sz w:val="20"/>
                <w:szCs w:val="20"/>
              </w:rPr>
              <w:t xml:space="preserve">   </w:t>
            </w:r>
            <w:r>
              <w:rPr>
                <w:b/>
                <w:bCs/>
                <w:sz w:val="20"/>
                <w:szCs w:val="20"/>
              </w:rPr>
              <w:t>Reject</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Delivery channels</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20"/>
                <w:szCs w:val="20"/>
              </w:rPr>
              <w:t>Slack, Microsoft Teams, Email, Action Center (set at tenant level in Admin settings)</w:t>
            </w:r>
          </w:p>
        </w:tc>
      </w:tr>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Routing</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b/>
                <w:bCs/>
                <w:sz w:val="20"/>
                <w:szCs w:val="20"/>
              </w:rPr>
              <w:t>Approve</w:t>
            </w:r>
            <w:r>
              <w:rPr>
                <w:sz w:val="20"/>
                <w:szCs w:val="20"/>
              </w:rPr>
              <w:t xml:space="preserve"> goes to </w:t>
            </w:r>
            <w:r>
              <w:rPr>
                <w:b/>
                <w:bCs/>
                <w:sz w:val="20"/>
                <w:szCs w:val="20"/>
              </w:rPr>
              <w:t>Email Draft Autonomous Agent</w:t>
            </w:r>
            <w:r>
              <w:rPr>
                <w:sz w:val="20"/>
                <w:szCs w:val="20"/>
              </w:rPr>
              <w:t xml:space="preserve">.   </w:t>
            </w:r>
            <w:r>
              <w:rPr>
                <w:b/>
                <w:bCs/>
                <w:sz w:val="20"/>
                <w:szCs w:val="20"/>
              </w:rPr>
              <w:t>Reject</w:t>
            </w:r>
            <w:r>
              <w:rPr>
                <w:sz w:val="20"/>
                <w:szCs w:val="20"/>
              </w:rPr>
              <w:t xml:space="preserve"> goes to </w:t>
            </w:r>
            <w:r>
              <w:rPr>
                <w:b/>
                <w:bCs/>
                <w:sz w:val="20"/>
                <w:szCs w:val="20"/>
              </w:rPr>
              <w:t>End</w:t>
            </w:r>
            <w:r>
              <w:rPr>
                <w:sz w:val="20"/>
                <w:szCs w:val="20"/>
              </w:rPr>
              <w:t>.</w:t>
            </w:r>
          </w:p>
        </w:tc>
      </w:tr>
    </w:tbl>
    <w:p w:rsidR="00DF0038" w:rsidRDefault="006A3F85">
      <w:pPr>
        <w:keepNext/>
        <w:spacing w:before="140"/>
      </w:pPr>
      <w:r>
        <w:rPr>
          <w:noProof/>
        </w:rPr>
        <w:lastRenderedPageBreak/>
        <w:drawing>
          <wp:inline distT="0" distB="0" distL="0" distR="0">
            <wp:extent cx="6286500" cy="3181350"/>
            <wp:effectExtent l="0" t="0" r="0" b="0"/>
            <wp:docPr id="15" name="image14" descr="Reference screenshot 14" title="Screensho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286500" cy="3181350"/>
                    </a:xfrm>
                    <a:prstGeom prst="rect">
                      <a:avLst/>
                    </a:prstGeom>
                  </pic:spPr>
                </pic:pic>
              </a:graphicData>
            </a:graphic>
          </wp:inline>
        </w:drawing>
      </w:r>
    </w:p>
    <w:p w:rsidR="00DF0038" w:rsidRDefault="006A3F85">
      <w:pPr>
        <w:spacing w:before="50" w:after="160"/>
      </w:pPr>
      <w:r>
        <w:rPr>
          <w:b/>
          <w:bCs/>
          <w:color w:val="E8512B"/>
          <w:sz w:val="17"/>
          <w:szCs w:val="17"/>
        </w:rPr>
        <w:t xml:space="preserve">Fig. 15  </w:t>
      </w:r>
      <w:r>
        <w:rPr>
          <w:i/>
          <w:iCs/>
          <w:color w:val="6B7785"/>
          <w:sz w:val="17"/>
          <w:szCs w:val="17"/>
        </w:rPr>
        <w:t>Quick Form: schema, fields and buttons</w:t>
      </w:r>
    </w:p>
    <w:p w:rsidR="00DF0038" w:rsidRDefault="006A3F85">
      <w:pPr>
        <w:pStyle w:val="Heading2"/>
        <w:keepNext/>
        <w:spacing w:after="20"/>
      </w:pPr>
      <w:r>
        <w:rPr>
          <w:rFonts w:ascii="Calibri" w:eastAsia="Calibri" w:hAnsi="Calibri" w:cs="Calibri"/>
          <w:color w:val="E8512B"/>
          <w:spacing w:val="30"/>
          <w:sz w:val="17"/>
          <w:szCs w:val="17"/>
        </w:rPr>
        <w:t>STEP 09</w:t>
      </w:r>
      <w:r>
        <w:t xml:space="preserve">    </w:t>
      </w:r>
      <w:r>
        <w:t>Flow canvas</w:t>
      </w:r>
    </w:p>
    <w:p w:rsidR="00DF0038" w:rsidRDefault="006A3F85">
      <w:pPr>
        <w:keepNext/>
        <w:spacing w:after="100"/>
      </w:pPr>
      <w:r>
        <w:rPr>
          <w:color w:val="6B7785"/>
          <w:sz w:val="19"/>
          <w:szCs w:val="19"/>
        </w:rPr>
        <w:t>Full wiring</w:t>
      </w:r>
    </w:p>
    <w:p w:rsidR="00DF0038" w:rsidRDefault="006A3F85">
      <w:pPr>
        <w:keepNext/>
        <w:spacing w:after="120" w:line="276" w:lineRule="auto"/>
      </w:pPr>
      <w:r>
        <w:t>Connect the remaining nodes, Email Draft Autonomous Agent and Reply to Email, as shown. No separate settings were captured for these two in the original notes.</w:t>
      </w:r>
    </w:p>
    <w:p w:rsidR="00DF0038" w:rsidRDefault="006A3F85">
      <w:pPr>
        <w:pStyle w:val="Heading2"/>
        <w:keepNext/>
        <w:spacing w:after="20"/>
      </w:pPr>
      <w:r>
        <w:rPr>
          <w:rFonts w:ascii="Calibri" w:eastAsia="Calibri" w:hAnsi="Calibri" w:cs="Calibri"/>
          <w:color w:val="E8512B"/>
          <w:spacing w:val="30"/>
          <w:sz w:val="17"/>
          <w:szCs w:val="17"/>
        </w:rPr>
        <w:lastRenderedPageBreak/>
        <w:t>STEP 10</w:t>
      </w:r>
      <w:r>
        <w:t xml:space="preserve">    </w:t>
      </w:r>
      <w:r>
        <w:t>Email Draft Autonomous Agent</w:t>
      </w:r>
    </w:p>
    <w:p w:rsidR="00DF0038" w:rsidRDefault="006A3F85">
      <w:pPr>
        <w:keepNext/>
        <w:spacing w:after="100"/>
      </w:pPr>
      <w:r>
        <w:rPr>
          <w:color w:val="6B7785"/>
          <w:sz w:val="19"/>
          <w:szCs w:val="19"/>
        </w:rPr>
        <w:t>Agent</w:t>
      </w:r>
    </w:p>
    <w:p w:rsidR="00DF0038" w:rsidRDefault="006A3F85">
      <w:pPr>
        <w:keepNext/>
        <w:spacing w:before="140"/>
      </w:pPr>
      <w:r>
        <w:rPr>
          <w:noProof/>
        </w:rPr>
        <w:drawing>
          <wp:inline distT="0" distB="0" distL="0" distR="0">
            <wp:extent cx="6286500" cy="3231220"/>
            <wp:effectExtent l="0" t="0" r="0" b="0"/>
            <wp:docPr id="17" name="image16" descr="Email Draft Autonomous Agent settings" title="Screensho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286500" cy="3231220"/>
                    </a:xfrm>
                    <a:prstGeom prst="rect">
                      <a:avLst/>
                    </a:prstGeom>
                  </pic:spPr>
                </pic:pic>
              </a:graphicData>
            </a:graphic>
          </wp:inline>
        </w:drawing>
      </w:r>
    </w:p>
    <w:p w:rsidR="00DF0038" w:rsidRDefault="006A3F85">
      <w:pPr>
        <w:spacing w:before="50" w:after="160"/>
      </w:pPr>
      <w:r>
        <w:rPr>
          <w:b/>
          <w:bCs/>
          <w:color w:val="E8512B"/>
          <w:sz w:val="17"/>
          <w:szCs w:val="17"/>
        </w:rPr>
        <w:t xml:space="preserve">Fig. 16  </w:t>
      </w:r>
      <w:r>
        <w:rPr>
          <w:i/>
          <w:iCs/>
          <w:color w:val="6B7785"/>
          <w:sz w:val="17"/>
          <w:szCs w:val="17"/>
        </w:rPr>
        <w:t>Email Draft Autonomous Agent: model, system prompt and user prompt</w:t>
      </w:r>
    </w:p>
    <w:p>
      <w:pPr>
        <w:keepNext/>
        <w:spacing w:before="240" w:after="90"/>
      </w:pPr>
      <w:r>
        <w:rPr>
          <w:b/>
          <w:bCs/>
        </w:rPr>
        <w:t>System Prompt</w:t>
      </w:r>
      <w:r>
        <w:t xml:space="preserve">   </w:t>
      </w:r>
      <w:r>
        <w:rPr>
          <w:b/>
          <w:bCs/>
          <w:color w:val="FFFFFF"/>
          <w:spacing w:val="20"/>
          <w:sz w:val="14"/>
          <w:szCs w:val="14"/>
          <w:shd w:val="clear" w:color="auto" w:fill="E8512B"/>
        </w:rPr>
        <w:t xml:space="preserve"> COPY </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You are an expert professional email designer and HTML email developer. Generate polished, production-ready HTML emails with premium design, clean code, and reliable email-client compatibility.</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b/>
          <w:bCs/>
          <w:sz w:val="20"/>
          <w:szCs w:val="20"/>
        </w:rPr>
        <w:t xml:space="preserve">Mandatory rules:</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Output a complete, valid HTML document, not Markdown, explanations, or a mixture of formats.</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Never display labels such as "Subject:" or "Preheader:" inside the email body unless they are intentionally part of the design.</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Never include Markdown syntax, code fences, raw HTML instructions, or accidental text outside the HTML document when HTML-only output is requested.</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Use elegant typography, a consistent color palette, balanced whitespace, precise alignment, and professional visual hierarchy.</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Use semantic content, email-safe table layouts, inline CSS, responsive sizing, and mobile-friendly spacing.</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Optimize for Gmail, Outlook, and Apple Mail. Avoid JavaScript, unsupported CSS, broken layouts, and unnecessary decorative elements.</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Write natural, concise, grammatically correct content appropriate to the email's purpose.</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Never invent names, company details, statistics, URLs, or factual claims. Use obvious placeholders when information is missing.</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Use clear CTAs only when appropriate. Do not include irrelevant actions, misleading approval claims, or unnecessary data tables.</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Include a hidden preheader in the HTML when appropriate. Keep the subject line and preheader separate from the email body unless the user explicitly requests them in the output.</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Do not add fake buttons, unnecessary recommendation sections, or fabricated transaction details.</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Keep personal and business correspondence simple, elegant, and realistic. Use elaborate designs only when the email type justifies them.</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b/>
          <w:bCs/>
          <w:sz w:val="20"/>
          <w:szCs w:val="20"/>
        </w:rPr>
        <w:t xml:space="preserve">Before responding, validate the output:</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1. Check HTML structure, nesting, closing tags, attributes, and quotation marks.</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2. Check CSS syntax and remove malformed or unsupported declarations.</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3. Ensure the email body contains only intended recipient-facing content.</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4. Ensure no Markdown markers, raw code fences, debugging text, or accidental metadata appear in the rendered email.</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5. Check mobile responsiveness, readability, contrast, and email-client compatibility.</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6. Confirm all links, placeholders, and claims are appropriate and clearly handled.</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7. Correct every detected issue before returning the result.</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b/>
          <w:bCs/>
          <w:sz w:val="20"/>
          <w:szCs w:val="20"/>
        </w:rPr>
        <w:t xml:space="preserve">Output format:</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When the user requests HTML only, return only the complete HTML document in a single code block only if explicitly requested; otherwise return raw HTML without Markdown fences.</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When the user requests a complete email package, provide the subject line and preheader separately from the HTML code block.</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Never claim the HTML has been tested in email clients unless actual testing has been performed.</w:t>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
      </w:r>
    </w:p>
    <w:p>
      <w:pPr>
        <w:keepLines/>
        <w:pBdr>
          <w:top w:val="single" w:sz="6" w:space="4" w:color="F3F5F7"/>
          <w:left w:val="single" w:sz="18" w:space="8" w:color="E8512B"/>
          <w:bottom w:val="single" w:sz="6" w:space="4" w:color="F3F5F7"/>
        </w:pBdr>
        <w:shd w:val="clear" w:color="auto" w:fill="F3F5F7"/>
        <w:spacing w:after="60" w:line="259" w:lineRule="auto"/>
        <w:ind w:left="220" w:right="120"/>
        <w:rPr>
          <w:sz w:val="20"/>
          <w:szCs w:val="20"/>
        </w:rPr>
      </w:pPr>
      <w:r>
        <w:rPr>
          <w:sz w:val="20"/>
          <w:szCs w:val="20"/>
        </w:rPr>
        <w:t xml:space="preserve">Goal: Produce a beautiful, credible, professional email that renders correctly and contains no accidental formatting, content, or code errors.</w:t>
      </w:r>
    </w:p>
    <w:p>
      <w:pPr>
        <w:spacing w:after="160"/>
      </w:pPr>
    </w:p>
    <w:p>
      <w:pPr>
        <w:keepNext/>
        <w:spacing w:before="240" w:after="90"/>
      </w:pPr>
      <w:r>
        <w:rPr>
          <w:b/>
          <w:bCs/>
        </w:rPr>
        <w:t>User Prompt</w:t>
      </w:r>
      <w:r>
        <w:t xml:space="preserve">   </w:t>
      </w:r>
      <w:r>
        <w:rPr>
          <w:b/>
          <w:bCs/>
          <w:color w:val="FFFFFF"/>
          <w:spacing w:val="20"/>
          <w:sz w:val="14"/>
          <w:szCs w:val="14"/>
          <w:shd w:val="clear" w:color="auto" w:fill="E8512B"/>
        </w:rPr>
        <w:t xml:space="preserve"> COPY </w:t>
      </w:r>
    </w:p>
    <w:p>
      <w:pPr>
        <w:keepLines/>
        <w:pBdr>
          <w:top w:val="single" w:sz="6" w:space="4" w:color="F3F5F7"/>
          <w:left w:val="single" w:sz="18" w:space="8" w:color="E8512B"/>
          <w:bottom w:val="single" w:sz="6" w:space="4" w:color="F3F5F7"/>
        </w:pBdr>
        <w:shd w:val="clear" w:color="auto" w:fill="F3F5F7"/>
        <w:spacing w:line="259" w:lineRule="auto"/>
        <w:ind w:left="220" w:right="120"/>
        <w:rPr>
          <w:sz w:val="20"/>
          <w:szCs w:val="20"/>
        </w:rPr>
      </w:pPr>
      <w:r>
        <w:rPr>
          <w:sz w:val="20"/>
          <w:szCs w:val="20"/>
        </w:rPr>
        <w:t>$vars.discrepancyInvestigationAgent1.output</w:t>
      </w:r>
    </w:p>
    <w:p>
      <w:pPr>
        <w:spacing w:after="160"/>
      </w:pPr>
    </w:p>
    <w:p>
      <w:pPr>
        <w:pStyle w:val="Heading2"/>
        <w:keepNext/>
        <w:spacing w:after="20"/>
      </w:pPr>
      <w:r>
        <w:rPr>
          <w:rFonts w:ascii="Calibri" w:eastAsia="Calibri" w:hAnsi="Calibri" w:cs="Calibri"/>
          <w:color w:val="E8512B"/>
          <w:spacing w:val="30"/>
          <w:sz w:val="17"/>
          <w:szCs w:val="17"/>
        </w:rPr>
        <w:t>STEP 11</w:t>
      </w:r>
      <w:r>
        <w:t xml:space="preserve">    </w:t>
      </w:r>
      <w:r>
        <w:t>Reply to Email</w:t>
      </w:r>
    </w:p>
    <w:p>
      <w:pPr>
        <w:keepNext/>
        <w:spacing w:after="100"/>
      </w:pPr>
      <w:r>
        <w:rPr>
          <w:color w:val="6B7785"/>
          <w:sz w:val="19"/>
          <w:szCs w:val="19"/>
        </w:rPr>
        <w:t>Gmail action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756"/>
      </w:tblGrid>
      <w:tr>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pPr>
              <w:spacing w:line="259" w:lineRule="auto"/>
            </w:pPr>
            <w:r>
              <w:rPr>
                <w:b/>
                <w:bCs/>
                <w:sz w:val="19"/>
                <w:szCs w:val="19"/>
              </w:rPr>
              <w:t xml:space="preserve">Gmail connection</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pPr>
              <w:spacing w:line="259" w:lineRule="auto"/>
            </w:pPr>
            <w:r>
              <w:rPr>
                <w:sz w:val="20"/>
                <w:szCs w:val="20"/>
              </w:rPr>
              <w:t xml:space="preserve">Your connected Gmail account</w:t>
            </w:r>
          </w:p>
        </w:tc>
      </w:tr>
      <w:tr>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pPr>
              <w:spacing w:line="259" w:lineRule="auto"/>
            </w:pPr>
            <w:r>
              <w:rPr>
                <w:b/>
                <w:bCs/>
                <w:sz w:val="19"/>
                <w:szCs w:val="19"/>
              </w:rPr>
              <w:t xml:space="preserve">The email to reply to</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pPr>
              <w:spacing w:line="259" w:lineRule="auto"/>
            </w:pPr>
            <w:r>
              <w:rPr>
                <w:sz w:val="20"/>
                <w:szCs w:val="20"/>
              </w:rPr>
              <w:t xml:space="preserve">$vars.emailReceived1.output.ID</w:t>
            </w:r>
          </w:p>
        </w:tc>
      </w:tr>
      <w:tr>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pPr>
              <w:spacing w:line="259" w:lineRule="auto"/>
            </w:pPr>
            <w:r>
              <w:rPr>
                <w:b/>
                <w:bCs/>
                <w:sz w:val="19"/>
                <w:szCs w:val="19"/>
              </w:rPr>
              <w:t xml:space="preserve">Body</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pPr>
              <w:spacing w:line="259" w:lineRule="auto"/>
            </w:pPr>
            <w:r>
              <w:rPr>
                <w:sz w:val="20"/>
                <w:szCs w:val="20"/>
              </w:rPr>
              <w:t xml:space="preserve">$vars.autonomousAgent1.output.body</w:t>
            </w:r>
          </w:p>
        </w:tc>
      </w:tr>
      <w:tr>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pPr>
              <w:spacing w:line="259" w:lineRule="auto"/>
            </w:pPr>
            <w:r>
              <w:rPr>
                <w:b/>
                <w:bCs/>
                <w:sz w:val="19"/>
                <w:szCs w:val="19"/>
              </w:rPr>
              <w:t xml:space="preserve">Reply to all</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pPr>
              <w:spacing w:line="259" w:lineRule="auto"/>
            </w:pPr>
            <w:r>
              <w:rPr>
                <w:sz w:val="20"/>
                <w:szCs w:val="20"/>
              </w:rPr>
              <w:t xml:space="preserve">False</w:t>
            </w:r>
          </w:p>
        </w:tc>
      </w:tr>
      <w:tr>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pPr>
              <w:spacing w:line="259" w:lineRule="auto"/>
            </w:pPr>
            <w:r>
              <w:rPr>
                <w:b/>
                <w:bCs/>
                <w:sz w:val="19"/>
                <w:szCs w:val="19"/>
              </w:rPr>
              <w:t xml:space="preserve">Save as draft</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pPr>
              <w:spacing w:line="259" w:lineRule="auto"/>
            </w:pPr>
            <w:r>
              <w:rPr>
                <w:sz w:val="20"/>
                <w:szCs w:val="20"/>
              </w:rPr>
              <w:t xml:space="preserve">False</w:t>
            </w:r>
          </w:p>
        </w:tc>
      </w:tr>
      <w:tr>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pPr>
              <w:spacing w:line="259" w:lineRule="auto"/>
            </w:pPr>
            <w:r>
              <w:rPr>
                <w:b/>
                <w:bCs/>
                <w:sz w:val="19"/>
                <w:szCs w:val="19"/>
              </w:rPr>
              <w:t xml:space="preserve">Attachment</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pPr>
              <w:spacing w:line="259" w:lineRule="auto"/>
            </w:pPr>
            <w:r>
              <w:rPr>
                <w:sz w:val="20"/>
                <w:szCs w:val="20"/>
              </w:rPr>
              <w:t xml:space="preserve">None</w:t>
            </w:r>
          </w:p>
        </w:tc>
      </w:tr>
      <w:tr>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pPr>
              <w:spacing w:line="259" w:lineRule="auto"/>
            </w:pPr>
            <w:r>
              <w:rPr>
                <w:b/>
                <w:bCs/>
                <w:sz w:val="19"/>
                <w:szCs w:val="19"/>
              </w:rPr>
              <w:t xml:space="preserve">New subject</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pPr>
              <w:spacing w:line="259" w:lineRule="auto"/>
            </w:pPr>
            <w:r>
              <w:rPr>
                <w:sz w:val="20"/>
                <w:szCs w:val="20"/>
              </w:rPr>
              <w:t xml:space="preserve">Left blank (the original subject is used)</w:t>
            </w:r>
          </w:p>
        </w:tc>
      </w:tr>
      <w:tr>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pPr>
              <w:spacing w:line="259" w:lineRule="auto"/>
            </w:pPr>
            <w:r>
              <w:rPr>
                <w:b/>
                <w:bCs/>
                <w:sz w:val="19"/>
                <w:szCs w:val="19"/>
              </w:rPr>
              <w:t xml:space="preserve">Importance</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pPr>
              <w:spacing w:line="259" w:lineRule="auto"/>
            </w:pPr>
            <w:r>
              <w:rPr>
                <w:sz w:val="20"/>
                <w:szCs w:val="20"/>
              </w:rPr>
              <w:t xml:space="preserve">Normal</w:t>
            </w:r>
          </w:p>
        </w:tc>
      </w:tr>
    </w:tbl>
    <w:p>
      <w:pPr>
        <w:keepNext/>
        <w:spacing w:before="140"/>
      </w:pPr>
      <w:r>
        <w:rPr>
          <w:noProof/>
        </w:rPr>
        <w:drawing>
          <wp:inline distT="0" distB="0" distL="0" distR="0">
            <wp:extent cx="6286500" cy="3257795"/>
            <wp:effectExtent l="0" t="0" r="0" b="0"/>
            <wp:docPr id="30" name="image19" descr="Reply to Email settings" title="Screensho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286500" cy="3257795"/>
                    </a:xfrm>
                    <a:prstGeom prst="rect">
                      <a:avLst/>
                    </a:prstGeom>
                  </pic:spPr>
                </pic:pic>
              </a:graphicData>
            </a:graphic>
          </wp:inline>
        </w:drawing>
      </w:r>
    </w:p>
    <w:p>
      <w:pPr>
        <w:spacing w:before="50" w:after="160"/>
      </w:pPr>
      <w:r>
        <w:rPr>
          <w:b/>
          <w:bCs/>
          <w:color w:val="E8512B"/>
          <w:sz w:val="17"/>
          <w:szCs w:val="17"/>
        </w:rPr>
        <w:t xml:space="preserve">Fig. 17  </w:t>
      </w:r>
      <w:r>
        <w:rPr>
          <w:i/>
          <w:iCs/>
          <w:color w:val="6B7785"/>
          <w:sz w:val="17"/>
          <w:szCs w:val="17"/>
        </w:rPr>
        <w:t>Reply to Email: connection, reply target and body</w:t>
      </w:r>
    </w:p>
    <w:p w:rsidR="00DF0038" w:rsidRDefault="006A3F85">
      <w:pPr>
        <w:pStyle w:val="Heading2"/>
        <w:keepNext/>
        <w:spacing w:after="20"/>
      </w:pPr>
      <w:r>
        <w:rPr>
          <w:rFonts w:ascii="Calibri" w:eastAsia="Calibri" w:hAnsi="Calibri" w:cs="Calibri"/>
          <w:color w:val="E8512B"/>
          <w:spacing w:val="30"/>
          <w:sz w:val="17"/>
          <w:szCs w:val="17"/>
        </w:rPr>
        <w:t>STEP 12</w:t>
      </w:r>
      <w:r>
        <w:t xml:space="preserve">    </w:t>
      </w:r>
      <w:r>
        <w:t>End</w:t>
      </w:r>
    </w:p>
    <w:p w:rsidR="00DF0038" w:rsidRDefault="006A3F85">
      <w:pPr>
        <w:keepNext/>
        <w:spacing w:after="100"/>
      </w:pPr>
      <w:r>
        <w:rPr>
          <w:color w:val="6B7785"/>
          <w:sz w:val="19"/>
          <w:szCs w:val="19"/>
        </w:rPr>
        <w:t>End node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756"/>
      </w:tblGrid>
      <w:tr w:rsidR="00DF0038">
        <w:tblPrEx>
          <w:tblCellMar>
            <w:top w:w="0" w:type="dxa"/>
            <w:bottom w:w="0" w:type="dxa"/>
          </w:tblCellMar>
        </w:tblPrEx>
        <w:trPr>
          <w:cantSplit/>
        </w:trPr>
        <w:tc>
          <w:tcPr>
            <w:tcW w:w="2150" w:type="dxa"/>
            <w:tcBorders>
              <w:top w:val="single" w:sz="4" w:space="0" w:color="D5DAE0"/>
              <w:left w:val="single" w:sz="4" w:space="0" w:color="D5DAE0"/>
              <w:bottom w:val="single" w:sz="4" w:space="0" w:color="D5DAE0"/>
              <w:right w:val="single" w:sz="4" w:space="0" w:color="D5DAE0"/>
            </w:tcBorders>
            <w:shd w:val="clear" w:color="auto" w:fill="F3F5F7"/>
            <w:tcMar>
              <w:top w:w="90" w:type="dxa"/>
              <w:left w:w="140" w:type="dxa"/>
              <w:bottom w:w="90" w:type="dxa"/>
              <w:right w:w="140" w:type="dxa"/>
            </w:tcMar>
            <w:vAlign w:val="center"/>
          </w:tcPr>
          <w:p w:rsidR="00DF0038" w:rsidRDefault="006A3F85">
            <w:pPr>
              <w:spacing w:line="259" w:lineRule="auto"/>
            </w:pPr>
            <w:r>
              <w:rPr>
                <w:b/>
                <w:bCs/>
                <w:sz w:val="19"/>
                <w:szCs w:val="19"/>
              </w:rPr>
              <w:t>Output variables</w:t>
            </w:r>
          </w:p>
        </w:tc>
        <w:tc>
          <w:tcPr>
            <w:tcW w:w="7756" w:type="dxa"/>
            <w:tcBorders>
              <w:top w:val="single" w:sz="4" w:space="0" w:color="D5DAE0"/>
              <w:left w:val="single" w:sz="4" w:space="0" w:color="D5DAE0"/>
              <w:bottom w:val="single" w:sz="4" w:space="0" w:color="D5DAE0"/>
              <w:right w:val="single" w:sz="4" w:space="0" w:color="D5DAE0"/>
            </w:tcBorders>
            <w:tcMar>
              <w:top w:w="90" w:type="dxa"/>
              <w:left w:w="140" w:type="dxa"/>
              <w:bottom w:w="90" w:type="dxa"/>
              <w:right w:w="140" w:type="dxa"/>
            </w:tcMar>
            <w:vAlign w:val="center"/>
          </w:tcPr>
          <w:p w:rsidR="00DF0038" w:rsidRDefault="006A3F85">
            <w:pPr>
              <w:spacing w:line="259" w:lineRule="auto"/>
            </w:pPr>
            <w:r>
              <w:rPr>
                <w:sz w:val="20"/>
                <w:szCs w:val="20"/>
              </w:rPr>
              <w:t>None added</w:t>
            </w:r>
          </w:p>
        </w:tc>
      </w:tr>
    </w:tbl>
    <w:p w:rsidR="00DF0038" w:rsidRDefault="006A3F85">
      <w:pPr>
        <w:keepNext/>
        <w:spacing w:before="140"/>
      </w:pPr>
      <w:r>
        <w:rPr>
          <w:noProof/>
        </w:rPr>
        <w:drawing>
          <wp:inline distT="0" distB="0" distL="0" distR="0">
            <wp:extent cx="6286500" cy="2628900"/>
            <wp:effectExtent l="0" t="0" r="0" b="0"/>
            <wp:docPr id="18" name="image17" descr="Reference screenshot 17" title="Screensho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286500" cy="2628900"/>
                    </a:xfrm>
                    <a:prstGeom prst="rect">
                      <a:avLst/>
                    </a:prstGeom>
                  </pic:spPr>
                </pic:pic>
              </a:graphicData>
            </a:graphic>
          </wp:inline>
        </w:drawing>
      </w:r>
    </w:p>
    <w:p w:rsidR="00DF0038" w:rsidRDefault="006A3F85">
      <w:pPr>
        <w:spacing w:before="50" w:after="160"/>
      </w:pPr>
      <w:r>
        <w:rPr>
          <w:b/>
          <w:bCs/>
          <w:color w:val="E8512B"/>
          <w:sz w:val="17"/>
          <w:szCs w:val="17"/>
        </w:rPr>
        <w:t xml:space="preserve">Fig. 18  </w:t>
      </w:r>
      <w:r>
        <w:rPr>
          <w:i/>
          <w:iCs/>
          <w:color w:val="6B7785"/>
          <w:sz w:val="17"/>
          <w:szCs w:val="17"/>
        </w:rPr>
        <w:t>End node with no output variables</w:t>
      </w:r>
    </w:p>
    <w:sectPr w:rsidR="00DF0038">
      <w:footerReference w:type="default" r:id="rId25"/>
      <w:footerReference w:type="first" r:id="rId26"/>
      <w:pgSz w:w="11906" w:h="16838"/>
      <w:pgMar w:top="850" w:right="1000" w:bottom="900" w:left="1000" w:header="708" w:footer="4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3F85" w:rsidRDefault="006A3F85">
      <w:r>
        <w:separator/>
      </w:r>
    </w:p>
  </w:endnote>
  <w:endnote w:type="continuationSeparator" w:id="0">
    <w:p w:rsidR="006A3F85" w:rsidRDefault="006A3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0038" w:rsidRDefault="006A3F85">
    <w:pPr>
      <w:pBdr>
        <w:top w:val="single" w:sz="4" w:space="6" w:color="D5DAE0"/>
      </w:pBdr>
      <w:tabs>
        <w:tab w:val="right" w:pos="9906"/>
      </w:tabs>
    </w:pPr>
    <w:r>
      <w:rPr>
        <w:b/>
        <w:bCs/>
        <w:sz w:val="16"/>
        <w:szCs w:val="16"/>
      </w:rPr>
      <w:t>Invoice Data Extraction</w:t>
    </w:r>
    <w:r>
      <w:rPr>
        <w:color w:val="6B7785"/>
        <w:sz w:val="16"/>
        <w:szCs w:val="16"/>
      </w:rPr>
      <w:t xml:space="preserve">  |  Project Building Guide</w:t>
    </w:r>
    <w:r>
      <w:rPr>
        <w:color w:val="6B7785"/>
        <w:sz w:val="16"/>
        <w:szCs w:val="16"/>
      </w:rPr>
      <w:tab/>
      <w:t xml:space="preserve">Page </w:t>
    </w:r>
    <w:r>
      <w:rPr>
        <w:color w:val="6B7785"/>
        <w:sz w:val="16"/>
        <w:szCs w:val="16"/>
      </w:rPr>
      <w:fldChar w:fldCharType="begin"/>
    </w:r>
    <w:r>
      <w:rPr>
        <w:color w:val="6B7785"/>
        <w:sz w:val="16"/>
        <w:szCs w:val="16"/>
      </w:rPr>
      <w:instrText>PAGE</w:instrText>
    </w:r>
    <w:r w:rsidR="00EE7620">
      <w:rPr>
        <w:color w:val="6B7785"/>
        <w:sz w:val="16"/>
        <w:szCs w:val="16"/>
      </w:rPr>
      <w:fldChar w:fldCharType="separate"/>
    </w:r>
    <w:r w:rsidR="00EE7620">
      <w:rPr>
        <w:noProof/>
        <w:color w:val="6B7785"/>
        <w:sz w:val="16"/>
        <w:szCs w:val="16"/>
      </w:rPr>
      <w:t>2</w:t>
    </w:r>
    <w:r>
      <w:rPr>
        <w:color w:val="6B7785"/>
        <w:sz w:val="16"/>
        <w:szCs w:val="16"/>
      </w:rPr>
      <w:fldChar w:fldCharType="end"/>
    </w:r>
    <w:r>
      <w:rPr>
        <w:color w:val="6B7785"/>
        <w:sz w:val="16"/>
        <w:szCs w:val="16"/>
      </w:rPr>
      <w:t xml:space="preserve"> of </w:t>
    </w:r>
    <w:r>
      <w:rPr>
        <w:color w:val="6B7785"/>
        <w:sz w:val="16"/>
        <w:szCs w:val="16"/>
      </w:rPr>
      <w:fldChar w:fldCharType="begin"/>
    </w:r>
    <w:r>
      <w:rPr>
        <w:color w:val="6B7785"/>
        <w:sz w:val="16"/>
        <w:szCs w:val="16"/>
      </w:rPr>
      <w:instrText>NUMPAGES</w:instrText>
    </w:r>
    <w:r w:rsidR="00EE7620">
      <w:rPr>
        <w:color w:val="6B7785"/>
        <w:sz w:val="16"/>
        <w:szCs w:val="16"/>
      </w:rPr>
      <w:fldChar w:fldCharType="separate"/>
    </w:r>
    <w:r w:rsidR="00EE7620">
      <w:rPr>
        <w:noProof/>
        <w:color w:val="6B7785"/>
        <w:sz w:val="16"/>
        <w:szCs w:val="16"/>
      </w:rPr>
      <w:t>19</w:t>
    </w:r>
    <w:r>
      <w:rPr>
        <w:color w:val="6B778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0038" w:rsidRDefault="00DF003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3F85" w:rsidRDefault="006A3F85">
      <w:r>
        <w:separator/>
      </w:r>
    </w:p>
  </w:footnote>
  <w:footnote w:type="continuationSeparator" w:id="0">
    <w:p w:rsidR="006A3F85" w:rsidRDefault="006A3F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405B8"/>
    <w:multiLevelType w:val="hybridMultilevel"/>
    <w:tmpl w:val="21EEF9D0"/>
    <w:lvl w:ilvl="0" w:tplc="41E8E430">
      <w:start w:val="1"/>
      <w:numFmt w:val="bullet"/>
      <w:lvlText w:val="●"/>
      <w:lvlJc w:val="left"/>
      <w:pPr>
        <w:ind w:left="720" w:hanging="360"/>
      </w:pPr>
    </w:lvl>
    <w:lvl w:ilvl="1" w:tplc="C38C44D2">
      <w:start w:val="1"/>
      <w:numFmt w:val="bullet"/>
      <w:lvlText w:val="○"/>
      <w:lvlJc w:val="left"/>
      <w:pPr>
        <w:ind w:left="1440" w:hanging="360"/>
      </w:pPr>
    </w:lvl>
    <w:lvl w:ilvl="2" w:tplc="8A0A3520">
      <w:start w:val="1"/>
      <w:numFmt w:val="bullet"/>
      <w:lvlText w:val="■"/>
      <w:lvlJc w:val="left"/>
      <w:pPr>
        <w:ind w:left="2160" w:hanging="360"/>
      </w:pPr>
    </w:lvl>
    <w:lvl w:ilvl="3" w:tplc="7940EF7A">
      <w:start w:val="1"/>
      <w:numFmt w:val="bullet"/>
      <w:lvlText w:val="●"/>
      <w:lvlJc w:val="left"/>
      <w:pPr>
        <w:ind w:left="2880" w:hanging="360"/>
      </w:pPr>
    </w:lvl>
    <w:lvl w:ilvl="4" w:tplc="B16AE0B0">
      <w:start w:val="1"/>
      <w:numFmt w:val="bullet"/>
      <w:lvlText w:val="○"/>
      <w:lvlJc w:val="left"/>
      <w:pPr>
        <w:ind w:left="3600" w:hanging="360"/>
      </w:pPr>
    </w:lvl>
    <w:lvl w:ilvl="5" w:tplc="75C81BD8">
      <w:start w:val="1"/>
      <w:numFmt w:val="bullet"/>
      <w:lvlText w:val="■"/>
      <w:lvlJc w:val="left"/>
      <w:pPr>
        <w:ind w:left="4320" w:hanging="360"/>
      </w:pPr>
    </w:lvl>
    <w:lvl w:ilvl="6" w:tplc="B4B29E6C">
      <w:start w:val="1"/>
      <w:numFmt w:val="bullet"/>
      <w:lvlText w:val="●"/>
      <w:lvlJc w:val="left"/>
      <w:pPr>
        <w:ind w:left="5040" w:hanging="360"/>
      </w:pPr>
    </w:lvl>
    <w:lvl w:ilvl="7" w:tplc="1A661122">
      <w:start w:val="1"/>
      <w:numFmt w:val="bullet"/>
      <w:lvlText w:val="●"/>
      <w:lvlJc w:val="left"/>
      <w:pPr>
        <w:ind w:left="5760" w:hanging="360"/>
      </w:pPr>
    </w:lvl>
    <w:lvl w:ilvl="8" w:tplc="B0D67D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038"/>
    <w:rsid w:val="006A3F85"/>
    <w:rsid w:val="00DF0038"/>
    <w:rsid w:val="00EE7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B3E22"/>
  <w15:docId w15:val="{7FA8812B-FA56-410D-A905-58AA2FF4C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B2A3A"/>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60"/>
      <w:outlineLvl w:val="0"/>
    </w:pPr>
    <w:rPr>
      <w:rFonts w:ascii="Georgia" w:eastAsia="Georgia" w:hAnsi="Georgia" w:cs="Georgia"/>
      <w:b/>
      <w:bCs/>
      <w:sz w:val="38"/>
      <w:szCs w:val="38"/>
    </w:rPr>
  </w:style>
  <w:style w:type="paragraph" w:styleId="Heading2">
    <w:name w:val="heading 2"/>
    <w:qFormat/>
    <w:pPr>
      <w:spacing w:before="320" w:after="100"/>
      <w:outlineLvl w:val="1"/>
    </w:pPr>
    <w:rPr>
      <w:rFonts w:ascii="Georgia" w:eastAsia="Georgia" w:hAnsi="Georgia" w:cs="Georgia"/>
      <w:b/>
      <w:bCs/>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2643</Words>
  <Characters>15071</Characters>
  <Application>Microsoft Office Word</Application>
  <DocSecurity>0</DocSecurity>
  <Lines>125</Lines>
  <Paragraphs>35</Paragraphs>
  <ScaleCrop>false</ScaleCrop>
  <Company>HP Inc.</Company>
  <LinksUpToDate>false</LinksUpToDate>
  <CharactersWithSpaces>17679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Data Extraction: Project Building Guide</dc:title>
  <dc:creator>Project Building Guide</dc:creator>
  <cp:lastModifiedBy>KIIT</cp:lastModifiedBy>
  <cp:revision>2</cp:revision>
  <dcterms:created xsi:type="dcterms:W3CDTF">2026-10-14T03:42:00Z</dcterms:created>
  <dcterms:modified xsi:type="dcterms:W3CDTF">2026-10-14T03:44:00Z</dcterms:modified>
</cp:coreProperties>
</file>