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5A260" w14:textId="77777777" w:rsidR="00C67F7C" w:rsidRDefault="00000000">
      <w:pPr>
        <w:jc w:val="center"/>
      </w:pPr>
      <w:r>
        <w:rPr>
          <w:b/>
          <w:sz w:val="40"/>
        </w:rPr>
        <w:t>PVA Similarity Score Spike Research</w:t>
      </w:r>
    </w:p>
    <w:p w14:paraId="714C2A81" w14:textId="7723F657" w:rsidR="00C67F7C" w:rsidRDefault="00000000" w:rsidP="00D771B6">
      <w:pPr>
        <w:jc w:val="center"/>
      </w:pPr>
      <w:r>
        <w:rPr>
          <w:i/>
          <w:sz w:val="24"/>
        </w:rPr>
        <w:t>Comparable Search and Weighting Approach</w:t>
      </w:r>
    </w:p>
    <w:tbl>
      <w:tblPr>
        <w:tblStyle w:val="TableGrid"/>
        <w:tblW w:w="0" w:type="auto"/>
        <w:jc w:val="center"/>
        <w:tblLook w:val="04A0" w:firstRow="1" w:lastRow="0" w:firstColumn="1" w:lastColumn="0" w:noHBand="0" w:noVBand="1"/>
      </w:tblPr>
      <w:tblGrid>
        <w:gridCol w:w="4963"/>
        <w:gridCol w:w="4963"/>
      </w:tblGrid>
      <w:tr w:rsidR="00C67F7C" w14:paraId="40A01924" w14:textId="77777777">
        <w:trPr>
          <w:jc w:val="center"/>
        </w:trPr>
        <w:tc>
          <w:tcPr>
            <w:tcW w:w="4968" w:type="dxa"/>
            <w:shd w:val="clear" w:color="auto" w:fill="D9EAF7"/>
          </w:tcPr>
          <w:p w14:paraId="120793B2" w14:textId="77777777" w:rsidR="00C67F7C" w:rsidRDefault="00000000">
            <w:r>
              <w:rPr>
                <w:b/>
              </w:rPr>
              <w:t>Scope</w:t>
            </w:r>
          </w:p>
        </w:tc>
        <w:tc>
          <w:tcPr>
            <w:tcW w:w="4968" w:type="dxa"/>
          </w:tcPr>
          <w:p w14:paraId="47B9DEAB" w14:textId="77777777" w:rsidR="00C67F7C" w:rsidRDefault="00000000">
            <w:r>
              <w:t>Similarity score / comparable selection / weighting approach</w:t>
            </w:r>
          </w:p>
        </w:tc>
      </w:tr>
      <w:tr w:rsidR="00C67F7C" w14:paraId="65E788F3" w14:textId="77777777">
        <w:trPr>
          <w:jc w:val="center"/>
        </w:trPr>
        <w:tc>
          <w:tcPr>
            <w:tcW w:w="4968" w:type="dxa"/>
            <w:shd w:val="clear" w:color="auto" w:fill="D9EAF7"/>
          </w:tcPr>
          <w:p w14:paraId="58F15DCE" w14:textId="77777777" w:rsidR="00C67F7C" w:rsidRDefault="00000000">
            <w:r>
              <w:rPr>
                <w:b/>
              </w:rPr>
              <w:t>Target</w:t>
            </w:r>
          </w:p>
        </w:tc>
        <w:tc>
          <w:tcPr>
            <w:tcW w:w="4968" w:type="dxa"/>
          </w:tcPr>
          <w:p w14:paraId="3EA89EF9" w14:textId="39AE6E7A" w:rsidR="00C67F7C" w:rsidRDefault="00000000">
            <w:r>
              <w:t>P0 spike</w:t>
            </w:r>
          </w:p>
        </w:tc>
      </w:tr>
      <w:tr w:rsidR="00C67F7C" w14:paraId="77DBB949" w14:textId="77777777">
        <w:trPr>
          <w:jc w:val="center"/>
        </w:trPr>
        <w:tc>
          <w:tcPr>
            <w:tcW w:w="4968" w:type="dxa"/>
            <w:shd w:val="clear" w:color="auto" w:fill="D9EAF7"/>
          </w:tcPr>
          <w:p w14:paraId="7E7DD1F4" w14:textId="77777777" w:rsidR="00C67F7C" w:rsidRDefault="00000000">
            <w:r>
              <w:rPr>
                <w:b/>
              </w:rPr>
              <w:t>Primary output</w:t>
            </w:r>
          </w:p>
        </w:tc>
        <w:tc>
          <w:tcPr>
            <w:tcW w:w="4968" w:type="dxa"/>
          </w:tcPr>
          <w:p w14:paraId="3BEC6B43" w14:textId="77777777" w:rsidR="00C67F7C" w:rsidRDefault="00000000">
            <w:r>
              <w:t>Search ranking approach, scoring inputs, storage, UI, open questions</w:t>
            </w:r>
          </w:p>
        </w:tc>
      </w:tr>
      <w:tr w:rsidR="00C67F7C" w14:paraId="3184A0BC" w14:textId="77777777">
        <w:trPr>
          <w:jc w:val="center"/>
        </w:trPr>
        <w:tc>
          <w:tcPr>
            <w:tcW w:w="4968" w:type="dxa"/>
            <w:shd w:val="clear" w:color="auto" w:fill="D9EAF7"/>
          </w:tcPr>
          <w:p w14:paraId="43601E74" w14:textId="77777777" w:rsidR="00C67F7C" w:rsidRDefault="00000000">
            <w:r>
              <w:rPr>
                <w:b/>
              </w:rPr>
              <w:t>Status</w:t>
            </w:r>
          </w:p>
        </w:tc>
        <w:tc>
          <w:tcPr>
            <w:tcW w:w="4968" w:type="dxa"/>
          </w:tcPr>
          <w:p w14:paraId="597D286C" w14:textId="77777777" w:rsidR="00C67F7C" w:rsidRDefault="00000000">
            <w:r>
              <w:t>Merged draft for review and stakeholder validation</w:t>
            </w:r>
          </w:p>
        </w:tc>
      </w:tr>
    </w:tbl>
    <w:p w14:paraId="39AEEEF1" w14:textId="77777777" w:rsidR="00C67F7C" w:rsidRDefault="00000000">
      <w:pPr>
        <w:pStyle w:val="Heading1"/>
      </w:pPr>
      <w:r>
        <w:t>1. Executive Summary</w:t>
      </w:r>
    </w:p>
    <w:p w14:paraId="0711635A" w14:textId="77777777" w:rsidR="00C67F7C" w:rsidRDefault="00000000">
      <w:r>
        <w:t>The recommended approach is a hybrid comp search workflow: require a subject location anchor and property type, apply hard filters to create a valid candidate pool, then rank the remaining comps with a transparent similarity score. The score should use a weighted, explainable formula for P0, with a universal core across all property types and a property-type-specific layer for the attributes that matter most in each asset class.</w:t>
      </w:r>
    </w:p>
    <w:p w14:paraId="411D3854" w14:textId="77777777" w:rsidR="00C67F7C" w:rsidRDefault="00000000">
      <w:r>
        <w:t>The strongest design choice from the prior drafts is the separation between relevance scoring and record completeness. A comp can be highly similar but poorly documented, or well documented but not very similar. Those should remain distinct scores.</w:t>
      </w:r>
    </w:p>
    <w:p w14:paraId="1906D70B" w14:textId="77777777" w:rsidR="00C67F7C" w:rsidRDefault="00000000">
      <w:r>
        <w:t>For P0, the scoring logic should stay simple, auditable, and configurable by property type. The current best fit is a weighted similarity model (weighted Euclidean style / weighted additive similarity) with normalized 0-1 component scores, versioned snapshots, score breakdowns, and reason codes for appraiser review.</w:t>
      </w:r>
    </w:p>
    <w:p w14:paraId="36748362" w14:textId="77777777" w:rsidR="00C67F7C" w:rsidRDefault="00000000">
      <w:pPr>
        <w:pStyle w:val="Heading1"/>
      </w:pPr>
      <w:r>
        <w:t>2. Problem Statement</w:t>
      </w:r>
    </w:p>
    <w:p w14:paraId="2EE11DE5" w14:textId="77777777" w:rsidR="00C67F7C" w:rsidRDefault="00000000">
      <w:r>
        <w:t>P0 needs to rank comparable records using a relevance score for all supported property types and comp types, while remaining credible to appraisers, explainable for audit, and flexible enough to support future model learning.</w:t>
      </w:r>
    </w:p>
    <w:p w14:paraId="0D44A520" w14:textId="77777777" w:rsidR="00C67F7C" w:rsidRDefault="00000000">
      <w:pPr>
        <w:spacing w:after="40"/>
      </w:pPr>
      <w:r>
        <w:t>• The ranking needs to work across many property types, but the most meaningful size metric changes by asset class.</w:t>
      </w:r>
    </w:p>
    <w:p w14:paraId="1D7F6251" w14:textId="77777777" w:rsidR="00C67F7C" w:rsidRDefault="00000000">
      <w:pPr>
        <w:spacing w:after="40"/>
      </w:pPr>
      <w:r>
        <w:t>• The system must not hide how a comp was ranked; appraisers need a visible score and an explanation path.</w:t>
      </w:r>
    </w:p>
    <w:p w14:paraId="3AEB7EEA" w14:textId="77777777" w:rsidR="00C67F7C" w:rsidRDefault="00000000">
      <w:pPr>
        <w:spacing w:after="40"/>
      </w:pPr>
      <w:r>
        <w:t>• The same score should not be reused for documentation quality and similarity relevance.</w:t>
      </w:r>
    </w:p>
    <w:p w14:paraId="7770A767" w14:textId="77777777" w:rsidR="00C67F7C" w:rsidRDefault="00000000">
      <w:pPr>
        <w:spacing w:after="40"/>
      </w:pPr>
      <w:r>
        <w:t>• The workflow must support both auto-ranked suggestions and a filter-first refinement path for enterprise users.</w:t>
      </w:r>
    </w:p>
    <w:p w14:paraId="37D316CD" w14:textId="77777777" w:rsidR="00C67F7C" w:rsidRDefault="00000000">
      <w:pPr>
        <w:pStyle w:val="Heading1"/>
      </w:pPr>
      <w:r>
        <w:t>3. P0 Requirements Mapping</w:t>
      </w:r>
    </w:p>
    <w:tbl>
      <w:tblPr>
        <w:tblStyle w:val="TableGrid"/>
        <w:tblW w:w="0" w:type="auto"/>
        <w:jc w:val="center"/>
        <w:tblLook w:val="04A0" w:firstRow="1" w:lastRow="0" w:firstColumn="1" w:lastColumn="0" w:noHBand="0" w:noVBand="1"/>
      </w:tblPr>
      <w:tblGrid>
        <w:gridCol w:w="2482"/>
        <w:gridCol w:w="2481"/>
        <w:gridCol w:w="2481"/>
        <w:gridCol w:w="2482"/>
      </w:tblGrid>
      <w:tr w:rsidR="00C67F7C" w14:paraId="1E0B09FA" w14:textId="77777777">
        <w:trPr>
          <w:jc w:val="center"/>
        </w:trPr>
        <w:tc>
          <w:tcPr>
            <w:tcW w:w="2484" w:type="dxa"/>
            <w:shd w:val="clear" w:color="auto" w:fill="D9EAF7"/>
          </w:tcPr>
          <w:p w14:paraId="381E7E08" w14:textId="77777777" w:rsidR="00C67F7C" w:rsidRDefault="00000000">
            <w:pPr>
              <w:jc w:val="center"/>
            </w:pPr>
            <w:r>
              <w:rPr>
                <w:b/>
                <w:sz w:val="18"/>
              </w:rPr>
              <w:t>Jira scope item</w:t>
            </w:r>
          </w:p>
        </w:tc>
        <w:tc>
          <w:tcPr>
            <w:tcW w:w="2484" w:type="dxa"/>
            <w:shd w:val="clear" w:color="auto" w:fill="D9EAF7"/>
          </w:tcPr>
          <w:p w14:paraId="04D5BE4B" w14:textId="77777777" w:rsidR="00C67F7C" w:rsidRDefault="00000000">
            <w:pPr>
              <w:jc w:val="center"/>
            </w:pPr>
            <w:r>
              <w:rPr>
                <w:b/>
                <w:sz w:val="18"/>
              </w:rPr>
              <w:t>How the spike addresses it</w:t>
            </w:r>
          </w:p>
        </w:tc>
        <w:tc>
          <w:tcPr>
            <w:tcW w:w="2484" w:type="dxa"/>
            <w:shd w:val="clear" w:color="auto" w:fill="D9EAF7"/>
          </w:tcPr>
          <w:p w14:paraId="16F1FE5E" w14:textId="77777777" w:rsidR="00C67F7C" w:rsidRDefault="00000000">
            <w:pPr>
              <w:jc w:val="center"/>
            </w:pPr>
            <w:r>
              <w:rPr>
                <w:b/>
                <w:sz w:val="18"/>
              </w:rPr>
              <w:t>Design decision</w:t>
            </w:r>
          </w:p>
        </w:tc>
        <w:tc>
          <w:tcPr>
            <w:tcW w:w="2484" w:type="dxa"/>
            <w:shd w:val="clear" w:color="auto" w:fill="D9EAF7"/>
          </w:tcPr>
          <w:p w14:paraId="5CB81BB0" w14:textId="77777777" w:rsidR="00C67F7C" w:rsidRDefault="00000000">
            <w:pPr>
              <w:jc w:val="center"/>
            </w:pPr>
            <w:r>
              <w:rPr>
                <w:b/>
                <w:sz w:val="18"/>
              </w:rPr>
              <w:t>Evidence / dependency</w:t>
            </w:r>
          </w:p>
        </w:tc>
      </w:tr>
      <w:tr w:rsidR="00C67F7C" w14:paraId="4CAB67BD" w14:textId="77777777">
        <w:trPr>
          <w:jc w:val="center"/>
        </w:trPr>
        <w:tc>
          <w:tcPr>
            <w:tcW w:w="2484" w:type="dxa"/>
            <w:shd w:val="clear" w:color="auto" w:fill="F3F6FA"/>
          </w:tcPr>
          <w:p w14:paraId="288A89E6" w14:textId="77777777" w:rsidR="00C67F7C" w:rsidRDefault="00000000">
            <w:r>
              <w:rPr>
                <w:sz w:val="18"/>
              </w:rPr>
              <w:t>FR27.1 / FR27.2.1 / FR27.2.2</w:t>
            </w:r>
          </w:p>
        </w:tc>
        <w:tc>
          <w:tcPr>
            <w:tcW w:w="2484" w:type="dxa"/>
          </w:tcPr>
          <w:p w14:paraId="65D8FA5E" w14:textId="77777777" w:rsidR="00C67F7C" w:rsidRDefault="00000000">
            <w:r>
              <w:rPr>
                <w:sz w:val="18"/>
              </w:rPr>
              <w:t>Covers sales comps, lease comps, and unit rent comps in a single scoring framework.</w:t>
            </w:r>
          </w:p>
        </w:tc>
        <w:tc>
          <w:tcPr>
            <w:tcW w:w="2484" w:type="dxa"/>
          </w:tcPr>
          <w:p w14:paraId="5009E2BB" w14:textId="77777777" w:rsidR="00C67F7C" w:rsidRDefault="00000000">
            <w:r>
              <w:rPr>
                <w:sz w:val="18"/>
              </w:rPr>
              <w:t>One scoring engine with comp-type aware rules.</w:t>
            </w:r>
          </w:p>
        </w:tc>
        <w:tc>
          <w:tcPr>
            <w:tcW w:w="2484" w:type="dxa"/>
          </w:tcPr>
          <w:p w14:paraId="264C0012" w14:textId="77777777" w:rsidR="00C67F7C" w:rsidRDefault="00000000">
            <w:r>
              <w:rPr>
                <w:sz w:val="18"/>
              </w:rPr>
              <w:t>Requires the comp dataset to expose the fields used by each comp type.</w:t>
            </w:r>
          </w:p>
        </w:tc>
      </w:tr>
      <w:tr w:rsidR="00C67F7C" w14:paraId="12DC598F" w14:textId="77777777">
        <w:trPr>
          <w:jc w:val="center"/>
        </w:trPr>
        <w:tc>
          <w:tcPr>
            <w:tcW w:w="2484" w:type="dxa"/>
            <w:shd w:val="clear" w:color="auto" w:fill="F3F6FA"/>
          </w:tcPr>
          <w:p w14:paraId="66B79626" w14:textId="77777777" w:rsidR="00C67F7C" w:rsidRDefault="00000000">
            <w:r>
              <w:rPr>
                <w:sz w:val="18"/>
              </w:rPr>
              <w:t>FR28.GAP4</w:t>
            </w:r>
          </w:p>
        </w:tc>
        <w:tc>
          <w:tcPr>
            <w:tcW w:w="2484" w:type="dxa"/>
          </w:tcPr>
          <w:p w14:paraId="2C081D80" w14:textId="77777777" w:rsidR="00C67F7C" w:rsidRDefault="00000000">
            <w:r>
              <w:rPr>
                <w:sz w:val="18"/>
              </w:rPr>
              <w:t>Provides ranked results by relevance score after filtering.</w:t>
            </w:r>
          </w:p>
        </w:tc>
        <w:tc>
          <w:tcPr>
            <w:tcW w:w="2484" w:type="dxa"/>
          </w:tcPr>
          <w:p w14:paraId="4E608E57" w14:textId="77777777" w:rsidR="00C67F7C" w:rsidRDefault="00000000">
            <w:r>
              <w:rPr>
                <w:sz w:val="18"/>
              </w:rPr>
              <w:t>Filter first for invalid candidates, rank second.</w:t>
            </w:r>
          </w:p>
        </w:tc>
        <w:tc>
          <w:tcPr>
            <w:tcW w:w="2484" w:type="dxa"/>
          </w:tcPr>
          <w:p w14:paraId="69418D73" w14:textId="77777777" w:rsidR="00C67F7C" w:rsidRDefault="00000000">
            <w:r>
              <w:rPr>
                <w:sz w:val="18"/>
              </w:rPr>
              <w:t>Requires stored score snapshots and selection history.</w:t>
            </w:r>
          </w:p>
        </w:tc>
      </w:tr>
      <w:tr w:rsidR="00C67F7C" w14:paraId="74C2ED9E" w14:textId="77777777">
        <w:trPr>
          <w:jc w:val="center"/>
        </w:trPr>
        <w:tc>
          <w:tcPr>
            <w:tcW w:w="2484" w:type="dxa"/>
            <w:shd w:val="clear" w:color="auto" w:fill="F3F6FA"/>
          </w:tcPr>
          <w:p w14:paraId="2A648231" w14:textId="77777777" w:rsidR="00C67F7C" w:rsidRDefault="00000000">
            <w:r>
              <w:rPr>
                <w:sz w:val="18"/>
              </w:rPr>
              <w:t>Comparable selection and weighting</w:t>
            </w:r>
          </w:p>
        </w:tc>
        <w:tc>
          <w:tcPr>
            <w:tcW w:w="2484" w:type="dxa"/>
          </w:tcPr>
          <w:p w14:paraId="6CE350F7" w14:textId="77777777" w:rsidR="00C67F7C" w:rsidRDefault="00000000">
            <w:r>
              <w:rPr>
                <w:sz w:val="18"/>
              </w:rPr>
              <w:t>Defines candidate factors, weighting methodology, and property-type differences.</w:t>
            </w:r>
          </w:p>
        </w:tc>
        <w:tc>
          <w:tcPr>
            <w:tcW w:w="2484" w:type="dxa"/>
          </w:tcPr>
          <w:p w14:paraId="67A5F24A" w14:textId="77777777" w:rsidR="00C67F7C" w:rsidRDefault="00000000">
            <w:r>
              <w:rPr>
                <w:sz w:val="18"/>
              </w:rPr>
              <w:t>Universal core + property-specific layer.</w:t>
            </w:r>
          </w:p>
        </w:tc>
        <w:tc>
          <w:tcPr>
            <w:tcW w:w="2484" w:type="dxa"/>
          </w:tcPr>
          <w:p w14:paraId="644CE390" w14:textId="77777777" w:rsidR="00C67F7C" w:rsidRDefault="00000000">
            <w:r>
              <w:rPr>
                <w:sz w:val="18"/>
              </w:rPr>
              <w:t>Requires stakeholder validation of the default weights.</w:t>
            </w:r>
          </w:p>
        </w:tc>
      </w:tr>
      <w:tr w:rsidR="00C67F7C" w14:paraId="244B00A2" w14:textId="77777777">
        <w:trPr>
          <w:jc w:val="center"/>
        </w:trPr>
        <w:tc>
          <w:tcPr>
            <w:tcW w:w="2484" w:type="dxa"/>
            <w:shd w:val="clear" w:color="auto" w:fill="F3F6FA"/>
          </w:tcPr>
          <w:p w14:paraId="7522AC39" w14:textId="77777777" w:rsidR="00C67F7C" w:rsidRDefault="00000000">
            <w:r>
              <w:rPr>
                <w:sz w:val="18"/>
              </w:rPr>
              <w:lastRenderedPageBreak/>
              <w:t>Storage / audit</w:t>
            </w:r>
          </w:p>
        </w:tc>
        <w:tc>
          <w:tcPr>
            <w:tcW w:w="2484" w:type="dxa"/>
          </w:tcPr>
          <w:p w14:paraId="4E360137" w14:textId="77777777" w:rsidR="00C67F7C" w:rsidRDefault="00000000">
            <w:r>
              <w:rPr>
                <w:sz w:val="18"/>
              </w:rPr>
              <w:t>Stores score, score breakdown, scoring version, and selection snapshots.</w:t>
            </w:r>
          </w:p>
        </w:tc>
        <w:tc>
          <w:tcPr>
            <w:tcW w:w="2484" w:type="dxa"/>
          </w:tcPr>
          <w:p w14:paraId="08D97439" w14:textId="77777777" w:rsidR="00C67F7C" w:rsidRDefault="00000000">
            <w:r>
              <w:rPr>
                <w:sz w:val="18"/>
              </w:rPr>
              <w:t>Separate relevance score from completeness score.</w:t>
            </w:r>
          </w:p>
        </w:tc>
        <w:tc>
          <w:tcPr>
            <w:tcW w:w="2484" w:type="dxa"/>
          </w:tcPr>
          <w:p w14:paraId="194C6F00" w14:textId="77777777" w:rsidR="00C67F7C" w:rsidRDefault="00000000">
            <w:r>
              <w:rPr>
                <w:sz w:val="18"/>
              </w:rPr>
              <w:t>Requires schema updates and immutable snapshot design.</w:t>
            </w:r>
          </w:p>
        </w:tc>
      </w:tr>
      <w:tr w:rsidR="00C67F7C" w14:paraId="4F9C9323" w14:textId="77777777">
        <w:trPr>
          <w:jc w:val="center"/>
        </w:trPr>
        <w:tc>
          <w:tcPr>
            <w:tcW w:w="2484" w:type="dxa"/>
            <w:shd w:val="clear" w:color="auto" w:fill="F3F6FA"/>
          </w:tcPr>
          <w:p w14:paraId="6C641214" w14:textId="77777777" w:rsidR="00C67F7C" w:rsidRDefault="00000000">
            <w:r>
              <w:rPr>
                <w:sz w:val="18"/>
              </w:rPr>
              <w:t>POC display</w:t>
            </w:r>
          </w:p>
        </w:tc>
        <w:tc>
          <w:tcPr>
            <w:tcW w:w="2484" w:type="dxa"/>
          </w:tcPr>
          <w:p w14:paraId="56167131" w14:textId="77777777" w:rsidR="00C67F7C" w:rsidRDefault="00000000">
            <w:r>
              <w:rPr>
                <w:sz w:val="18"/>
              </w:rPr>
              <w:t>Shows how ranked results and score breakdown would appear to appraisers.</w:t>
            </w:r>
          </w:p>
        </w:tc>
        <w:tc>
          <w:tcPr>
            <w:tcW w:w="2484" w:type="dxa"/>
          </w:tcPr>
          <w:p w14:paraId="36013C3E" w14:textId="77777777" w:rsidR="00C67F7C" w:rsidRDefault="00000000">
            <w:r>
              <w:rPr>
                <w:sz w:val="18"/>
              </w:rPr>
              <w:t>Score pill + reason codes + optional drilldown.</w:t>
            </w:r>
          </w:p>
        </w:tc>
        <w:tc>
          <w:tcPr>
            <w:tcW w:w="2484" w:type="dxa"/>
          </w:tcPr>
          <w:p w14:paraId="6870EF63" w14:textId="77777777" w:rsidR="00C67F7C" w:rsidRDefault="00000000">
            <w:r>
              <w:rPr>
                <w:sz w:val="18"/>
              </w:rPr>
              <w:t>Requires UX review with PVA/appraisers.</w:t>
            </w:r>
          </w:p>
        </w:tc>
      </w:tr>
    </w:tbl>
    <w:p w14:paraId="44C58E51" w14:textId="77777777" w:rsidR="00C67F7C" w:rsidRDefault="00000000">
      <w:pPr>
        <w:pStyle w:val="Heading1"/>
      </w:pPr>
      <w:r>
        <w:t>4. Similarity Scoring Framework</w:t>
      </w:r>
    </w:p>
    <w:p w14:paraId="69F182C7" w14:textId="77777777" w:rsidR="00C67F7C" w:rsidRDefault="00000000">
      <w:r>
        <w:t>Use a two-stage search flow: (1) narrow the candidate pool using hard filters, then (2) rank the remaining comps using a weighted similarity score. This is the most defensible enterprise pattern because it keeps invalid records out of the pool while preserving appraiser judgment and ranking transparency.</w:t>
      </w:r>
    </w:p>
    <w:p w14:paraId="713305D3" w14:textId="77777777" w:rsidR="00C67F7C" w:rsidRDefault="00000000">
      <w:pPr>
        <w:spacing w:after="40"/>
      </w:pPr>
      <w:r>
        <w:t>• Hard filters: property type, location boundary, comp type, and other mandatory exclusion rules.</w:t>
      </w:r>
    </w:p>
    <w:p w14:paraId="4D736151" w14:textId="77777777" w:rsidR="00C67F7C" w:rsidRDefault="00000000">
      <w:pPr>
        <w:spacing w:after="40"/>
      </w:pPr>
      <w:r>
        <w:t>• Soft filters: date range, radius, size range, class, submarket, occupancy, and similar refinement criteria.</w:t>
      </w:r>
    </w:p>
    <w:p w14:paraId="5E694F65" w14:textId="77777777" w:rsidR="00C67F7C" w:rsidRDefault="00000000">
      <w:pPr>
        <w:spacing w:after="40"/>
      </w:pPr>
      <w:r>
        <w:t>• Ranking score: normalized attribute similarities combined into a single 0-100 relevance score.</w:t>
      </w:r>
    </w:p>
    <w:p w14:paraId="0917AFE9" w14:textId="77777777" w:rsidR="00C67F7C" w:rsidRDefault="00000000">
      <w:pPr>
        <w:spacing w:after="40"/>
      </w:pPr>
      <w:r>
        <w:t>• Comp-specific logic: sales comps, lease comps, and unit rent comps can share the same engine, but not identical feature sets.</w:t>
      </w:r>
    </w:p>
    <w:p w14:paraId="6CC4256E" w14:textId="77777777" w:rsidR="00C67F7C" w:rsidRDefault="00000000">
      <w:pPr>
        <w:pStyle w:val="Heading1"/>
      </w:pPr>
      <w:r>
        <w:t>5. Candidate Scoring Inputs</w:t>
      </w:r>
    </w:p>
    <w:tbl>
      <w:tblPr>
        <w:tblStyle w:val="TableGrid"/>
        <w:tblW w:w="0" w:type="auto"/>
        <w:jc w:val="center"/>
        <w:tblLook w:val="04A0" w:firstRow="1" w:lastRow="0" w:firstColumn="1" w:lastColumn="0" w:noHBand="0" w:noVBand="1"/>
      </w:tblPr>
      <w:tblGrid>
        <w:gridCol w:w="1985"/>
        <w:gridCol w:w="1985"/>
        <w:gridCol w:w="1986"/>
        <w:gridCol w:w="1985"/>
        <w:gridCol w:w="1985"/>
      </w:tblGrid>
      <w:tr w:rsidR="00C67F7C" w14:paraId="6B5AEC2D" w14:textId="77777777">
        <w:trPr>
          <w:jc w:val="center"/>
        </w:trPr>
        <w:tc>
          <w:tcPr>
            <w:tcW w:w="1987" w:type="dxa"/>
            <w:shd w:val="clear" w:color="auto" w:fill="D9EAF7"/>
          </w:tcPr>
          <w:p w14:paraId="3BDCD81C" w14:textId="77777777" w:rsidR="00C67F7C" w:rsidRDefault="00000000">
            <w:pPr>
              <w:jc w:val="center"/>
            </w:pPr>
            <w:r>
              <w:rPr>
                <w:b/>
                <w:sz w:val="18"/>
              </w:rPr>
              <w:t>Factor</w:t>
            </w:r>
          </w:p>
        </w:tc>
        <w:tc>
          <w:tcPr>
            <w:tcW w:w="1987" w:type="dxa"/>
            <w:shd w:val="clear" w:color="auto" w:fill="D9EAF7"/>
          </w:tcPr>
          <w:p w14:paraId="225B7A46" w14:textId="77777777" w:rsidR="00C67F7C" w:rsidRDefault="00000000">
            <w:pPr>
              <w:jc w:val="center"/>
            </w:pPr>
            <w:r>
              <w:rPr>
                <w:b/>
                <w:sz w:val="18"/>
              </w:rPr>
              <w:t>Universal or type-specific</w:t>
            </w:r>
          </w:p>
        </w:tc>
        <w:tc>
          <w:tcPr>
            <w:tcW w:w="1987" w:type="dxa"/>
            <w:shd w:val="clear" w:color="auto" w:fill="D9EAF7"/>
          </w:tcPr>
          <w:p w14:paraId="2A6E8993" w14:textId="77777777" w:rsidR="00C67F7C" w:rsidRDefault="00000000">
            <w:pPr>
              <w:jc w:val="center"/>
            </w:pPr>
            <w:r>
              <w:rPr>
                <w:b/>
                <w:sz w:val="18"/>
              </w:rPr>
              <w:t>Why it matters</w:t>
            </w:r>
          </w:p>
        </w:tc>
        <w:tc>
          <w:tcPr>
            <w:tcW w:w="1987" w:type="dxa"/>
            <w:shd w:val="clear" w:color="auto" w:fill="D9EAF7"/>
          </w:tcPr>
          <w:p w14:paraId="6DA0A471" w14:textId="77777777" w:rsidR="00C67F7C" w:rsidRDefault="00000000">
            <w:pPr>
              <w:jc w:val="center"/>
            </w:pPr>
            <w:r>
              <w:rPr>
                <w:b/>
                <w:sz w:val="18"/>
              </w:rPr>
              <w:t>Treatment</w:t>
            </w:r>
          </w:p>
        </w:tc>
        <w:tc>
          <w:tcPr>
            <w:tcW w:w="1987" w:type="dxa"/>
            <w:shd w:val="clear" w:color="auto" w:fill="D9EAF7"/>
          </w:tcPr>
          <w:p w14:paraId="46D16D4D" w14:textId="77777777" w:rsidR="00C67F7C" w:rsidRDefault="00000000">
            <w:pPr>
              <w:jc w:val="center"/>
            </w:pPr>
            <w:r>
              <w:rPr>
                <w:b/>
                <w:sz w:val="18"/>
              </w:rPr>
              <w:t>Notes</w:t>
            </w:r>
          </w:p>
        </w:tc>
      </w:tr>
      <w:tr w:rsidR="00C67F7C" w14:paraId="71301644" w14:textId="77777777">
        <w:trPr>
          <w:jc w:val="center"/>
        </w:trPr>
        <w:tc>
          <w:tcPr>
            <w:tcW w:w="1987" w:type="dxa"/>
            <w:shd w:val="clear" w:color="auto" w:fill="F3F6FA"/>
          </w:tcPr>
          <w:p w14:paraId="1A2365F3" w14:textId="77777777" w:rsidR="00C67F7C" w:rsidRDefault="00000000">
            <w:r>
              <w:rPr>
                <w:sz w:val="18"/>
              </w:rPr>
              <w:t>Location / distance</w:t>
            </w:r>
          </w:p>
        </w:tc>
        <w:tc>
          <w:tcPr>
            <w:tcW w:w="1987" w:type="dxa"/>
          </w:tcPr>
          <w:p w14:paraId="5B0AC875" w14:textId="77777777" w:rsidR="00C67F7C" w:rsidRDefault="00000000">
            <w:r>
              <w:rPr>
                <w:sz w:val="18"/>
              </w:rPr>
              <w:t>Universal</w:t>
            </w:r>
          </w:p>
        </w:tc>
        <w:tc>
          <w:tcPr>
            <w:tcW w:w="1987" w:type="dxa"/>
          </w:tcPr>
          <w:p w14:paraId="47B91EA6" w14:textId="77777777" w:rsidR="00C67F7C" w:rsidRDefault="00000000">
            <w:r>
              <w:rPr>
                <w:sz w:val="18"/>
              </w:rPr>
              <w:t>Most appraisals start with proximity and market area.</w:t>
            </w:r>
          </w:p>
        </w:tc>
        <w:tc>
          <w:tcPr>
            <w:tcW w:w="1987" w:type="dxa"/>
          </w:tcPr>
          <w:p w14:paraId="23D9A098" w14:textId="77777777" w:rsidR="00C67F7C" w:rsidRDefault="00000000">
            <w:r>
              <w:rPr>
                <w:sz w:val="18"/>
              </w:rPr>
              <w:t>Similarity score, not hard exclusion (after radius filter).</w:t>
            </w:r>
          </w:p>
        </w:tc>
        <w:tc>
          <w:tcPr>
            <w:tcW w:w="1987" w:type="dxa"/>
          </w:tcPr>
          <w:p w14:paraId="6EF2BC56" w14:textId="77777777" w:rsidR="00C67F7C" w:rsidRDefault="00000000">
            <w:r>
              <w:rPr>
                <w:sz w:val="18"/>
              </w:rPr>
              <w:t>Use straight-line distance; optionally direction and submarket.</w:t>
            </w:r>
          </w:p>
        </w:tc>
      </w:tr>
      <w:tr w:rsidR="00C67F7C" w14:paraId="221930C2" w14:textId="77777777">
        <w:trPr>
          <w:jc w:val="center"/>
        </w:trPr>
        <w:tc>
          <w:tcPr>
            <w:tcW w:w="1987" w:type="dxa"/>
            <w:shd w:val="clear" w:color="auto" w:fill="F3F6FA"/>
          </w:tcPr>
          <w:p w14:paraId="5CD3259D" w14:textId="77777777" w:rsidR="00C67F7C" w:rsidRDefault="00000000">
            <w:r>
              <w:rPr>
                <w:sz w:val="18"/>
              </w:rPr>
              <w:t>Property type / subtype</w:t>
            </w:r>
          </w:p>
        </w:tc>
        <w:tc>
          <w:tcPr>
            <w:tcW w:w="1987" w:type="dxa"/>
          </w:tcPr>
          <w:p w14:paraId="2B56DC11" w14:textId="77777777" w:rsidR="00C67F7C" w:rsidRDefault="00000000">
            <w:r>
              <w:rPr>
                <w:sz w:val="18"/>
              </w:rPr>
              <w:t>Universal</w:t>
            </w:r>
          </w:p>
        </w:tc>
        <w:tc>
          <w:tcPr>
            <w:tcW w:w="1987" w:type="dxa"/>
          </w:tcPr>
          <w:p w14:paraId="3E453E75" w14:textId="77777777" w:rsidR="00C67F7C" w:rsidRDefault="00000000">
            <w:r>
              <w:rPr>
                <w:sz w:val="18"/>
              </w:rPr>
              <w:t>Different asset classes are not interchangeable.</w:t>
            </w:r>
          </w:p>
        </w:tc>
        <w:tc>
          <w:tcPr>
            <w:tcW w:w="1987" w:type="dxa"/>
          </w:tcPr>
          <w:p w14:paraId="0179F6E2" w14:textId="77777777" w:rsidR="00C67F7C" w:rsidRDefault="00000000">
            <w:r>
              <w:rPr>
                <w:sz w:val="18"/>
              </w:rPr>
              <w:t>Hard filter for major type; subtype contributes to rank.</w:t>
            </w:r>
          </w:p>
        </w:tc>
        <w:tc>
          <w:tcPr>
            <w:tcW w:w="1987" w:type="dxa"/>
          </w:tcPr>
          <w:p w14:paraId="3F00F08D" w14:textId="77777777" w:rsidR="00C67F7C" w:rsidRDefault="00000000">
            <w:r>
              <w:rPr>
                <w:sz w:val="18"/>
              </w:rPr>
              <w:t>Subtype mismatch should heavily penalize the score.</w:t>
            </w:r>
          </w:p>
        </w:tc>
      </w:tr>
      <w:tr w:rsidR="00C67F7C" w14:paraId="61DC454E" w14:textId="77777777">
        <w:trPr>
          <w:jc w:val="center"/>
        </w:trPr>
        <w:tc>
          <w:tcPr>
            <w:tcW w:w="1987" w:type="dxa"/>
            <w:shd w:val="clear" w:color="auto" w:fill="F3F6FA"/>
          </w:tcPr>
          <w:p w14:paraId="3B70581F" w14:textId="77777777" w:rsidR="00C67F7C" w:rsidRDefault="00000000">
            <w:r>
              <w:rPr>
                <w:sz w:val="18"/>
              </w:rPr>
              <w:t>Size metric</w:t>
            </w:r>
          </w:p>
        </w:tc>
        <w:tc>
          <w:tcPr>
            <w:tcW w:w="1987" w:type="dxa"/>
          </w:tcPr>
          <w:p w14:paraId="5FF16857" w14:textId="77777777" w:rsidR="00C67F7C" w:rsidRDefault="00000000">
            <w:r>
              <w:rPr>
                <w:sz w:val="18"/>
              </w:rPr>
              <w:t>Universal core, metric varies</w:t>
            </w:r>
          </w:p>
        </w:tc>
        <w:tc>
          <w:tcPr>
            <w:tcW w:w="1987" w:type="dxa"/>
          </w:tcPr>
          <w:p w14:paraId="4B3CAB98" w14:textId="77777777" w:rsidR="00C67F7C" w:rsidRDefault="00000000">
            <w:r>
              <w:rPr>
                <w:sz w:val="18"/>
              </w:rPr>
              <w:t>The primary economic unit differs by property type.</w:t>
            </w:r>
          </w:p>
        </w:tc>
        <w:tc>
          <w:tcPr>
            <w:tcW w:w="1987" w:type="dxa"/>
          </w:tcPr>
          <w:p w14:paraId="718FC5D3" w14:textId="77777777" w:rsidR="00C67F7C" w:rsidRDefault="00000000">
            <w:r>
              <w:rPr>
                <w:sz w:val="18"/>
              </w:rPr>
              <w:t>Ranking signal.</w:t>
            </w:r>
          </w:p>
        </w:tc>
        <w:tc>
          <w:tcPr>
            <w:tcW w:w="1987" w:type="dxa"/>
          </w:tcPr>
          <w:p w14:paraId="33A5272A" w14:textId="77777777" w:rsidR="00C67F7C" w:rsidRDefault="00000000">
            <w:r>
              <w:rPr>
                <w:sz w:val="18"/>
              </w:rPr>
              <w:t>MF = units, office/retail = NRA, industrial = GBA, hotel = rooms, MHC = pads.</w:t>
            </w:r>
          </w:p>
        </w:tc>
      </w:tr>
      <w:tr w:rsidR="00C67F7C" w14:paraId="08BC1473" w14:textId="77777777">
        <w:trPr>
          <w:jc w:val="center"/>
        </w:trPr>
        <w:tc>
          <w:tcPr>
            <w:tcW w:w="1987" w:type="dxa"/>
            <w:shd w:val="clear" w:color="auto" w:fill="F3F6FA"/>
          </w:tcPr>
          <w:p w14:paraId="5A5BB360" w14:textId="77777777" w:rsidR="00C67F7C" w:rsidRDefault="00000000">
            <w:r>
              <w:rPr>
                <w:sz w:val="18"/>
              </w:rPr>
              <w:t>Recency / sale date</w:t>
            </w:r>
          </w:p>
        </w:tc>
        <w:tc>
          <w:tcPr>
            <w:tcW w:w="1987" w:type="dxa"/>
          </w:tcPr>
          <w:p w14:paraId="0AFD5540" w14:textId="77777777" w:rsidR="00C67F7C" w:rsidRDefault="00000000">
            <w:r>
              <w:rPr>
                <w:sz w:val="18"/>
              </w:rPr>
              <w:t>Universal</w:t>
            </w:r>
          </w:p>
        </w:tc>
        <w:tc>
          <w:tcPr>
            <w:tcW w:w="1987" w:type="dxa"/>
          </w:tcPr>
          <w:p w14:paraId="33BC36E4" w14:textId="77777777" w:rsidR="00C67F7C" w:rsidRDefault="00000000">
            <w:r>
              <w:rPr>
                <w:sz w:val="18"/>
              </w:rPr>
              <w:t>Older comps usually require more adjustment.</w:t>
            </w:r>
          </w:p>
        </w:tc>
        <w:tc>
          <w:tcPr>
            <w:tcW w:w="1987" w:type="dxa"/>
          </w:tcPr>
          <w:p w14:paraId="56929CF9" w14:textId="77777777" w:rsidR="00C67F7C" w:rsidRDefault="00000000">
            <w:r>
              <w:rPr>
                <w:sz w:val="18"/>
              </w:rPr>
              <w:t>Ranking signal and possible soft filter.</w:t>
            </w:r>
          </w:p>
        </w:tc>
        <w:tc>
          <w:tcPr>
            <w:tcW w:w="1987" w:type="dxa"/>
          </w:tcPr>
          <w:p w14:paraId="519CD59F" w14:textId="77777777" w:rsidR="00C67F7C" w:rsidRDefault="00000000">
            <w:r>
              <w:rPr>
                <w:sz w:val="18"/>
              </w:rPr>
              <w:t>Can use decay bands or exponential decay.</w:t>
            </w:r>
          </w:p>
        </w:tc>
      </w:tr>
      <w:tr w:rsidR="00C67F7C" w14:paraId="20622156" w14:textId="77777777">
        <w:trPr>
          <w:jc w:val="center"/>
        </w:trPr>
        <w:tc>
          <w:tcPr>
            <w:tcW w:w="1987" w:type="dxa"/>
            <w:shd w:val="clear" w:color="auto" w:fill="F3F6FA"/>
          </w:tcPr>
          <w:p w14:paraId="32693188" w14:textId="77777777" w:rsidR="00C67F7C" w:rsidRDefault="00000000">
            <w:r>
              <w:rPr>
                <w:sz w:val="18"/>
              </w:rPr>
              <w:t>Quality / class / condition</w:t>
            </w:r>
          </w:p>
        </w:tc>
        <w:tc>
          <w:tcPr>
            <w:tcW w:w="1987" w:type="dxa"/>
          </w:tcPr>
          <w:p w14:paraId="089DF943" w14:textId="77777777" w:rsidR="00C67F7C" w:rsidRDefault="00000000">
            <w:r>
              <w:rPr>
                <w:sz w:val="18"/>
              </w:rPr>
              <w:t>Mostly type-specific</w:t>
            </w:r>
          </w:p>
        </w:tc>
        <w:tc>
          <w:tcPr>
            <w:tcW w:w="1987" w:type="dxa"/>
          </w:tcPr>
          <w:p w14:paraId="2F70446D" w14:textId="77777777" w:rsidR="00C67F7C" w:rsidRDefault="00000000">
            <w:r>
              <w:rPr>
                <w:sz w:val="18"/>
              </w:rPr>
              <w:t>Quality influences how comparable a comp is.</w:t>
            </w:r>
          </w:p>
        </w:tc>
        <w:tc>
          <w:tcPr>
            <w:tcW w:w="1987" w:type="dxa"/>
          </w:tcPr>
          <w:p w14:paraId="00FDCF36" w14:textId="77777777" w:rsidR="00C67F7C" w:rsidRDefault="00000000">
            <w:r>
              <w:rPr>
                <w:sz w:val="18"/>
              </w:rPr>
              <w:t>Ranking signal.</w:t>
            </w:r>
          </w:p>
        </w:tc>
        <w:tc>
          <w:tcPr>
            <w:tcW w:w="1987" w:type="dxa"/>
          </w:tcPr>
          <w:p w14:paraId="2402F448" w14:textId="77777777" w:rsidR="00C67F7C" w:rsidRDefault="00000000">
            <w:r>
              <w:rPr>
                <w:sz w:val="18"/>
              </w:rPr>
              <w:t>Class A/B/C or equivalent rating.</w:t>
            </w:r>
          </w:p>
        </w:tc>
      </w:tr>
      <w:tr w:rsidR="00C67F7C" w14:paraId="5D3DE67C" w14:textId="77777777">
        <w:trPr>
          <w:jc w:val="center"/>
        </w:trPr>
        <w:tc>
          <w:tcPr>
            <w:tcW w:w="1987" w:type="dxa"/>
            <w:shd w:val="clear" w:color="auto" w:fill="F3F6FA"/>
          </w:tcPr>
          <w:p w14:paraId="6FA5A18A" w14:textId="77777777" w:rsidR="00C67F7C" w:rsidRDefault="00000000">
            <w:r>
              <w:rPr>
                <w:sz w:val="18"/>
              </w:rPr>
              <w:t>Amenities / functional features</w:t>
            </w:r>
          </w:p>
        </w:tc>
        <w:tc>
          <w:tcPr>
            <w:tcW w:w="1987" w:type="dxa"/>
          </w:tcPr>
          <w:p w14:paraId="403323A8" w14:textId="77777777" w:rsidR="00C67F7C" w:rsidRDefault="00000000">
            <w:r>
              <w:rPr>
                <w:sz w:val="18"/>
              </w:rPr>
              <w:t>Mostly type-specific</w:t>
            </w:r>
          </w:p>
        </w:tc>
        <w:tc>
          <w:tcPr>
            <w:tcW w:w="1987" w:type="dxa"/>
          </w:tcPr>
          <w:p w14:paraId="04EBB123" w14:textId="77777777" w:rsidR="00C67F7C" w:rsidRDefault="00000000">
            <w:r>
              <w:rPr>
                <w:sz w:val="18"/>
              </w:rPr>
              <w:t>Parking, anchor tenant, clear height, unit mix, etc.</w:t>
            </w:r>
          </w:p>
        </w:tc>
        <w:tc>
          <w:tcPr>
            <w:tcW w:w="1987" w:type="dxa"/>
          </w:tcPr>
          <w:p w14:paraId="60F73BAB" w14:textId="77777777" w:rsidR="00C67F7C" w:rsidRDefault="00000000">
            <w:r>
              <w:rPr>
                <w:sz w:val="18"/>
              </w:rPr>
              <w:t>Ranking signal.</w:t>
            </w:r>
          </w:p>
        </w:tc>
        <w:tc>
          <w:tcPr>
            <w:tcW w:w="1987" w:type="dxa"/>
          </w:tcPr>
          <w:p w14:paraId="07B8F28E" w14:textId="77777777" w:rsidR="00C67F7C" w:rsidRDefault="00000000">
            <w:r>
              <w:rPr>
                <w:sz w:val="18"/>
              </w:rPr>
              <w:t>Use only where the data is relevant and available.</w:t>
            </w:r>
          </w:p>
        </w:tc>
      </w:tr>
      <w:tr w:rsidR="00C67F7C" w14:paraId="74D5A9BD" w14:textId="77777777">
        <w:trPr>
          <w:jc w:val="center"/>
        </w:trPr>
        <w:tc>
          <w:tcPr>
            <w:tcW w:w="1987" w:type="dxa"/>
            <w:shd w:val="clear" w:color="auto" w:fill="F3F6FA"/>
          </w:tcPr>
          <w:p w14:paraId="2AC00607" w14:textId="77777777" w:rsidR="00C67F7C" w:rsidRDefault="00000000">
            <w:r>
              <w:rPr>
                <w:sz w:val="18"/>
              </w:rPr>
              <w:t>Occupancy / income profile</w:t>
            </w:r>
          </w:p>
        </w:tc>
        <w:tc>
          <w:tcPr>
            <w:tcW w:w="1987" w:type="dxa"/>
          </w:tcPr>
          <w:p w14:paraId="23B4125C" w14:textId="77777777" w:rsidR="00C67F7C" w:rsidRDefault="00000000">
            <w:r>
              <w:rPr>
                <w:sz w:val="18"/>
              </w:rPr>
              <w:t>Type-specific</w:t>
            </w:r>
          </w:p>
        </w:tc>
        <w:tc>
          <w:tcPr>
            <w:tcW w:w="1987" w:type="dxa"/>
          </w:tcPr>
          <w:p w14:paraId="4E3128C4" w14:textId="77777777" w:rsidR="00C67F7C" w:rsidRDefault="00000000">
            <w:r>
              <w:rPr>
                <w:sz w:val="18"/>
              </w:rPr>
              <w:t>Important for income properties and leased assets.</w:t>
            </w:r>
          </w:p>
        </w:tc>
        <w:tc>
          <w:tcPr>
            <w:tcW w:w="1987" w:type="dxa"/>
          </w:tcPr>
          <w:p w14:paraId="4EF5BCC5" w14:textId="77777777" w:rsidR="00C67F7C" w:rsidRDefault="00000000">
            <w:r>
              <w:rPr>
                <w:sz w:val="18"/>
              </w:rPr>
              <w:t>Ranking signal.</w:t>
            </w:r>
          </w:p>
        </w:tc>
        <w:tc>
          <w:tcPr>
            <w:tcW w:w="1987" w:type="dxa"/>
          </w:tcPr>
          <w:p w14:paraId="4457BC0A" w14:textId="77777777" w:rsidR="00C67F7C" w:rsidRDefault="00000000">
            <w:r>
              <w:rPr>
                <w:sz w:val="18"/>
              </w:rPr>
              <w:t>Especially relevant for lease comps and stabilized assets.</w:t>
            </w:r>
          </w:p>
        </w:tc>
      </w:tr>
      <w:tr w:rsidR="00C67F7C" w14:paraId="7D3F213B" w14:textId="77777777">
        <w:trPr>
          <w:jc w:val="center"/>
        </w:trPr>
        <w:tc>
          <w:tcPr>
            <w:tcW w:w="1987" w:type="dxa"/>
            <w:shd w:val="clear" w:color="auto" w:fill="F3F6FA"/>
          </w:tcPr>
          <w:p w14:paraId="43DDBD42" w14:textId="77777777" w:rsidR="00C67F7C" w:rsidRDefault="00000000">
            <w:r>
              <w:rPr>
                <w:sz w:val="18"/>
              </w:rPr>
              <w:t>Prior usage / appraiser preference</w:t>
            </w:r>
          </w:p>
        </w:tc>
        <w:tc>
          <w:tcPr>
            <w:tcW w:w="1987" w:type="dxa"/>
          </w:tcPr>
          <w:p w14:paraId="2CB261B9" w14:textId="77777777" w:rsidR="00C67F7C" w:rsidRDefault="00000000">
            <w:r>
              <w:rPr>
                <w:sz w:val="18"/>
              </w:rPr>
              <w:t>Universal tie-breaker</w:t>
            </w:r>
          </w:p>
        </w:tc>
        <w:tc>
          <w:tcPr>
            <w:tcW w:w="1987" w:type="dxa"/>
          </w:tcPr>
          <w:p w14:paraId="525BBA64" w14:textId="77777777" w:rsidR="00C67F7C" w:rsidRDefault="00000000">
            <w:r>
              <w:rPr>
                <w:sz w:val="18"/>
              </w:rPr>
              <w:t>Past appraiser selections are useful but can bias the search.</w:t>
            </w:r>
          </w:p>
        </w:tc>
        <w:tc>
          <w:tcPr>
            <w:tcW w:w="1987" w:type="dxa"/>
          </w:tcPr>
          <w:p w14:paraId="240A7369" w14:textId="77777777" w:rsidR="00C67F7C" w:rsidRDefault="00000000">
            <w:r>
              <w:rPr>
                <w:sz w:val="18"/>
              </w:rPr>
              <w:t>Small weight or tie-breaker.</w:t>
            </w:r>
          </w:p>
        </w:tc>
        <w:tc>
          <w:tcPr>
            <w:tcW w:w="1987" w:type="dxa"/>
          </w:tcPr>
          <w:p w14:paraId="3FFA37E5" w14:textId="77777777" w:rsidR="00C67F7C" w:rsidRDefault="00000000">
            <w:r>
              <w:rPr>
                <w:sz w:val="18"/>
              </w:rPr>
              <w:t>Should not dominate similarity.</w:t>
            </w:r>
          </w:p>
        </w:tc>
      </w:tr>
      <w:tr w:rsidR="00C67F7C" w14:paraId="16288559" w14:textId="77777777">
        <w:trPr>
          <w:jc w:val="center"/>
        </w:trPr>
        <w:tc>
          <w:tcPr>
            <w:tcW w:w="1987" w:type="dxa"/>
            <w:shd w:val="clear" w:color="auto" w:fill="F3F6FA"/>
          </w:tcPr>
          <w:p w14:paraId="79EADADA" w14:textId="77777777" w:rsidR="00C67F7C" w:rsidRDefault="00000000">
            <w:r>
              <w:rPr>
                <w:sz w:val="18"/>
              </w:rPr>
              <w:t>Data completeness</w:t>
            </w:r>
          </w:p>
        </w:tc>
        <w:tc>
          <w:tcPr>
            <w:tcW w:w="1987" w:type="dxa"/>
          </w:tcPr>
          <w:p w14:paraId="41DAD827" w14:textId="77777777" w:rsidR="00C67F7C" w:rsidRDefault="00000000">
            <w:r>
              <w:rPr>
                <w:sz w:val="18"/>
              </w:rPr>
              <w:t>Universal audit factor</w:t>
            </w:r>
          </w:p>
        </w:tc>
        <w:tc>
          <w:tcPr>
            <w:tcW w:w="1987" w:type="dxa"/>
          </w:tcPr>
          <w:p w14:paraId="03A32CDC" w14:textId="77777777" w:rsidR="00C67F7C" w:rsidRDefault="00000000">
            <w:r>
              <w:rPr>
                <w:sz w:val="18"/>
              </w:rPr>
              <w:t>Incomplete records need lower confidence.</w:t>
            </w:r>
          </w:p>
        </w:tc>
        <w:tc>
          <w:tcPr>
            <w:tcW w:w="1987" w:type="dxa"/>
          </w:tcPr>
          <w:p w14:paraId="25FC9B7C" w14:textId="77777777" w:rsidR="00C67F7C" w:rsidRDefault="00000000">
            <w:r>
              <w:rPr>
                <w:sz w:val="18"/>
              </w:rPr>
              <w:t>Separate completeness score or small ranking modifier.</w:t>
            </w:r>
          </w:p>
        </w:tc>
        <w:tc>
          <w:tcPr>
            <w:tcW w:w="1987" w:type="dxa"/>
          </w:tcPr>
          <w:p w14:paraId="66E5BA4A" w14:textId="77777777" w:rsidR="00C67F7C" w:rsidRDefault="00000000">
            <w:r>
              <w:rPr>
                <w:sz w:val="18"/>
              </w:rPr>
              <w:t>Do not merge with similarity relevance.</w:t>
            </w:r>
          </w:p>
        </w:tc>
      </w:tr>
    </w:tbl>
    <w:p w14:paraId="2B90605B" w14:textId="77777777" w:rsidR="00C67F7C" w:rsidRDefault="00000000">
      <w:pPr>
        <w:pStyle w:val="Heading1"/>
      </w:pPr>
      <w:r>
        <w:lastRenderedPageBreak/>
        <w:t>6. Filtering vs Ranking Strategy</w:t>
      </w:r>
    </w:p>
    <w:p w14:paraId="5CCD3F4D" w14:textId="77777777" w:rsidR="00C67F7C" w:rsidRDefault="00000000">
      <w:r>
        <w:t>The first draft is directionally correct: location and property type should be required before search. The updated spike should make this explicit as a filter-then-rank model.</w:t>
      </w:r>
    </w:p>
    <w:tbl>
      <w:tblPr>
        <w:tblStyle w:val="TableGrid"/>
        <w:tblW w:w="0" w:type="auto"/>
        <w:jc w:val="center"/>
        <w:tblLook w:val="04A0" w:firstRow="1" w:lastRow="0" w:firstColumn="1" w:lastColumn="0" w:noHBand="0" w:noVBand="1"/>
      </w:tblPr>
      <w:tblGrid>
        <w:gridCol w:w="4963"/>
        <w:gridCol w:w="4963"/>
      </w:tblGrid>
      <w:tr w:rsidR="00C67F7C" w14:paraId="5995FC00" w14:textId="77777777">
        <w:trPr>
          <w:jc w:val="center"/>
        </w:trPr>
        <w:tc>
          <w:tcPr>
            <w:tcW w:w="4968" w:type="dxa"/>
            <w:shd w:val="clear" w:color="auto" w:fill="D9EAF7"/>
          </w:tcPr>
          <w:p w14:paraId="4902484F" w14:textId="77777777" w:rsidR="00C67F7C" w:rsidRDefault="00000000">
            <w:pPr>
              <w:jc w:val="center"/>
            </w:pPr>
            <w:r>
              <w:rPr>
                <w:b/>
                <w:sz w:val="18"/>
              </w:rPr>
              <w:t>Filter fields</w:t>
            </w:r>
          </w:p>
        </w:tc>
        <w:tc>
          <w:tcPr>
            <w:tcW w:w="4968" w:type="dxa"/>
            <w:shd w:val="clear" w:color="auto" w:fill="D9EAF7"/>
          </w:tcPr>
          <w:p w14:paraId="779CE8A5" w14:textId="77777777" w:rsidR="00C67F7C" w:rsidRDefault="00000000">
            <w:pPr>
              <w:jc w:val="center"/>
            </w:pPr>
            <w:r>
              <w:rPr>
                <w:b/>
                <w:sz w:val="18"/>
              </w:rPr>
              <w:t>Ranking fields</w:t>
            </w:r>
          </w:p>
        </w:tc>
      </w:tr>
      <w:tr w:rsidR="00C67F7C" w14:paraId="281BE797" w14:textId="77777777">
        <w:trPr>
          <w:jc w:val="center"/>
        </w:trPr>
        <w:tc>
          <w:tcPr>
            <w:tcW w:w="4968" w:type="dxa"/>
          </w:tcPr>
          <w:p w14:paraId="69F161CA" w14:textId="77777777" w:rsidR="00C67F7C" w:rsidRDefault="00000000">
            <w:r>
              <w:rPr>
                <w:sz w:val="18"/>
              </w:rPr>
              <w:t>Property type, location boundary, comp type, date window, size window, radius, class, submarket, hard exclusions.</w:t>
            </w:r>
          </w:p>
        </w:tc>
        <w:tc>
          <w:tcPr>
            <w:tcW w:w="4968" w:type="dxa"/>
          </w:tcPr>
          <w:p w14:paraId="6C4181C2" w14:textId="77777777" w:rsidR="00C67F7C" w:rsidRDefault="00000000">
            <w:r>
              <w:rPr>
                <w:sz w:val="18"/>
              </w:rPr>
              <w:t>Distance, size similarity, recency, subtype match, quality/class, amenities, occupancy, prior usage, completeness confidence.</w:t>
            </w:r>
          </w:p>
        </w:tc>
      </w:tr>
    </w:tbl>
    <w:p w14:paraId="519045ED" w14:textId="77777777" w:rsidR="00C67F7C" w:rsidRDefault="00000000">
      <w:r>
        <w:t>Recommendation:</w:t>
      </w:r>
    </w:p>
    <w:p w14:paraId="26D7662C" w14:textId="77777777" w:rsidR="00C67F7C" w:rsidRDefault="00000000">
      <w:pPr>
        <w:spacing w:after="40"/>
      </w:pPr>
      <w:r>
        <w:t>• Use hard filters to eliminate clearly invalid comps before scoring.</w:t>
      </w:r>
    </w:p>
    <w:p w14:paraId="30776DFE" w14:textId="77777777" w:rsidR="00C67F7C" w:rsidRDefault="00000000">
      <w:pPr>
        <w:spacing w:after="40"/>
      </w:pPr>
      <w:r>
        <w:t>• Use soft filters to narrow the pool without changing the scoring logic.</w:t>
      </w:r>
    </w:p>
    <w:p w14:paraId="70C3721A" w14:textId="77777777" w:rsidR="00C67F7C" w:rsidRDefault="00000000">
      <w:pPr>
        <w:spacing w:after="40"/>
      </w:pPr>
      <w:r>
        <w:t>• Never let filters replace ranking; they only constrain the candidate set.</w:t>
      </w:r>
    </w:p>
    <w:p w14:paraId="14FD3E91" w14:textId="77777777" w:rsidR="00C67F7C" w:rsidRDefault="00000000">
      <w:pPr>
        <w:spacing w:after="40"/>
      </w:pPr>
      <w:r>
        <w:t>• Allow users to refine and rerun without losing the original score trail.</w:t>
      </w:r>
    </w:p>
    <w:p w14:paraId="52560289" w14:textId="77777777" w:rsidR="00C67F7C" w:rsidRDefault="00000000">
      <w:pPr>
        <w:pStyle w:val="Heading1"/>
      </w:pPr>
      <w:r>
        <w:t>7. Weighting Methodology</w:t>
      </w:r>
    </w:p>
    <w:p w14:paraId="48AC3502" w14:textId="77777777" w:rsidR="00C67F7C" w:rsidRDefault="00000000">
      <w:r>
        <w:t>The prior documents converge on a universal core plus property-type-specific signals. That is the best fit for P0 because it preserves consistency while allowing asset-class nuance.</w:t>
      </w:r>
    </w:p>
    <w:tbl>
      <w:tblPr>
        <w:tblStyle w:val="TableGrid"/>
        <w:tblW w:w="0" w:type="auto"/>
        <w:jc w:val="center"/>
        <w:tblLook w:val="04A0" w:firstRow="1" w:lastRow="0" w:firstColumn="1" w:lastColumn="0" w:noHBand="0" w:noVBand="1"/>
      </w:tblPr>
      <w:tblGrid>
        <w:gridCol w:w="2483"/>
        <w:gridCol w:w="2481"/>
        <w:gridCol w:w="2481"/>
        <w:gridCol w:w="2481"/>
      </w:tblGrid>
      <w:tr w:rsidR="00C67F7C" w14:paraId="486AADB6" w14:textId="77777777">
        <w:trPr>
          <w:jc w:val="center"/>
        </w:trPr>
        <w:tc>
          <w:tcPr>
            <w:tcW w:w="2484" w:type="dxa"/>
            <w:shd w:val="clear" w:color="auto" w:fill="D9EAF7"/>
          </w:tcPr>
          <w:p w14:paraId="117A7581" w14:textId="77777777" w:rsidR="00C67F7C" w:rsidRDefault="00000000">
            <w:pPr>
              <w:jc w:val="center"/>
            </w:pPr>
            <w:r>
              <w:rPr>
                <w:b/>
                <w:sz w:val="18"/>
              </w:rPr>
              <w:t>Universal core dimension</w:t>
            </w:r>
          </w:p>
        </w:tc>
        <w:tc>
          <w:tcPr>
            <w:tcW w:w="2484" w:type="dxa"/>
            <w:shd w:val="clear" w:color="auto" w:fill="D9EAF7"/>
          </w:tcPr>
          <w:p w14:paraId="21FA9F4C" w14:textId="77777777" w:rsidR="00C67F7C" w:rsidRDefault="00000000">
            <w:pPr>
              <w:jc w:val="center"/>
            </w:pPr>
            <w:r>
              <w:rPr>
                <w:b/>
                <w:sz w:val="18"/>
              </w:rPr>
              <w:t>Default weight</w:t>
            </w:r>
          </w:p>
        </w:tc>
        <w:tc>
          <w:tcPr>
            <w:tcW w:w="2484" w:type="dxa"/>
            <w:shd w:val="clear" w:color="auto" w:fill="D9EAF7"/>
          </w:tcPr>
          <w:p w14:paraId="26BDDA63" w14:textId="77777777" w:rsidR="00C67F7C" w:rsidRDefault="00000000">
            <w:pPr>
              <w:jc w:val="center"/>
            </w:pPr>
            <w:r>
              <w:rPr>
                <w:b/>
                <w:sz w:val="18"/>
              </w:rPr>
              <w:t>What changes by property type</w:t>
            </w:r>
          </w:p>
        </w:tc>
        <w:tc>
          <w:tcPr>
            <w:tcW w:w="2484" w:type="dxa"/>
            <w:shd w:val="clear" w:color="auto" w:fill="D9EAF7"/>
          </w:tcPr>
          <w:p w14:paraId="5C6FCF25" w14:textId="77777777" w:rsidR="00C67F7C" w:rsidRDefault="00000000">
            <w:pPr>
              <w:jc w:val="center"/>
            </w:pPr>
            <w:r>
              <w:rPr>
                <w:b/>
                <w:sz w:val="18"/>
              </w:rPr>
              <w:t>Status</w:t>
            </w:r>
          </w:p>
        </w:tc>
      </w:tr>
      <w:tr w:rsidR="00C67F7C" w14:paraId="5B0E8EE7" w14:textId="77777777">
        <w:trPr>
          <w:jc w:val="center"/>
        </w:trPr>
        <w:tc>
          <w:tcPr>
            <w:tcW w:w="2484" w:type="dxa"/>
            <w:shd w:val="clear" w:color="auto" w:fill="F3F6FA"/>
          </w:tcPr>
          <w:p w14:paraId="3F96EED7" w14:textId="77777777" w:rsidR="00C67F7C" w:rsidRDefault="00000000">
            <w:r>
              <w:rPr>
                <w:sz w:val="18"/>
              </w:rPr>
              <w:t>Proximity</w:t>
            </w:r>
          </w:p>
        </w:tc>
        <w:tc>
          <w:tcPr>
            <w:tcW w:w="2484" w:type="dxa"/>
          </w:tcPr>
          <w:p w14:paraId="1C559223" w14:textId="77777777" w:rsidR="00C67F7C" w:rsidRDefault="00000000">
            <w:r>
              <w:rPr>
                <w:sz w:val="18"/>
              </w:rPr>
              <w:t>30%</w:t>
            </w:r>
          </w:p>
        </w:tc>
        <w:tc>
          <w:tcPr>
            <w:tcW w:w="2484" w:type="dxa"/>
          </w:tcPr>
          <w:p w14:paraId="19D40F00" w14:textId="77777777" w:rsidR="00C67F7C" w:rsidRDefault="00000000">
            <w:r>
              <w:rPr>
                <w:sz w:val="18"/>
              </w:rPr>
              <w:t>Distance decay curve and search radius may vary by market density.</w:t>
            </w:r>
          </w:p>
        </w:tc>
        <w:tc>
          <w:tcPr>
            <w:tcW w:w="2484" w:type="dxa"/>
          </w:tcPr>
          <w:p w14:paraId="77503502" w14:textId="77777777" w:rsidR="00C67F7C" w:rsidRDefault="00000000">
            <w:r>
              <w:rPr>
                <w:sz w:val="18"/>
              </w:rPr>
              <w:t>Always on</w:t>
            </w:r>
          </w:p>
        </w:tc>
      </w:tr>
      <w:tr w:rsidR="00C67F7C" w14:paraId="6D05881F" w14:textId="77777777">
        <w:trPr>
          <w:jc w:val="center"/>
        </w:trPr>
        <w:tc>
          <w:tcPr>
            <w:tcW w:w="2484" w:type="dxa"/>
            <w:shd w:val="clear" w:color="auto" w:fill="F3F6FA"/>
          </w:tcPr>
          <w:p w14:paraId="588D1373" w14:textId="77777777" w:rsidR="00C67F7C" w:rsidRDefault="00000000">
            <w:r>
              <w:rPr>
                <w:sz w:val="18"/>
              </w:rPr>
              <w:t>Recency</w:t>
            </w:r>
          </w:p>
        </w:tc>
        <w:tc>
          <w:tcPr>
            <w:tcW w:w="2484" w:type="dxa"/>
          </w:tcPr>
          <w:p w14:paraId="37301352" w14:textId="77777777" w:rsidR="00C67F7C" w:rsidRDefault="00000000">
            <w:r>
              <w:rPr>
                <w:sz w:val="18"/>
              </w:rPr>
              <w:t>20%</w:t>
            </w:r>
          </w:p>
        </w:tc>
        <w:tc>
          <w:tcPr>
            <w:tcW w:w="2484" w:type="dxa"/>
          </w:tcPr>
          <w:p w14:paraId="4A6203E2" w14:textId="77777777" w:rsidR="00C67F7C" w:rsidRDefault="00000000">
            <w:r>
              <w:rPr>
                <w:sz w:val="18"/>
              </w:rPr>
              <w:t>Recency bands or decay function may differ by comp type.</w:t>
            </w:r>
          </w:p>
        </w:tc>
        <w:tc>
          <w:tcPr>
            <w:tcW w:w="2484" w:type="dxa"/>
          </w:tcPr>
          <w:p w14:paraId="2D3BDFCD" w14:textId="77777777" w:rsidR="00C67F7C" w:rsidRDefault="00000000">
            <w:r>
              <w:rPr>
                <w:sz w:val="18"/>
              </w:rPr>
              <w:t>Always on</w:t>
            </w:r>
          </w:p>
        </w:tc>
      </w:tr>
      <w:tr w:rsidR="00C67F7C" w14:paraId="6B3FF088" w14:textId="77777777">
        <w:trPr>
          <w:jc w:val="center"/>
        </w:trPr>
        <w:tc>
          <w:tcPr>
            <w:tcW w:w="2484" w:type="dxa"/>
            <w:shd w:val="clear" w:color="auto" w:fill="F3F6FA"/>
          </w:tcPr>
          <w:p w14:paraId="08440680" w14:textId="77777777" w:rsidR="00C67F7C" w:rsidRDefault="00000000">
            <w:r>
              <w:rPr>
                <w:sz w:val="18"/>
              </w:rPr>
              <w:t>Size similarity</w:t>
            </w:r>
          </w:p>
        </w:tc>
        <w:tc>
          <w:tcPr>
            <w:tcW w:w="2484" w:type="dxa"/>
          </w:tcPr>
          <w:p w14:paraId="34BA0BEE" w14:textId="77777777" w:rsidR="00C67F7C" w:rsidRDefault="00000000">
            <w:r>
              <w:rPr>
                <w:sz w:val="18"/>
              </w:rPr>
              <w:t>20%</w:t>
            </w:r>
          </w:p>
        </w:tc>
        <w:tc>
          <w:tcPr>
            <w:tcW w:w="2484" w:type="dxa"/>
          </w:tcPr>
          <w:p w14:paraId="60688279" w14:textId="77777777" w:rsidR="00C67F7C" w:rsidRDefault="00000000">
            <w:r>
              <w:rPr>
                <w:sz w:val="18"/>
              </w:rPr>
              <w:t>The size metric changes by property type.</w:t>
            </w:r>
          </w:p>
        </w:tc>
        <w:tc>
          <w:tcPr>
            <w:tcW w:w="2484" w:type="dxa"/>
          </w:tcPr>
          <w:p w14:paraId="24625412" w14:textId="77777777" w:rsidR="00C67F7C" w:rsidRDefault="00000000">
            <w:r>
              <w:rPr>
                <w:sz w:val="18"/>
              </w:rPr>
              <w:t>Always on</w:t>
            </w:r>
          </w:p>
        </w:tc>
      </w:tr>
      <w:tr w:rsidR="00C67F7C" w14:paraId="482797C5" w14:textId="77777777">
        <w:trPr>
          <w:jc w:val="center"/>
        </w:trPr>
        <w:tc>
          <w:tcPr>
            <w:tcW w:w="2484" w:type="dxa"/>
            <w:shd w:val="clear" w:color="auto" w:fill="F3F6FA"/>
          </w:tcPr>
          <w:p w14:paraId="0EFB81E0" w14:textId="77777777" w:rsidR="00C67F7C" w:rsidRDefault="00000000">
            <w:r>
              <w:rPr>
                <w:sz w:val="18"/>
              </w:rPr>
              <w:t>Property type match</w:t>
            </w:r>
          </w:p>
        </w:tc>
        <w:tc>
          <w:tcPr>
            <w:tcW w:w="2484" w:type="dxa"/>
          </w:tcPr>
          <w:p w14:paraId="61B23A93" w14:textId="77777777" w:rsidR="00C67F7C" w:rsidRDefault="00000000">
            <w:r>
              <w:rPr>
                <w:sz w:val="18"/>
              </w:rPr>
              <w:t>15%</w:t>
            </w:r>
          </w:p>
        </w:tc>
        <w:tc>
          <w:tcPr>
            <w:tcW w:w="2484" w:type="dxa"/>
          </w:tcPr>
          <w:p w14:paraId="0D7E0F31" w14:textId="77777777" w:rsidR="00C67F7C" w:rsidRDefault="00000000">
            <w:r>
              <w:rPr>
                <w:sz w:val="18"/>
              </w:rPr>
              <w:t>Subtype hierarchy is property-type aware.</w:t>
            </w:r>
          </w:p>
        </w:tc>
        <w:tc>
          <w:tcPr>
            <w:tcW w:w="2484" w:type="dxa"/>
          </w:tcPr>
          <w:p w14:paraId="381992F5" w14:textId="77777777" w:rsidR="00C67F7C" w:rsidRDefault="00000000">
            <w:r>
              <w:rPr>
                <w:sz w:val="18"/>
              </w:rPr>
              <w:t>Always on</w:t>
            </w:r>
          </w:p>
        </w:tc>
      </w:tr>
      <w:tr w:rsidR="00C67F7C" w14:paraId="3E2C37CF" w14:textId="77777777">
        <w:trPr>
          <w:jc w:val="center"/>
        </w:trPr>
        <w:tc>
          <w:tcPr>
            <w:tcW w:w="2484" w:type="dxa"/>
            <w:shd w:val="clear" w:color="auto" w:fill="F3F6FA"/>
          </w:tcPr>
          <w:p w14:paraId="31F64772" w14:textId="77777777" w:rsidR="00C67F7C" w:rsidRDefault="00000000">
            <w:r>
              <w:rPr>
                <w:sz w:val="18"/>
              </w:rPr>
              <w:t>Data completeness</w:t>
            </w:r>
          </w:p>
        </w:tc>
        <w:tc>
          <w:tcPr>
            <w:tcW w:w="2484" w:type="dxa"/>
          </w:tcPr>
          <w:p w14:paraId="501FA2F3" w14:textId="77777777" w:rsidR="00C67F7C" w:rsidRDefault="00000000">
            <w:r>
              <w:rPr>
                <w:sz w:val="18"/>
              </w:rPr>
              <w:t>10%</w:t>
            </w:r>
          </w:p>
        </w:tc>
        <w:tc>
          <w:tcPr>
            <w:tcW w:w="2484" w:type="dxa"/>
          </w:tcPr>
          <w:p w14:paraId="68BB2981" w14:textId="77777777" w:rsidR="00C67F7C" w:rsidRDefault="00000000">
            <w:r>
              <w:rPr>
                <w:sz w:val="18"/>
              </w:rPr>
              <w:t>Required fields differ by asset class.</w:t>
            </w:r>
          </w:p>
        </w:tc>
        <w:tc>
          <w:tcPr>
            <w:tcW w:w="2484" w:type="dxa"/>
          </w:tcPr>
          <w:p w14:paraId="6F3422E9" w14:textId="77777777" w:rsidR="00C67F7C" w:rsidRDefault="00000000">
            <w:r>
              <w:rPr>
                <w:sz w:val="18"/>
              </w:rPr>
              <w:t>Always on</w:t>
            </w:r>
          </w:p>
        </w:tc>
      </w:tr>
      <w:tr w:rsidR="00C67F7C" w14:paraId="24874B6C" w14:textId="77777777">
        <w:trPr>
          <w:jc w:val="center"/>
        </w:trPr>
        <w:tc>
          <w:tcPr>
            <w:tcW w:w="2484" w:type="dxa"/>
            <w:shd w:val="clear" w:color="auto" w:fill="F3F6FA"/>
          </w:tcPr>
          <w:p w14:paraId="4165E115" w14:textId="77777777" w:rsidR="00C67F7C" w:rsidRDefault="00000000">
            <w:r>
              <w:rPr>
                <w:sz w:val="18"/>
              </w:rPr>
              <w:t>Prior usage</w:t>
            </w:r>
          </w:p>
        </w:tc>
        <w:tc>
          <w:tcPr>
            <w:tcW w:w="2484" w:type="dxa"/>
          </w:tcPr>
          <w:p w14:paraId="7C78B725" w14:textId="77777777" w:rsidR="00C67F7C" w:rsidRDefault="00000000">
            <w:r>
              <w:rPr>
                <w:sz w:val="18"/>
              </w:rPr>
              <w:t>5%</w:t>
            </w:r>
          </w:p>
        </w:tc>
        <w:tc>
          <w:tcPr>
            <w:tcW w:w="2484" w:type="dxa"/>
          </w:tcPr>
          <w:p w14:paraId="3E170273" w14:textId="77777777" w:rsidR="00C67F7C" w:rsidRDefault="00000000">
            <w:r>
              <w:rPr>
                <w:sz w:val="18"/>
              </w:rPr>
              <w:t>Usage should be scoped by property type and market.</w:t>
            </w:r>
          </w:p>
        </w:tc>
        <w:tc>
          <w:tcPr>
            <w:tcW w:w="2484" w:type="dxa"/>
          </w:tcPr>
          <w:p w14:paraId="13C5C0EF" w14:textId="77777777" w:rsidR="00C67F7C" w:rsidRDefault="00000000">
            <w:r>
              <w:rPr>
                <w:sz w:val="18"/>
              </w:rPr>
              <w:t>Always on</w:t>
            </w:r>
          </w:p>
        </w:tc>
      </w:tr>
    </w:tbl>
    <w:p w14:paraId="7565235B" w14:textId="77777777" w:rsidR="00C67F7C" w:rsidRDefault="00000000">
      <w:r>
        <w:t>The universal core should remain stable, but the measurement changes by property type. For example, the size factor uses unit count for multifamily, NRA for office and retail, GBA for industrial, room count for hotels, and pad count for manufactured housing.</w:t>
      </w:r>
    </w:p>
    <w:p w14:paraId="440A51F2" w14:textId="77777777" w:rsidR="00C67F7C" w:rsidRDefault="00000000">
      <w:pPr>
        <w:pStyle w:val="Heading1"/>
      </w:pPr>
      <w:r>
        <w:t>8. Property-Type Specific Considerations</w:t>
      </w:r>
    </w:p>
    <w:tbl>
      <w:tblPr>
        <w:tblStyle w:val="TableGrid"/>
        <w:tblW w:w="0" w:type="auto"/>
        <w:jc w:val="center"/>
        <w:tblLook w:val="04A0" w:firstRow="1" w:lastRow="0" w:firstColumn="1" w:lastColumn="0" w:noHBand="0" w:noVBand="1"/>
      </w:tblPr>
      <w:tblGrid>
        <w:gridCol w:w="2481"/>
        <w:gridCol w:w="2481"/>
        <w:gridCol w:w="2482"/>
        <w:gridCol w:w="2482"/>
      </w:tblGrid>
      <w:tr w:rsidR="00C67F7C" w14:paraId="6D6DB66A" w14:textId="77777777">
        <w:trPr>
          <w:jc w:val="center"/>
        </w:trPr>
        <w:tc>
          <w:tcPr>
            <w:tcW w:w="2484" w:type="dxa"/>
            <w:shd w:val="clear" w:color="auto" w:fill="D9EAF7"/>
          </w:tcPr>
          <w:p w14:paraId="5AF67C5E" w14:textId="77777777" w:rsidR="00C67F7C" w:rsidRDefault="00000000">
            <w:pPr>
              <w:jc w:val="center"/>
            </w:pPr>
            <w:r>
              <w:rPr>
                <w:b/>
                <w:sz w:val="18"/>
              </w:rPr>
              <w:t>Property type</w:t>
            </w:r>
          </w:p>
        </w:tc>
        <w:tc>
          <w:tcPr>
            <w:tcW w:w="2484" w:type="dxa"/>
            <w:shd w:val="clear" w:color="auto" w:fill="D9EAF7"/>
          </w:tcPr>
          <w:p w14:paraId="3D0DF89E" w14:textId="77777777" w:rsidR="00C67F7C" w:rsidRDefault="00000000">
            <w:pPr>
              <w:jc w:val="center"/>
            </w:pPr>
            <w:r>
              <w:rPr>
                <w:b/>
                <w:sz w:val="18"/>
              </w:rPr>
              <w:t>Primary size metric</w:t>
            </w:r>
          </w:p>
        </w:tc>
        <w:tc>
          <w:tcPr>
            <w:tcW w:w="2484" w:type="dxa"/>
            <w:shd w:val="clear" w:color="auto" w:fill="D9EAF7"/>
          </w:tcPr>
          <w:p w14:paraId="5C079066" w14:textId="77777777" w:rsidR="00C67F7C" w:rsidRDefault="00000000">
            <w:pPr>
              <w:jc w:val="center"/>
            </w:pPr>
            <w:r>
              <w:rPr>
                <w:b/>
                <w:sz w:val="18"/>
              </w:rPr>
              <w:t>Most useful extra signals</w:t>
            </w:r>
          </w:p>
        </w:tc>
        <w:tc>
          <w:tcPr>
            <w:tcW w:w="2484" w:type="dxa"/>
            <w:shd w:val="clear" w:color="auto" w:fill="D9EAF7"/>
          </w:tcPr>
          <w:p w14:paraId="293B9271" w14:textId="77777777" w:rsidR="00C67F7C" w:rsidRDefault="00000000">
            <w:pPr>
              <w:jc w:val="center"/>
            </w:pPr>
            <w:r>
              <w:rPr>
                <w:b/>
                <w:sz w:val="18"/>
              </w:rPr>
              <w:t>Suggested adjustment note</w:t>
            </w:r>
          </w:p>
        </w:tc>
      </w:tr>
      <w:tr w:rsidR="00C67F7C" w14:paraId="161451A3" w14:textId="77777777">
        <w:trPr>
          <w:jc w:val="center"/>
        </w:trPr>
        <w:tc>
          <w:tcPr>
            <w:tcW w:w="2484" w:type="dxa"/>
            <w:shd w:val="clear" w:color="auto" w:fill="F3F6FA"/>
          </w:tcPr>
          <w:p w14:paraId="24FBF7A5" w14:textId="77777777" w:rsidR="00C67F7C" w:rsidRDefault="00000000">
            <w:r>
              <w:rPr>
                <w:sz w:val="18"/>
              </w:rPr>
              <w:t>Multifamily</w:t>
            </w:r>
          </w:p>
        </w:tc>
        <w:tc>
          <w:tcPr>
            <w:tcW w:w="2484" w:type="dxa"/>
          </w:tcPr>
          <w:p w14:paraId="7158476F" w14:textId="77777777" w:rsidR="00C67F7C" w:rsidRDefault="00000000">
            <w:r>
              <w:rPr>
                <w:sz w:val="18"/>
              </w:rPr>
              <w:t>Unit count</w:t>
            </w:r>
          </w:p>
        </w:tc>
        <w:tc>
          <w:tcPr>
            <w:tcW w:w="2484" w:type="dxa"/>
          </w:tcPr>
          <w:p w14:paraId="62B96D00" w14:textId="77777777" w:rsidR="00C67F7C" w:rsidRDefault="00000000">
            <w:r>
              <w:rPr>
                <w:sz w:val="18"/>
              </w:rPr>
              <w:t>Unit mix, occupancy, class, submarket</w:t>
            </w:r>
          </w:p>
        </w:tc>
        <w:tc>
          <w:tcPr>
            <w:tcW w:w="2484" w:type="dxa"/>
          </w:tcPr>
          <w:p w14:paraId="7E97869E" w14:textId="77777777" w:rsidR="00C67F7C" w:rsidRDefault="00000000">
            <w:r>
              <w:rPr>
                <w:sz w:val="18"/>
              </w:rPr>
              <w:t>Unit mix and occupancy matter more than raw SF.</w:t>
            </w:r>
          </w:p>
        </w:tc>
      </w:tr>
      <w:tr w:rsidR="00C67F7C" w14:paraId="01051806" w14:textId="77777777">
        <w:trPr>
          <w:jc w:val="center"/>
        </w:trPr>
        <w:tc>
          <w:tcPr>
            <w:tcW w:w="2484" w:type="dxa"/>
            <w:shd w:val="clear" w:color="auto" w:fill="F3F6FA"/>
          </w:tcPr>
          <w:p w14:paraId="248CA5D2" w14:textId="77777777" w:rsidR="00C67F7C" w:rsidRDefault="00000000">
            <w:r>
              <w:rPr>
                <w:sz w:val="18"/>
              </w:rPr>
              <w:t>Office</w:t>
            </w:r>
          </w:p>
        </w:tc>
        <w:tc>
          <w:tcPr>
            <w:tcW w:w="2484" w:type="dxa"/>
          </w:tcPr>
          <w:p w14:paraId="42C22754" w14:textId="77777777" w:rsidR="00C67F7C" w:rsidRDefault="00000000">
            <w:r>
              <w:rPr>
                <w:sz w:val="18"/>
              </w:rPr>
              <w:t>NRA</w:t>
            </w:r>
          </w:p>
        </w:tc>
        <w:tc>
          <w:tcPr>
            <w:tcW w:w="2484" w:type="dxa"/>
          </w:tcPr>
          <w:p w14:paraId="2D6BAAA4" w14:textId="77777777" w:rsidR="00C67F7C" w:rsidRDefault="00000000">
            <w:r>
              <w:rPr>
                <w:sz w:val="18"/>
              </w:rPr>
              <w:t>Class, parking ratio, submarket, tenant credit</w:t>
            </w:r>
          </w:p>
        </w:tc>
        <w:tc>
          <w:tcPr>
            <w:tcW w:w="2484" w:type="dxa"/>
          </w:tcPr>
          <w:p w14:paraId="167E295A" w14:textId="77777777" w:rsidR="00C67F7C" w:rsidRDefault="00000000">
            <w:r>
              <w:rPr>
                <w:sz w:val="18"/>
              </w:rPr>
              <w:t>Submarket can matter as much as distance.</w:t>
            </w:r>
          </w:p>
        </w:tc>
      </w:tr>
      <w:tr w:rsidR="00C67F7C" w14:paraId="41C81675" w14:textId="77777777">
        <w:trPr>
          <w:jc w:val="center"/>
        </w:trPr>
        <w:tc>
          <w:tcPr>
            <w:tcW w:w="2484" w:type="dxa"/>
            <w:shd w:val="clear" w:color="auto" w:fill="F3F6FA"/>
          </w:tcPr>
          <w:p w14:paraId="3B7745BE" w14:textId="77777777" w:rsidR="00C67F7C" w:rsidRDefault="00000000">
            <w:r>
              <w:rPr>
                <w:sz w:val="18"/>
              </w:rPr>
              <w:t>Retail / shopping center</w:t>
            </w:r>
          </w:p>
        </w:tc>
        <w:tc>
          <w:tcPr>
            <w:tcW w:w="2484" w:type="dxa"/>
          </w:tcPr>
          <w:p w14:paraId="69BB6044" w14:textId="77777777" w:rsidR="00C67F7C" w:rsidRDefault="00000000">
            <w:r>
              <w:rPr>
                <w:sz w:val="18"/>
              </w:rPr>
              <w:t>NRA for lease, GBA for sale</w:t>
            </w:r>
          </w:p>
        </w:tc>
        <w:tc>
          <w:tcPr>
            <w:tcW w:w="2484" w:type="dxa"/>
          </w:tcPr>
          <w:p w14:paraId="5468F8A1" w14:textId="77777777" w:rsidR="00C67F7C" w:rsidRDefault="00000000">
            <w:r>
              <w:rPr>
                <w:sz w:val="18"/>
              </w:rPr>
              <w:t>Tenant type, anchor presence, parking ratio, trade area</w:t>
            </w:r>
          </w:p>
        </w:tc>
        <w:tc>
          <w:tcPr>
            <w:tcW w:w="2484" w:type="dxa"/>
          </w:tcPr>
          <w:p w14:paraId="5A170FDA" w14:textId="77777777" w:rsidR="00C67F7C" w:rsidRDefault="00000000">
            <w:r>
              <w:rPr>
                <w:sz w:val="18"/>
              </w:rPr>
              <w:t>Trade area overlap is critical.</w:t>
            </w:r>
          </w:p>
        </w:tc>
      </w:tr>
      <w:tr w:rsidR="00C67F7C" w14:paraId="4EEF4D6D" w14:textId="77777777">
        <w:trPr>
          <w:jc w:val="center"/>
        </w:trPr>
        <w:tc>
          <w:tcPr>
            <w:tcW w:w="2484" w:type="dxa"/>
            <w:shd w:val="clear" w:color="auto" w:fill="F3F6FA"/>
          </w:tcPr>
          <w:p w14:paraId="34124E70" w14:textId="77777777" w:rsidR="00C67F7C" w:rsidRDefault="00000000">
            <w:r>
              <w:rPr>
                <w:sz w:val="18"/>
              </w:rPr>
              <w:t>Industrial</w:t>
            </w:r>
          </w:p>
        </w:tc>
        <w:tc>
          <w:tcPr>
            <w:tcW w:w="2484" w:type="dxa"/>
          </w:tcPr>
          <w:p w14:paraId="3D57E08D" w14:textId="77777777" w:rsidR="00C67F7C" w:rsidRDefault="00000000">
            <w:r>
              <w:rPr>
                <w:sz w:val="18"/>
              </w:rPr>
              <w:t>GBA</w:t>
            </w:r>
          </w:p>
        </w:tc>
        <w:tc>
          <w:tcPr>
            <w:tcW w:w="2484" w:type="dxa"/>
          </w:tcPr>
          <w:p w14:paraId="6F4E4E19" w14:textId="77777777" w:rsidR="00C67F7C" w:rsidRDefault="00000000">
            <w:r>
              <w:rPr>
                <w:sz w:val="18"/>
              </w:rPr>
              <w:t>Clear height, dock doors, yard, class</w:t>
            </w:r>
          </w:p>
        </w:tc>
        <w:tc>
          <w:tcPr>
            <w:tcW w:w="2484" w:type="dxa"/>
          </w:tcPr>
          <w:p w14:paraId="2A16FCDC" w14:textId="77777777" w:rsidR="00C67F7C" w:rsidRDefault="00000000">
            <w:r>
              <w:rPr>
                <w:sz w:val="18"/>
              </w:rPr>
              <w:t>Clear height may act as a near-hard filter.</w:t>
            </w:r>
          </w:p>
        </w:tc>
      </w:tr>
      <w:tr w:rsidR="00C67F7C" w14:paraId="5045FD01" w14:textId="77777777">
        <w:trPr>
          <w:jc w:val="center"/>
        </w:trPr>
        <w:tc>
          <w:tcPr>
            <w:tcW w:w="2484" w:type="dxa"/>
            <w:shd w:val="clear" w:color="auto" w:fill="F3F6FA"/>
          </w:tcPr>
          <w:p w14:paraId="4D7A2FB4" w14:textId="77777777" w:rsidR="00C67F7C" w:rsidRDefault="00000000">
            <w:r>
              <w:rPr>
                <w:sz w:val="18"/>
              </w:rPr>
              <w:t>Hotels / lodging</w:t>
            </w:r>
          </w:p>
        </w:tc>
        <w:tc>
          <w:tcPr>
            <w:tcW w:w="2484" w:type="dxa"/>
          </w:tcPr>
          <w:p w14:paraId="6384F5D0" w14:textId="77777777" w:rsidR="00C67F7C" w:rsidRDefault="00000000">
            <w:r>
              <w:rPr>
                <w:sz w:val="18"/>
              </w:rPr>
              <w:t>Rooms</w:t>
            </w:r>
          </w:p>
        </w:tc>
        <w:tc>
          <w:tcPr>
            <w:tcW w:w="2484" w:type="dxa"/>
          </w:tcPr>
          <w:p w14:paraId="7ED71C34" w14:textId="77777777" w:rsidR="00C67F7C" w:rsidRDefault="00000000">
            <w:r>
              <w:rPr>
                <w:sz w:val="18"/>
              </w:rPr>
              <w:t>RevPAR, ADR, brand tier, occupancy</w:t>
            </w:r>
          </w:p>
        </w:tc>
        <w:tc>
          <w:tcPr>
            <w:tcW w:w="2484" w:type="dxa"/>
          </w:tcPr>
          <w:p w14:paraId="1D61E975" w14:textId="77777777" w:rsidR="00C67F7C" w:rsidRDefault="00000000">
            <w:r>
              <w:rPr>
                <w:sz w:val="18"/>
              </w:rPr>
              <w:t>Revenue metrics can outrank physical size.</w:t>
            </w:r>
          </w:p>
        </w:tc>
      </w:tr>
      <w:tr w:rsidR="00C67F7C" w14:paraId="6A455062" w14:textId="77777777">
        <w:trPr>
          <w:jc w:val="center"/>
        </w:trPr>
        <w:tc>
          <w:tcPr>
            <w:tcW w:w="2484" w:type="dxa"/>
            <w:shd w:val="clear" w:color="auto" w:fill="F3F6FA"/>
          </w:tcPr>
          <w:p w14:paraId="2807DE7D" w14:textId="77777777" w:rsidR="00C67F7C" w:rsidRDefault="00000000">
            <w:r>
              <w:rPr>
                <w:sz w:val="18"/>
              </w:rPr>
              <w:t>Manufactured housing</w:t>
            </w:r>
          </w:p>
        </w:tc>
        <w:tc>
          <w:tcPr>
            <w:tcW w:w="2484" w:type="dxa"/>
          </w:tcPr>
          <w:p w14:paraId="50EF340E" w14:textId="77777777" w:rsidR="00C67F7C" w:rsidRDefault="00000000">
            <w:r>
              <w:rPr>
                <w:sz w:val="18"/>
              </w:rPr>
              <w:t>Pads / sites</w:t>
            </w:r>
          </w:p>
        </w:tc>
        <w:tc>
          <w:tcPr>
            <w:tcW w:w="2484" w:type="dxa"/>
          </w:tcPr>
          <w:p w14:paraId="03ACE457" w14:textId="77777777" w:rsidR="00C67F7C" w:rsidRDefault="00000000">
            <w:r>
              <w:rPr>
                <w:sz w:val="18"/>
              </w:rPr>
              <w:t>Community-owned homes, utility structure, occupancy</w:t>
            </w:r>
          </w:p>
        </w:tc>
        <w:tc>
          <w:tcPr>
            <w:tcW w:w="2484" w:type="dxa"/>
          </w:tcPr>
          <w:p w14:paraId="1AC09C9F" w14:textId="77777777" w:rsidR="00C67F7C" w:rsidRDefault="00000000">
            <w:r>
              <w:rPr>
                <w:sz w:val="18"/>
              </w:rPr>
              <w:t>Community structure is a major differentiator.</w:t>
            </w:r>
          </w:p>
        </w:tc>
      </w:tr>
      <w:tr w:rsidR="00C67F7C" w14:paraId="670EC240" w14:textId="77777777">
        <w:trPr>
          <w:jc w:val="center"/>
        </w:trPr>
        <w:tc>
          <w:tcPr>
            <w:tcW w:w="2484" w:type="dxa"/>
            <w:shd w:val="clear" w:color="auto" w:fill="F3F6FA"/>
          </w:tcPr>
          <w:p w14:paraId="0029AA87" w14:textId="77777777" w:rsidR="00C67F7C" w:rsidRDefault="00000000">
            <w:r>
              <w:rPr>
                <w:sz w:val="18"/>
              </w:rPr>
              <w:lastRenderedPageBreak/>
              <w:t>Self-storage</w:t>
            </w:r>
          </w:p>
        </w:tc>
        <w:tc>
          <w:tcPr>
            <w:tcW w:w="2484" w:type="dxa"/>
          </w:tcPr>
          <w:p w14:paraId="597FB83C" w14:textId="77777777" w:rsidR="00C67F7C" w:rsidRDefault="00000000">
            <w:r>
              <w:rPr>
                <w:sz w:val="18"/>
              </w:rPr>
              <w:t>Net rentable SF</w:t>
            </w:r>
          </w:p>
        </w:tc>
        <w:tc>
          <w:tcPr>
            <w:tcW w:w="2484" w:type="dxa"/>
          </w:tcPr>
          <w:p w14:paraId="13CBC2AC" w14:textId="77777777" w:rsidR="00C67F7C" w:rsidRDefault="00000000">
            <w:r>
              <w:rPr>
                <w:sz w:val="18"/>
              </w:rPr>
              <w:t>Climate control, unit mix, occupancy, cap rate</w:t>
            </w:r>
          </w:p>
        </w:tc>
        <w:tc>
          <w:tcPr>
            <w:tcW w:w="2484" w:type="dxa"/>
          </w:tcPr>
          <w:p w14:paraId="0AF7FF6D" w14:textId="77777777" w:rsidR="00C67F7C" w:rsidRDefault="00000000">
            <w:r>
              <w:rPr>
                <w:sz w:val="18"/>
              </w:rPr>
              <w:t>% climate controlled can be a near-hard filter.</w:t>
            </w:r>
          </w:p>
        </w:tc>
      </w:tr>
      <w:tr w:rsidR="00C67F7C" w14:paraId="0A7692E8" w14:textId="77777777">
        <w:trPr>
          <w:jc w:val="center"/>
        </w:trPr>
        <w:tc>
          <w:tcPr>
            <w:tcW w:w="2484" w:type="dxa"/>
            <w:shd w:val="clear" w:color="auto" w:fill="F3F6FA"/>
          </w:tcPr>
          <w:p w14:paraId="3C3F004B" w14:textId="77777777" w:rsidR="00C67F7C" w:rsidRDefault="00000000">
            <w:r>
              <w:rPr>
                <w:sz w:val="18"/>
              </w:rPr>
              <w:t>Senior housing / health care</w:t>
            </w:r>
          </w:p>
        </w:tc>
        <w:tc>
          <w:tcPr>
            <w:tcW w:w="2484" w:type="dxa"/>
          </w:tcPr>
          <w:p w14:paraId="57FB1E6D" w14:textId="77777777" w:rsidR="00C67F7C" w:rsidRDefault="00000000">
            <w:r>
              <w:rPr>
                <w:sz w:val="18"/>
              </w:rPr>
              <w:t>Beds / units</w:t>
            </w:r>
          </w:p>
        </w:tc>
        <w:tc>
          <w:tcPr>
            <w:tcW w:w="2484" w:type="dxa"/>
          </w:tcPr>
          <w:p w14:paraId="57CB2BFD" w14:textId="77777777" w:rsidR="00C67F7C" w:rsidRDefault="00000000">
            <w:r>
              <w:rPr>
                <w:sz w:val="18"/>
              </w:rPr>
              <w:t>Care level, private pay mix, occupancy, quality</w:t>
            </w:r>
          </w:p>
        </w:tc>
        <w:tc>
          <w:tcPr>
            <w:tcW w:w="2484" w:type="dxa"/>
          </w:tcPr>
          <w:p w14:paraId="2863746F" w14:textId="77777777" w:rsidR="00C67F7C" w:rsidRDefault="00000000">
            <w:r>
              <w:rPr>
                <w:sz w:val="18"/>
              </w:rPr>
              <w:t>Care level is a major cohort separator.</w:t>
            </w:r>
          </w:p>
        </w:tc>
      </w:tr>
    </w:tbl>
    <w:p w14:paraId="01EE73D3" w14:textId="77777777" w:rsidR="00C67F7C" w:rsidRDefault="00000000">
      <w:r>
        <w:t>The spike should not force a single static top-10 attribute list across every property type. Use a universal core and a configurable property-type layer so that the ranking logic reflects the economics of each asset class.</w:t>
      </w:r>
    </w:p>
    <w:p w14:paraId="33DE1934" w14:textId="77777777" w:rsidR="00C67F7C" w:rsidRDefault="00000000">
      <w:pPr>
        <w:pStyle w:val="Heading1"/>
      </w:pPr>
      <w:r>
        <w:t>9. Comp-Type Specific Considerations</w:t>
      </w:r>
    </w:p>
    <w:tbl>
      <w:tblPr>
        <w:tblStyle w:val="TableGrid"/>
        <w:tblW w:w="0" w:type="auto"/>
        <w:jc w:val="center"/>
        <w:tblLook w:val="04A0" w:firstRow="1" w:lastRow="0" w:firstColumn="1" w:lastColumn="0" w:noHBand="0" w:noVBand="1"/>
      </w:tblPr>
      <w:tblGrid>
        <w:gridCol w:w="2481"/>
        <w:gridCol w:w="2482"/>
        <w:gridCol w:w="2481"/>
        <w:gridCol w:w="2482"/>
      </w:tblGrid>
      <w:tr w:rsidR="00C67F7C" w14:paraId="2EC5E5B6" w14:textId="77777777">
        <w:trPr>
          <w:jc w:val="center"/>
        </w:trPr>
        <w:tc>
          <w:tcPr>
            <w:tcW w:w="2484" w:type="dxa"/>
            <w:shd w:val="clear" w:color="auto" w:fill="D9EAF7"/>
          </w:tcPr>
          <w:p w14:paraId="6A79B888" w14:textId="77777777" w:rsidR="00C67F7C" w:rsidRDefault="00000000">
            <w:pPr>
              <w:jc w:val="center"/>
            </w:pPr>
            <w:r>
              <w:rPr>
                <w:b/>
                <w:sz w:val="18"/>
              </w:rPr>
              <w:t>Comp type</w:t>
            </w:r>
          </w:p>
        </w:tc>
        <w:tc>
          <w:tcPr>
            <w:tcW w:w="2484" w:type="dxa"/>
            <w:shd w:val="clear" w:color="auto" w:fill="D9EAF7"/>
          </w:tcPr>
          <w:p w14:paraId="5AA925AD" w14:textId="77777777" w:rsidR="00C67F7C" w:rsidRDefault="00000000">
            <w:pPr>
              <w:jc w:val="center"/>
            </w:pPr>
            <w:r>
              <w:rPr>
                <w:b/>
                <w:sz w:val="18"/>
              </w:rPr>
              <w:t>Primary ranking emphasis</w:t>
            </w:r>
          </w:p>
        </w:tc>
        <w:tc>
          <w:tcPr>
            <w:tcW w:w="2484" w:type="dxa"/>
            <w:shd w:val="clear" w:color="auto" w:fill="D9EAF7"/>
          </w:tcPr>
          <w:p w14:paraId="261749BF" w14:textId="77777777" w:rsidR="00C67F7C" w:rsidRDefault="00000000">
            <w:pPr>
              <w:jc w:val="center"/>
            </w:pPr>
            <w:r>
              <w:rPr>
                <w:b/>
                <w:sz w:val="18"/>
              </w:rPr>
              <w:t>Extra factors</w:t>
            </w:r>
          </w:p>
        </w:tc>
        <w:tc>
          <w:tcPr>
            <w:tcW w:w="2484" w:type="dxa"/>
            <w:shd w:val="clear" w:color="auto" w:fill="D9EAF7"/>
          </w:tcPr>
          <w:p w14:paraId="6674ED71" w14:textId="77777777" w:rsidR="00C67F7C" w:rsidRDefault="00000000">
            <w:pPr>
              <w:jc w:val="center"/>
            </w:pPr>
            <w:r>
              <w:rPr>
                <w:b/>
                <w:sz w:val="18"/>
              </w:rPr>
              <w:t>Notes</w:t>
            </w:r>
          </w:p>
        </w:tc>
      </w:tr>
      <w:tr w:rsidR="00C67F7C" w14:paraId="55C8D94F" w14:textId="77777777">
        <w:trPr>
          <w:jc w:val="center"/>
        </w:trPr>
        <w:tc>
          <w:tcPr>
            <w:tcW w:w="2484" w:type="dxa"/>
            <w:shd w:val="clear" w:color="auto" w:fill="F3F6FA"/>
          </w:tcPr>
          <w:p w14:paraId="790A52E7" w14:textId="77777777" w:rsidR="00C67F7C" w:rsidRDefault="00000000">
            <w:r>
              <w:rPr>
                <w:sz w:val="18"/>
              </w:rPr>
              <w:t>Sales comps</w:t>
            </w:r>
          </w:p>
        </w:tc>
        <w:tc>
          <w:tcPr>
            <w:tcW w:w="2484" w:type="dxa"/>
          </w:tcPr>
          <w:p w14:paraId="1C1B5551" w14:textId="77777777" w:rsidR="00C67F7C" w:rsidRDefault="00000000">
            <w:r>
              <w:rPr>
                <w:sz w:val="18"/>
              </w:rPr>
              <w:t>Location, size, recency, class/quality</w:t>
            </w:r>
          </w:p>
        </w:tc>
        <w:tc>
          <w:tcPr>
            <w:tcW w:w="2484" w:type="dxa"/>
          </w:tcPr>
          <w:p w14:paraId="5FA4BF65" w14:textId="77777777" w:rsidR="00C67F7C" w:rsidRDefault="00000000">
            <w:r>
              <w:rPr>
                <w:sz w:val="18"/>
              </w:rPr>
              <w:t>Sale date, sale price context, physical similarity</w:t>
            </w:r>
          </w:p>
        </w:tc>
        <w:tc>
          <w:tcPr>
            <w:tcW w:w="2484" w:type="dxa"/>
          </w:tcPr>
          <w:p w14:paraId="4E4F5DA8" w14:textId="77777777" w:rsidR="00C67F7C" w:rsidRDefault="00000000">
            <w:r>
              <w:rPr>
                <w:sz w:val="18"/>
              </w:rPr>
              <w:t>Best for valuation and adjustment grids.</w:t>
            </w:r>
          </w:p>
        </w:tc>
      </w:tr>
      <w:tr w:rsidR="00C67F7C" w14:paraId="4BD318AA" w14:textId="77777777">
        <w:trPr>
          <w:jc w:val="center"/>
        </w:trPr>
        <w:tc>
          <w:tcPr>
            <w:tcW w:w="2484" w:type="dxa"/>
            <w:shd w:val="clear" w:color="auto" w:fill="F3F6FA"/>
          </w:tcPr>
          <w:p w14:paraId="15459F64" w14:textId="77777777" w:rsidR="00C67F7C" w:rsidRDefault="00000000">
            <w:r>
              <w:rPr>
                <w:sz w:val="18"/>
              </w:rPr>
              <w:t>Lease comps</w:t>
            </w:r>
          </w:p>
        </w:tc>
        <w:tc>
          <w:tcPr>
            <w:tcW w:w="2484" w:type="dxa"/>
          </w:tcPr>
          <w:p w14:paraId="2B008430" w14:textId="77777777" w:rsidR="00C67F7C" w:rsidRDefault="00000000">
            <w:r>
              <w:rPr>
                <w:sz w:val="18"/>
              </w:rPr>
              <w:t>Location, building quality, size, recency</w:t>
            </w:r>
          </w:p>
        </w:tc>
        <w:tc>
          <w:tcPr>
            <w:tcW w:w="2484" w:type="dxa"/>
          </w:tcPr>
          <w:p w14:paraId="4DDBFC81" w14:textId="77777777" w:rsidR="00C67F7C" w:rsidRDefault="00000000">
            <w:r>
              <w:rPr>
                <w:sz w:val="18"/>
              </w:rPr>
              <w:t>Lease rate, lease term, tenant credit, occupancy</w:t>
            </w:r>
          </w:p>
        </w:tc>
        <w:tc>
          <w:tcPr>
            <w:tcW w:w="2484" w:type="dxa"/>
          </w:tcPr>
          <w:p w14:paraId="0B72BD41" w14:textId="77777777" w:rsidR="00C67F7C" w:rsidRDefault="00000000">
            <w:r>
              <w:rPr>
                <w:sz w:val="18"/>
              </w:rPr>
              <w:t>More sensitive to income terms and tenant profile.</w:t>
            </w:r>
          </w:p>
        </w:tc>
      </w:tr>
      <w:tr w:rsidR="00C67F7C" w14:paraId="4A01E8F2" w14:textId="77777777">
        <w:trPr>
          <w:jc w:val="center"/>
        </w:trPr>
        <w:tc>
          <w:tcPr>
            <w:tcW w:w="2484" w:type="dxa"/>
            <w:shd w:val="clear" w:color="auto" w:fill="F3F6FA"/>
          </w:tcPr>
          <w:p w14:paraId="7C66187B" w14:textId="77777777" w:rsidR="00C67F7C" w:rsidRDefault="00000000">
            <w:r>
              <w:rPr>
                <w:sz w:val="18"/>
              </w:rPr>
              <w:t>Unit rent comps</w:t>
            </w:r>
          </w:p>
        </w:tc>
        <w:tc>
          <w:tcPr>
            <w:tcW w:w="2484" w:type="dxa"/>
          </w:tcPr>
          <w:p w14:paraId="73C62802" w14:textId="77777777" w:rsidR="00C67F7C" w:rsidRDefault="00000000">
            <w:r>
              <w:rPr>
                <w:sz w:val="18"/>
              </w:rPr>
              <w:t>Unit-level similarity and neighborhood</w:t>
            </w:r>
          </w:p>
        </w:tc>
        <w:tc>
          <w:tcPr>
            <w:tcW w:w="2484" w:type="dxa"/>
          </w:tcPr>
          <w:p w14:paraId="13F9C233" w14:textId="77777777" w:rsidR="00C67F7C" w:rsidRDefault="00000000">
            <w:r>
              <w:rPr>
                <w:sz w:val="18"/>
              </w:rPr>
              <w:t>Unit mix, amenity overlap, rent profile</w:t>
            </w:r>
          </w:p>
        </w:tc>
        <w:tc>
          <w:tcPr>
            <w:tcW w:w="2484" w:type="dxa"/>
          </w:tcPr>
          <w:p w14:paraId="6F9BE089" w14:textId="77777777" w:rsidR="00C67F7C" w:rsidRDefault="00000000">
            <w:r>
              <w:rPr>
                <w:sz w:val="18"/>
              </w:rPr>
              <w:t>Needs unit-level configuration and apartment-specific fields.</w:t>
            </w:r>
          </w:p>
        </w:tc>
      </w:tr>
    </w:tbl>
    <w:p w14:paraId="46526B73" w14:textId="77777777" w:rsidR="00C67F7C" w:rsidRDefault="00000000">
      <w:pPr>
        <w:pStyle w:val="Heading1"/>
      </w:pPr>
      <w:r>
        <w:t>10. Score Calculation Approach</w:t>
      </w:r>
    </w:p>
    <w:p w14:paraId="62F0E4F4" w14:textId="77777777" w:rsidR="00C67F7C" w:rsidRDefault="00000000">
      <w:r>
        <w:t>Recommended P0 formula:</w:t>
      </w:r>
    </w:p>
    <w:p w14:paraId="4E8C5E19" w14:textId="77777777" w:rsidR="00C67F7C" w:rsidRDefault="00000000">
      <w:r>
        <w:t>Final score = sum(weight_i x similarity_i) x 100</w:t>
      </w:r>
    </w:p>
    <w:p w14:paraId="7A02CFC7" w14:textId="77777777" w:rsidR="00C67F7C" w:rsidRDefault="00000000">
      <w:pPr>
        <w:spacing w:after="40"/>
      </w:pPr>
      <w:r>
        <w:t>• Each similarity_i should be normalized to a 0-1 scale.</w:t>
      </w:r>
    </w:p>
    <w:p w14:paraId="58E9F84F" w14:textId="77777777" w:rsidR="00C67F7C" w:rsidRDefault="00000000">
      <w:pPr>
        <w:spacing w:after="40"/>
      </w:pPr>
      <w:r>
        <w:t>• Numeric features can use percentage-delta or decay functions.</w:t>
      </w:r>
    </w:p>
    <w:p w14:paraId="22E7C1A6" w14:textId="77777777" w:rsidR="00C67F7C" w:rsidRDefault="00000000">
      <w:pPr>
        <w:spacing w:after="40"/>
      </w:pPr>
      <w:r>
        <w:t>• Categorical features can use exact match, hierarchical match, or set similarity.</w:t>
      </w:r>
    </w:p>
    <w:p w14:paraId="2FFCB3B4" w14:textId="77777777" w:rsidR="00C67F7C" w:rsidRDefault="00000000">
      <w:pPr>
        <w:spacing w:after="40"/>
      </w:pPr>
      <w:r>
        <w:t>• If a field is missing, skip that factor and re-normalize the remaining weights.</w:t>
      </w:r>
    </w:p>
    <w:p w14:paraId="0C86D54A" w14:textId="77777777" w:rsidR="00C67F7C" w:rsidRDefault="00000000">
      <w:pPr>
        <w:spacing w:after="40"/>
      </w:pPr>
      <w:r>
        <w:t>• Do not treat missing data as a negative similarity by default; treat it as unknown.</w:t>
      </w:r>
    </w:p>
    <w:p w14:paraId="2BB123A4" w14:textId="77777777" w:rsidR="00C67F7C" w:rsidRDefault="00000000">
      <w:r>
        <w:t>A practical implementation can use the same logic as a weighted distance model, but the score should be presented as a relevance index rather than a mathematical distance. That makes it easier for appraisers to interpret.</w:t>
      </w:r>
    </w:p>
    <w:p w14:paraId="45B1276A" w14:textId="77777777" w:rsidR="00C67F7C" w:rsidRDefault="00000000">
      <w:pPr>
        <w:pStyle w:val="Heading1"/>
      </w:pPr>
      <w:r>
        <w:t>11. Score Storage and Audit Design</w:t>
      </w:r>
    </w:p>
    <w:tbl>
      <w:tblPr>
        <w:tblStyle w:val="TableGrid"/>
        <w:tblW w:w="0" w:type="auto"/>
        <w:jc w:val="center"/>
        <w:tblLook w:val="04A0" w:firstRow="1" w:lastRow="0" w:firstColumn="1" w:lastColumn="0" w:noHBand="0" w:noVBand="1"/>
      </w:tblPr>
      <w:tblGrid>
        <w:gridCol w:w="3309"/>
        <w:gridCol w:w="3309"/>
        <w:gridCol w:w="3308"/>
      </w:tblGrid>
      <w:tr w:rsidR="00C67F7C" w14:paraId="1F9BBDD1" w14:textId="77777777">
        <w:trPr>
          <w:jc w:val="center"/>
        </w:trPr>
        <w:tc>
          <w:tcPr>
            <w:tcW w:w="3312" w:type="dxa"/>
            <w:shd w:val="clear" w:color="auto" w:fill="D9EAF7"/>
          </w:tcPr>
          <w:p w14:paraId="3841E95F" w14:textId="77777777" w:rsidR="00C67F7C" w:rsidRDefault="00000000">
            <w:pPr>
              <w:jc w:val="center"/>
            </w:pPr>
            <w:r>
              <w:rPr>
                <w:b/>
                <w:sz w:val="18"/>
              </w:rPr>
              <w:t>Stored item</w:t>
            </w:r>
          </w:p>
        </w:tc>
        <w:tc>
          <w:tcPr>
            <w:tcW w:w="3312" w:type="dxa"/>
            <w:shd w:val="clear" w:color="auto" w:fill="D9EAF7"/>
          </w:tcPr>
          <w:p w14:paraId="53A2AF83" w14:textId="77777777" w:rsidR="00C67F7C" w:rsidRDefault="00000000">
            <w:pPr>
              <w:jc w:val="center"/>
            </w:pPr>
            <w:r>
              <w:rPr>
                <w:b/>
                <w:sz w:val="18"/>
              </w:rPr>
              <w:t>Purpose</w:t>
            </w:r>
          </w:p>
        </w:tc>
        <w:tc>
          <w:tcPr>
            <w:tcW w:w="3312" w:type="dxa"/>
            <w:shd w:val="clear" w:color="auto" w:fill="D9EAF7"/>
          </w:tcPr>
          <w:p w14:paraId="233411CD" w14:textId="77777777" w:rsidR="00C67F7C" w:rsidRDefault="00000000">
            <w:pPr>
              <w:jc w:val="center"/>
            </w:pPr>
            <w:r>
              <w:rPr>
                <w:b/>
                <w:sz w:val="18"/>
              </w:rPr>
              <w:t>Notes</w:t>
            </w:r>
          </w:p>
        </w:tc>
      </w:tr>
      <w:tr w:rsidR="00C67F7C" w14:paraId="25E3DBA2" w14:textId="77777777">
        <w:trPr>
          <w:jc w:val="center"/>
        </w:trPr>
        <w:tc>
          <w:tcPr>
            <w:tcW w:w="3312" w:type="dxa"/>
            <w:shd w:val="clear" w:color="auto" w:fill="F3F6FA"/>
          </w:tcPr>
          <w:p w14:paraId="34CDB452" w14:textId="77777777" w:rsidR="00C67F7C" w:rsidRDefault="00000000">
            <w:r>
              <w:rPr>
                <w:sz w:val="18"/>
              </w:rPr>
              <w:t>Similarity score</w:t>
            </w:r>
          </w:p>
        </w:tc>
        <w:tc>
          <w:tcPr>
            <w:tcW w:w="3312" w:type="dxa"/>
          </w:tcPr>
          <w:p w14:paraId="528B8CDF" w14:textId="77777777" w:rsidR="00C67F7C" w:rsidRDefault="00000000">
            <w:r>
              <w:rPr>
                <w:sz w:val="18"/>
              </w:rPr>
              <w:t>Primary relevance value shown to the user</w:t>
            </w:r>
          </w:p>
        </w:tc>
        <w:tc>
          <w:tcPr>
            <w:tcW w:w="3312" w:type="dxa"/>
          </w:tcPr>
          <w:p w14:paraId="4EA8341B" w14:textId="77777777" w:rsidR="00C67F7C" w:rsidRDefault="00000000">
            <w:r>
              <w:rPr>
                <w:sz w:val="18"/>
              </w:rPr>
              <w:t>Computed per subject search.</w:t>
            </w:r>
          </w:p>
        </w:tc>
      </w:tr>
      <w:tr w:rsidR="00C67F7C" w14:paraId="03F7A1C9" w14:textId="77777777">
        <w:trPr>
          <w:jc w:val="center"/>
        </w:trPr>
        <w:tc>
          <w:tcPr>
            <w:tcW w:w="3312" w:type="dxa"/>
            <w:shd w:val="clear" w:color="auto" w:fill="F3F6FA"/>
          </w:tcPr>
          <w:p w14:paraId="316D97F1" w14:textId="77777777" w:rsidR="00C67F7C" w:rsidRDefault="00000000">
            <w:r>
              <w:rPr>
                <w:sz w:val="18"/>
              </w:rPr>
              <w:t>Score breakdown</w:t>
            </w:r>
          </w:p>
        </w:tc>
        <w:tc>
          <w:tcPr>
            <w:tcW w:w="3312" w:type="dxa"/>
          </w:tcPr>
          <w:p w14:paraId="546AB3F8" w14:textId="77777777" w:rsidR="00C67F7C" w:rsidRDefault="00000000">
            <w:r>
              <w:rPr>
                <w:sz w:val="18"/>
              </w:rPr>
              <w:t>Explain why the comp ranked where it did</w:t>
            </w:r>
          </w:p>
        </w:tc>
        <w:tc>
          <w:tcPr>
            <w:tcW w:w="3312" w:type="dxa"/>
          </w:tcPr>
          <w:p w14:paraId="1C870C82" w14:textId="77777777" w:rsidR="00C67F7C" w:rsidRDefault="00000000">
            <w:r>
              <w:rPr>
                <w:sz w:val="18"/>
              </w:rPr>
              <w:t>Store component scores and applied bonuses.</w:t>
            </w:r>
          </w:p>
        </w:tc>
      </w:tr>
      <w:tr w:rsidR="00C67F7C" w14:paraId="003E154E" w14:textId="77777777">
        <w:trPr>
          <w:jc w:val="center"/>
        </w:trPr>
        <w:tc>
          <w:tcPr>
            <w:tcW w:w="3312" w:type="dxa"/>
            <w:shd w:val="clear" w:color="auto" w:fill="F3F6FA"/>
          </w:tcPr>
          <w:p w14:paraId="4E06453B" w14:textId="77777777" w:rsidR="00C67F7C" w:rsidRDefault="00000000">
            <w:r>
              <w:rPr>
                <w:sz w:val="18"/>
              </w:rPr>
              <w:t>Scoring version</w:t>
            </w:r>
          </w:p>
        </w:tc>
        <w:tc>
          <w:tcPr>
            <w:tcW w:w="3312" w:type="dxa"/>
          </w:tcPr>
          <w:p w14:paraId="619ABE86" w14:textId="77777777" w:rsidR="00C67F7C" w:rsidRDefault="00000000">
            <w:r>
              <w:rPr>
                <w:sz w:val="18"/>
              </w:rPr>
              <w:t>Reproduce historical ranking logic</w:t>
            </w:r>
          </w:p>
        </w:tc>
        <w:tc>
          <w:tcPr>
            <w:tcW w:w="3312" w:type="dxa"/>
          </w:tcPr>
          <w:p w14:paraId="088C0F92" w14:textId="77777777" w:rsidR="00C67F7C" w:rsidRDefault="00000000">
            <w:r>
              <w:rPr>
                <w:sz w:val="18"/>
              </w:rPr>
              <w:t>Never rewrite old snapshots.</w:t>
            </w:r>
          </w:p>
        </w:tc>
      </w:tr>
      <w:tr w:rsidR="00C67F7C" w14:paraId="20414088" w14:textId="77777777">
        <w:trPr>
          <w:jc w:val="center"/>
        </w:trPr>
        <w:tc>
          <w:tcPr>
            <w:tcW w:w="3312" w:type="dxa"/>
            <w:shd w:val="clear" w:color="auto" w:fill="F3F6FA"/>
          </w:tcPr>
          <w:p w14:paraId="68C40CD4" w14:textId="77777777" w:rsidR="00C67F7C" w:rsidRDefault="00000000">
            <w:r>
              <w:rPr>
                <w:sz w:val="18"/>
              </w:rPr>
              <w:t>Selection snapshot</w:t>
            </w:r>
          </w:p>
        </w:tc>
        <w:tc>
          <w:tcPr>
            <w:tcW w:w="3312" w:type="dxa"/>
          </w:tcPr>
          <w:p w14:paraId="442D0366" w14:textId="77777777" w:rsidR="00C67F7C" w:rsidRDefault="00000000">
            <w:r>
              <w:rPr>
                <w:sz w:val="18"/>
              </w:rPr>
              <w:t>Lock the score at time of appraiser selection</w:t>
            </w:r>
          </w:p>
        </w:tc>
        <w:tc>
          <w:tcPr>
            <w:tcW w:w="3312" w:type="dxa"/>
          </w:tcPr>
          <w:p w14:paraId="0DE834E0" w14:textId="77777777" w:rsidR="00C67F7C" w:rsidRDefault="00000000">
            <w:r>
              <w:rPr>
                <w:sz w:val="18"/>
              </w:rPr>
              <w:t>Important for audit and review.</w:t>
            </w:r>
          </w:p>
        </w:tc>
      </w:tr>
      <w:tr w:rsidR="00C67F7C" w14:paraId="53C04E47" w14:textId="77777777">
        <w:trPr>
          <w:jc w:val="center"/>
        </w:trPr>
        <w:tc>
          <w:tcPr>
            <w:tcW w:w="3312" w:type="dxa"/>
            <w:shd w:val="clear" w:color="auto" w:fill="F3F6FA"/>
          </w:tcPr>
          <w:p w14:paraId="02555C01" w14:textId="77777777" w:rsidR="00C67F7C" w:rsidRDefault="00000000">
            <w:r>
              <w:rPr>
                <w:sz w:val="18"/>
              </w:rPr>
              <w:t>Manual override flag</w:t>
            </w:r>
          </w:p>
        </w:tc>
        <w:tc>
          <w:tcPr>
            <w:tcW w:w="3312" w:type="dxa"/>
          </w:tcPr>
          <w:p w14:paraId="1FB7477D" w14:textId="77777777" w:rsidR="00C67F7C" w:rsidRDefault="00000000">
            <w:r>
              <w:rPr>
                <w:sz w:val="18"/>
              </w:rPr>
              <w:t>Indicate user adjustments or forced inclusion</w:t>
            </w:r>
          </w:p>
        </w:tc>
        <w:tc>
          <w:tcPr>
            <w:tcW w:w="3312" w:type="dxa"/>
          </w:tcPr>
          <w:p w14:paraId="553E57EF" w14:textId="77777777" w:rsidR="00C67F7C" w:rsidRDefault="00000000">
            <w:r>
              <w:rPr>
                <w:sz w:val="18"/>
              </w:rPr>
              <w:t>Shows when the appraiser overrode ranking.</w:t>
            </w:r>
          </w:p>
        </w:tc>
      </w:tr>
      <w:tr w:rsidR="00C67F7C" w14:paraId="50D553EC" w14:textId="77777777">
        <w:trPr>
          <w:jc w:val="center"/>
        </w:trPr>
        <w:tc>
          <w:tcPr>
            <w:tcW w:w="3312" w:type="dxa"/>
            <w:shd w:val="clear" w:color="auto" w:fill="F3F6FA"/>
          </w:tcPr>
          <w:p w14:paraId="1387ED8F" w14:textId="77777777" w:rsidR="00C67F7C" w:rsidRDefault="00000000">
            <w:r>
              <w:rPr>
                <w:sz w:val="18"/>
              </w:rPr>
              <w:t>Search trail</w:t>
            </w:r>
          </w:p>
        </w:tc>
        <w:tc>
          <w:tcPr>
            <w:tcW w:w="3312" w:type="dxa"/>
          </w:tcPr>
          <w:p w14:paraId="60B152C6" w14:textId="77777777" w:rsidR="00C67F7C" w:rsidRDefault="00000000">
            <w:r>
              <w:rPr>
                <w:sz w:val="18"/>
              </w:rPr>
              <w:t>Document search progression and refinements</w:t>
            </w:r>
          </w:p>
        </w:tc>
        <w:tc>
          <w:tcPr>
            <w:tcW w:w="3312" w:type="dxa"/>
          </w:tcPr>
          <w:p w14:paraId="0DC16F3E" w14:textId="77777777" w:rsidR="00C67F7C" w:rsidRDefault="00000000">
            <w:r>
              <w:rPr>
                <w:sz w:val="18"/>
              </w:rPr>
              <w:t>Useful for workfile and compliance review.</w:t>
            </w:r>
          </w:p>
        </w:tc>
      </w:tr>
      <w:tr w:rsidR="00C67F7C" w14:paraId="14933F17" w14:textId="77777777">
        <w:trPr>
          <w:jc w:val="center"/>
        </w:trPr>
        <w:tc>
          <w:tcPr>
            <w:tcW w:w="3312" w:type="dxa"/>
            <w:shd w:val="clear" w:color="auto" w:fill="F3F6FA"/>
          </w:tcPr>
          <w:p w14:paraId="230159A1" w14:textId="77777777" w:rsidR="00C67F7C" w:rsidRDefault="00000000">
            <w:r>
              <w:rPr>
                <w:sz w:val="18"/>
              </w:rPr>
              <w:t>Completeness score</w:t>
            </w:r>
          </w:p>
        </w:tc>
        <w:tc>
          <w:tcPr>
            <w:tcW w:w="3312" w:type="dxa"/>
          </w:tcPr>
          <w:p w14:paraId="05D8479D" w14:textId="77777777" w:rsidR="00C67F7C" w:rsidRDefault="00000000">
            <w:r>
              <w:rPr>
                <w:sz w:val="18"/>
              </w:rPr>
              <w:t>Track documentation quality separately</w:t>
            </w:r>
          </w:p>
        </w:tc>
        <w:tc>
          <w:tcPr>
            <w:tcW w:w="3312" w:type="dxa"/>
          </w:tcPr>
          <w:p w14:paraId="55400882" w14:textId="77777777" w:rsidR="00C67F7C" w:rsidRDefault="00000000">
            <w:r>
              <w:rPr>
                <w:sz w:val="18"/>
              </w:rPr>
              <w:t>Keep it distinct from relevance score.</w:t>
            </w:r>
          </w:p>
        </w:tc>
      </w:tr>
    </w:tbl>
    <w:p w14:paraId="6FE8235A" w14:textId="77777777" w:rsidR="00C67F7C" w:rsidRDefault="00000000">
      <w:r>
        <w:t>Recommended data model: one table for search-time similarity snapshots, one field set on the comp record for completeness, and an immutable selection log for audit.</w:t>
      </w:r>
    </w:p>
    <w:p w14:paraId="37A13745" w14:textId="77777777" w:rsidR="00C67F7C" w:rsidRDefault="00000000">
      <w:pPr>
        <w:pStyle w:val="Heading1"/>
      </w:pPr>
      <w:r>
        <w:t>12. User Experience and Score Presentation</w:t>
      </w:r>
    </w:p>
    <w:tbl>
      <w:tblPr>
        <w:tblStyle w:val="TableGrid"/>
        <w:tblW w:w="0" w:type="auto"/>
        <w:jc w:val="center"/>
        <w:tblLook w:val="04A0" w:firstRow="1" w:lastRow="0" w:firstColumn="1" w:lastColumn="0" w:noHBand="0" w:noVBand="1"/>
      </w:tblPr>
      <w:tblGrid>
        <w:gridCol w:w="4963"/>
        <w:gridCol w:w="4963"/>
      </w:tblGrid>
      <w:tr w:rsidR="00C67F7C" w14:paraId="7FDB0837" w14:textId="77777777">
        <w:trPr>
          <w:jc w:val="center"/>
        </w:trPr>
        <w:tc>
          <w:tcPr>
            <w:tcW w:w="4968" w:type="dxa"/>
            <w:shd w:val="clear" w:color="auto" w:fill="D9EAF7"/>
          </w:tcPr>
          <w:p w14:paraId="3ED22A68" w14:textId="77777777" w:rsidR="00C67F7C" w:rsidRDefault="00000000">
            <w:pPr>
              <w:jc w:val="center"/>
            </w:pPr>
            <w:r>
              <w:rPr>
                <w:b/>
                <w:sz w:val="18"/>
              </w:rPr>
              <w:t>What the user sees</w:t>
            </w:r>
          </w:p>
        </w:tc>
        <w:tc>
          <w:tcPr>
            <w:tcW w:w="4968" w:type="dxa"/>
            <w:shd w:val="clear" w:color="auto" w:fill="D9EAF7"/>
          </w:tcPr>
          <w:p w14:paraId="1FB1B78B" w14:textId="77777777" w:rsidR="00C67F7C" w:rsidRDefault="00000000">
            <w:pPr>
              <w:jc w:val="center"/>
            </w:pPr>
            <w:r>
              <w:rPr>
                <w:b/>
                <w:sz w:val="18"/>
              </w:rPr>
              <w:t>Why it matters</w:t>
            </w:r>
          </w:p>
        </w:tc>
      </w:tr>
      <w:tr w:rsidR="00C67F7C" w14:paraId="75DFC0A7" w14:textId="77777777">
        <w:trPr>
          <w:jc w:val="center"/>
        </w:trPr>
        <w:tc>
          <w:tcPr>
            <w:tcW w:w="4968" w:type="dxa"/>
            <w:shd w:val="clear" w:color="auto" w:fill="F3F6FA"/>
          </w:tcPr>
          <w:p w14:paraId="10D71314" w14:textId="77777777" w:rsidR="00C67F7C" w:rsidRDefault="00000000">
            <w:r>
              <w:rPr>
                <w:sz w:val="18"/>
              </w:rPr>
              <w:lastRenderedPageBreak/>
              <w:t>A visible score pill or percentage on every comp</w:t>
            </w:r>
          </w:p>
        </w:tc>
        <w:tc>
          <w:tcPr>
            <w:tcW w:w="4968" w:type="dxa"/>
          </w:tcPr>
          <w:p w14:paraId="2603ABBA" w14:textId="77777777" w:rsidR="00C67F7C" w:rsidRDefault="00000000">
            <w:r>
              <w:rPr>
                <w:sz w:val="18"/>
              </w:rPr>
              <w:t>Builds trust and makes ranking obvious.</w:t>
            </w:r>
          </w:p>
        </w:tc>
      </w:tr>
      <w:tr w:rsidR="00C67F7C" w14:paraId="39AD0D3F" w14:textId="77777777">
        <w:trPr>
          <w:jc w:val="center"/>
        </w:trPr>
        <w:tc>
          <w:tcPr>
            <w:tcW w:w="4968" w:type="dxa"/>
            <w:shd w:val="clear" w:color="auto" w:fill="F3F6FA"/>
          </w:tcPr>
          <w:p w14:paraId="23EECED1" w14:textId="77777777" w:rsidR="00C67F7C" w:rsidRDefault="00000000">
            <w:r>
              <w:rPr>
                <w:sz w:val="18"/>
              </w:rPr>
              <w:t>Optional drilldown with component breakdown</w:t>
            </w:r>
          </w:p>
        </w:tc>
        <w:tc>
          <w:tcPr>
            <w:tcW w:w="4968" w:type="dxa"/>
          </w:tcPr>
          <w:p w14:paraId="1B80DD0D" w14:textId="77777777" w:rsidR="00C67F7C" w:rsidRDefault="00000000">
            <w:r>
              <w:rPr>
                <w:sz w:val="18"/>
              </w:rPr>
              <w:t>Explains why a comp ranked higher or lower.</w:t>
            </w:r>
          </w:p>
        </w:tc>
      </w:tr>
      <w:tr w:rsidR="00C67F7C" w14:paraId="470060E8" w14:textId="77777777">
        <w:trPr>
          <w:jc w:val="center"/>
        </w:trPr>
        <w:tc>
          <w:tcPr>
            <w:tcW w:w="4968" w:type="dxa"/>
            <w:shd w:val="clear" w:color="auto" w:fill="F3F6FA"/>
          </w:tcPr>
          <w:p w14:paraId="3EE1F557" w14:textId="77777777" w:rsidR="00C67F7C" w:rsidRDefault="00000000">
            <w:r>
              <w:rPr>
                <w:sz w:val="18"/>
              </w:rPr>
              <w:t>Reason codes such as same submarket, similar size, recent sale</w:t>
            </w:r>
          </w:p>
        </w:tc>
        <w:tc>
          <w:tcPr>
            <w:tcW w:w="4968" w:type="dxa"/>
          </w:tcPr>
          <w:p w14:paraId="7D8DE112" w14:textId="77777777" w:rsidR="00C67F7C" w:rsidRDefault="00000000">
            <w:r>
              <w:rPr>
                <w:sz w:val="18"/>
              </w:rPr>
              <w:t>Supports appraisal reasoning.</w:t>
            </w:r>
          </w:p>
        </w:tc>
      </w:tr>
      <w:tr w:rsidR="00C67F7C" w14:paraId="73563C0D" w14:textId="77777777">
        <w:trPr>
          <w:jc w:val="center"/>
        </w:trPr>
        <w:tc>
          <w:tcPr>
            <w:tcW w:w="4968" w:type="dxa"/>
            <w:shd w:val="clear" w:color="auto" w:fill="F3F6FA"/>
          </w:tcPr>
          <w:p w14:paraId="74927760" w14:textId="77777777" w:rsidR="00C67F7C" w:rsidRDefault="00000000">
            <w:r>
              <w:rPr>
                <w:sz w:val="18"/>
              </w:rPr>
              <w:t>Filters that refine the pool without resetting ranking</w:t>
            </w:r>
          </w:p>
        </w:tc>
        <w:tc>
          <w:tcPr>
            <w:tcW w:w="4968" w:type="dxa"/>
          </w:tcPr>
          <w:p w14:paraId="31FA8893" w14:textId="77777777" w:rsidR="00C67F7C" w:rsidRDefault="00000000">
            <w:r>
              <w:rPr>
                <w:sz w:val="18"/>
              </w:rPr>
              <w:t>Keeps the workflow intuitive.</w:t>
            </w:r>
          </w:p>
        </w:tc>
      </w:tr>
      <w:tr w:rsidR="00C67F7C" w14:paraId="01B7F621" w14:textId="77777777">
        <w:trPr>
          <w:jc w:val="center"/>
        </w:trPr>
        <w:tc>
          <w:tcPr>
            <w:tcW w:w="4968" w:type="dxa"/>
            <w:shd w:val="clear" w:color="auto" w:fill="F3F6FA"/>
          </w:tcPr>
          <w:p w14:paraId="4E4AB7F5" w14:textId="77777777" w:rsidR="00C67F7C" w:rsidRDefault="00000000">
            <w:r>
              <w:rPr>
                <w:sz w:val="18"/>
              </w:rPr>
              <w:t>Frozen score snapshot when a comp is selected</w:t>
            </w:r>
          </w:p>
        </w:tc>
        <w:tc>
          <w:tcPr>
            <w:tcW w:w="4968" w:type="dxa"/>
          </w:tcPr>
          <w:p w14:paraId="238007CD" w14:textId="77777777" w:rsidR="00C67F7C" w:rsidRDefault="00000000">
            <w:r>
              <w:rPr>
                <w:sz w:val="18"/>
              </w:rPr>
              <w:t>Keeps audit history stable.</w:t>
            </w:r>
          </w:p>
        </w:tc>
      </w:tr>
    </w:tbl>
    <w:p w14:paraId="0969FB60" w14:textId="77777777" w:rsidR="00C67F7C" w:rsidRDefault="00000000">
      <w:pPr>
        <w:pStyle w:val="Heading1"/>
      </w:pPr>
      <w:r>
        <w:t>13. Example Similarity Score Walkthrough (POC)</w:t>
      </w:r>
    </w:p>
    <w:p w14:paraId="41DD4BDF" w14:textId="77777777" w:rsidR="00C67F7C" w:rsidRDefault="00000000">
      <w:r>
        <w:t>Example: Multi-family subject with three candidate comps.</w:t>
      </w:r>
    </w:p>
    <w:tbl>
      <w:tblPr>
        <w:tblStyle w:val="TableGrid"/>
        <w:tblW w:w="0" w:type="auto"/>
        <w:jc w:val="center"/>
        <w:tblLook w:val="04A0" w:firstRow="1" w:lastRow="0" w:firstColumn="1" w:lastColumn="0" w:noHBand="0" w:noVBand="1"/>
      </w:tblPr>
      <w:tblGrid>
        <w:gridCol w:w="1654"/>
        <w:gridCol w:w="1654"/>
        <w:gridCol w:w="1654"/>
        <w:gridCol w:w="1654"/>
        <w:gridCol w:w="1655"/>
        <w:gridCol w:w="1655"/>
      </w:tblGrid>
      <w:tr w:rsidR="00C67F7C" w14:paraId="722AE668" w14:textId="77777777">
        <w:trPr>
          <w:jc w:val="center"/>
        </w:trPr>
        <w:tc>
          <w:tcPr>
            <w:tcW w:w="1656" w:type="dxa"/>
            <w:shd w:val="clear" w:color="auto" w:fill="D9EAF7"/>
          </w:tcPr>
          <w:p w14:paraId="61B48B1C" w14:textId="77777777" w:rsidR="00C67F7C" w:rsidRDefault="00000000">
            <w:pPr>
              <w:jc w:val="center"/>
            </w:pPr>
            <w:r>
              <w:rPr>
                <w:b/>
                <w:sz w:val="18"/>
              </w:rPr>
              <w:t>Comp</w:t>
            </w:r>
          </w:p>
        </w:tc>
        <w:tc>
          <w:tcPr>
            <w:tcW w:w="1656" w:type="dxa"/>
            <w:shd w:val="clear" w:color="auto" w:fill="D9EAF7"/>
          </w:tcPr>
          <w:p w14:paraId="66498B4F" w14:textId="77777777" w:rsidR="00C67F7C" w:rsidRDefault="00000000">
            <w:pPr>
              <w:jc w:val="center"/>
            </w:pPr>
            <w:r>
              <w:rPr>
                <w:b/>
                <w:sz w:val="18"/>
              </w:rPr>
              <w:t>Distance</w:t>
            </w:r>
          </w:p>
        </w:tc>
        <w:tc>
          <w:tcPr>
            <w:tcW w:w="1656" w:type="dxa"/>
            <w:shd w:val="clear" w:color="auto" w:fill="D9EAF7"/>
          </w:tcPr>
          <w:p w14:paraId="2E72433F" w14:textId="77777777" w:rsidR="00C67F7C" w:rsidRDefault="00000000">
            <w:pPr>
              <w:jc w:val="center"/>
            </w:pPr>
            <w:r>
              <w:rPr>
                <w:b/>
                <w:sz w:val="18"/>
              </w:rPr>
              <w:t>Units delta</w:t>
            </w:r>
          </w:p>
        </w:tc>
        <w:tc>
          <w:tcPr>
            <w:tcW w:w="1656" w:type="dxa"/>
            <w:shd w:val="clear" w:color="auto" w:fill="D9EAF7"/>
          </w:tcPr>
          <w:p w14:paraId="708A90CA" w14:textId="77777777" w:rsidR="00C67F7C" w:rsidRDefault="00000000">
            <w:pPr>
              <w:jc w:val="center"/>
            </w:pPr>
            <w:r>
              <w:rPr>
                <w:b/>
                <w:sz w:val="18"/>
              </w:rPr>
              <w:t>Class</w:t>
            </w:r>
          </w:p>
        </w:tc>
        <w:tc>
          <w:tcPr>
            <w:tcW w:w="1656" w:type="dxa"/>
            <w:shd w:val="clear" w:color="auto" w:fill="D9EAF7"/>
          </w:tcPr>
          <w:p w14:paraId="0EE18B79" w14:textId="77777777" w:rsidR="00C67F7C" w:rsidRDefault="00000000">
            <w:pPr>
              <w:jc w:val="center"/>
            </w:pPr>
            <w:r>
              <w:rPr>
                <w:b/>
                <w:sz w:val="18"/>
              </w:rPr>
              <w:t>Key signals</w:t>
            </w:r>
          </w:p>
        </w:tc>
        <w:tc>
          <w:tcPr>
            <w:tcW w:w="1656" w:type="dxa"/>
            <w:shd w:val="clear" w:color="auto" w:fill="D9EAF7"/>
          </w:tcPr>
          <w:p w14:paraId="7DB05E9F" w14:textId="77777777" w:rsidR="00C67F7C" w:rsidRDefault="00000000">
            <w:pPr>
              <w:jc w:val="center"/>
            </w:pPr>
            <w:r>
              <w:rPr>
                <w:b/>
                <w:sz w:val="18"/>
              </w:rPr>
              <w:t>Illustrative score</w:t>
            </w:r>
          </w:p>
        </w:tc>
      </w:tr>
      <w:tr w:rsidR="00C67F7C" w14:paraId="4D25B503" w14:textId="77777777">
        <w:trPr>
          <w:jc w:val="center"/>
        </w:trPr>
        <w:tc>
          <w:tcPr>
            <w:tcW w:w="1656" w:type="dxa"/>
            <w:shd w:val="clear" w:color="auto" w:fill="F3F6FA"/>
          </w:tcPr>
          <w:p w14:paraId="72D60C27" w14:textId="77777777" w:rsidR="00C67F7C" w:rsidRDefault="00000000">
            <w:r>
              <w:rPr>
                <w:sz w:val="18"/>
              </w:rPr>
              <w:t>Comp A</w:t>
            </w:r>
          </w:p>
        </w:tc>
        <w:tc>
          <w:tcPr>
            <w:tcW w:w="1656" w:type="dxa"/>
          </w:tcPr>
          <w:p w14:paraId="189D356C" w14:textId="77777777" w:rsidR="00C67F7C" w:rsidRDefault="00000000">
            <w:r>
              <w:rPr>
                <w:sz w:val="18"/>
              </w:rPr>
              <w:t>0.3 mi</w:t>
            </w:r>
          </w:p>
        </w:tc>
        <w:tc>
          <w:tcPr>
            <w:tcW w:w="1656" w:type="dxa"/>
          </w:tcPr>
          <w:p w14:paraId="62173072" w14:textId="77777777" w:rsidR="00C67F7C" w:rsidRDefault="00000000">
            <w:r>
              <w:rPr>
                <w:sz w:val="18"/>
              </w:rPr>
              <w:t>15%</w:t>
            </w:r>
          </w:p>
        </w:tc>
        <w:tc>
          <w:tcPr>
            <w:tcW w:w="1656" w:type="dxa"/>
          </w:tcPr>
          <w:p w14:paraId="2EAA78CE" w14:textId="77777777" w:rsidR="00C67F7C" w:rsidRDefault="00000000">
            <w:r>
              <w:rPr>
                <w:sz w:val="18"/>
              </w:rPr>
              <w:t>Class A</w:t>
            </w:r>
          </w:p>
        </w:tc>
        <w:tc>
          <w:tcPr>
            <w:tcW w:w="1656" w:type="dxa"/>
          </w:tcPr>
          <w:p w14:paraId="5CE9462F" w14:textId="77777777" w:rsidR="00C67F7C" w:rsidRDefault="00000000">
            <w:r>
              <w:rPr>
                <w:sz w:val="18"/>
              </w:rPr>
              <w:t>Strong location, recent, similar size, good completeness</w:t>
            </w:r>
          </w:p>
        </w:tc>
        <w:tc>
          <w:tcPr>
            <w:tcW w:w="1656" w:type="dxa"/>
          </w:tcPr>
          <w:p w14:paraId="7C36609F" w14:textId="77777777" w:rsidR="00C67F7C" w:rsidRDefault="00000000">
            <w:r>
              <w:rPr>
                <w:sz w:val="18"/>
              </w:rPr>
              <w:t>High</w:t>
            </w:r>
          </w:p>
        </w:tc>
      </w:tr>
      <w:tr w:rsidR="00C67F7C" w14:paraId="71015EBE" w14:textId="77777777">
        <w:trPr>
          <w:jc w:val="center"/>
        </w:trPr>
        <w:tc>
          <w:tcPr>
            <w:tcW w:w="1656" w:type="dxa"/>
            <w:shd w:val="clear" w:color="auto" w:fill="F3F6FA"/>
          </w:tcPr>
          <w:p w14:paraId="3A9E1AAB" w14:textId="77777777" w:rsidR="00C67F7C" w:rsidRDefault="00000000">
            <w:r>
              <w:rPr>
                <w:sz w:val="18"/>
              </w:rPr>
              <w:t>Comp B</w:t>
            </w:r>
          </w:p>
        </w:tc>
        <w:tc>
          <w:tcPr>
            <w:tcW w:w="1656" w:type="dxa"/>
          </w:tcPr>
          <w:p w14:paraId="5E71DF25" w14:textId="77777777" w:rsidR="00C67F7C" w:rsidRDefault="00000000">
            <w:r>
              <w:rPr>
                <w:sz w:val="18"/>
              </w:rPr>
              <w:t>0.7 mi</w:t>
            </w:r>
          </w:p>
        </w:tc>
        <w:tc>
          <w:tcPr>
            <w:tcW w:w="1656" w:type="dxa"/>
          </w:tcPr>
          <w:p w14:paraId="518A8427" w14:textId="77777777" w:rsidR="00C67F7C" w:rsidRDefault="00000000">
            <w:r>
              <w:rPr>
                <w:sz w:val="18"/>
              </w:rPr>
              <w:t>32%</w:t>
            </w:r>
          </w:p>
        </w:tc>
        <w:tc>
          <w:tcPr>
            <w:tcW w:w="1656" w:type="dxa"/>
          </w:tcPr>
          <w:p w14:paraId="49FCB3B8" w14:textId="77777777" w:rsidR="00C67F7C" w:rsidRDefault="00000000">
            <w:r>
              <w:rPr>
                <w:sz w:val="18"/>
              </w:rPr>
              <w:t>Class A</w:t>
            </w:r>
          </w:p>
        </w:tc>
        <w:tc>
          <w:tcPr>
            <w:tcW w:w="1656" w:type="dxa"/>
          </w:tcPr>
          <w:p w14:paraId="7E8774BA" w14:textId="77777777" w:rsidR="00C67F7C" w:rsidRDefault="00000000">
            <w:r>
              <w:rPr>
                <w:sz w:val="18"/>
              </w:rPr>
              <w:t>Good location, older, moderate size delta</w:t>
            </w:r>
          </w:p>
        </w:tc>
        <w:tc>
          <w:tcPr>
            <w:tcW w:w="1656" w:type="dxa"/>
          </w:tcPr>
          <w:p w14:paraId="2D961070" w14:textId="77777777" w:rsidR="00C67F7C" w:rsidRDefault="00000000">
            <w:r>
              <w:rPr>
                <w:sz w:val="18"/>
              </w:rPr>
              <w:t>Medium</w:t>
            </w:r>
          </w:p>
        </w:tc>
      </w:tr>
      <w:tr w:rsidR="00C67F7C" w14:paraId="7A0251AB" w14:textId="77777777">
        <w:trPr>
          <w:jc w:val="center"/>
        </w:trPr>
        <w:tc>
          <w:tcPr>
            <w:tcW w:w="1656" w:type="dxa"/>
            <w:shd w:val="clear" w:color="auto" w:fill="F3F6FA"/>
          </w:tcPr>
          <w:p w14:paraId="5C9C98DB" w14:textId="77777777" w:rsidR="00C67F7C" w:rsidRDefault="00000000">
            <w:r>
              <w:rPr>
                <w:sz w:val="18"/>
              </w:rPr>
              <w:t>Comp C</w:t>
            </w:r>
          </w:p>
        </w:tc>
        <w:tc>
          <w:tcPr>
            <w:tcW w:w="1656" w:type="dxa"/>
          </w:tcPr>
          <w:p w14:paraId="7EA0F0BB" w14:textId="77777777" w:rsidR="00C67F7C" w:rsidRDefault="00000000">
            <w:r>
              <w:rPr>
                <w:sz w:val="18"/>
              </w:rPr>
              <w:t>5.4 mi</w:t>
            </w:r>
          </w:p>
        </w:tc>
        <w:tc>
          <w:tcPr>
            <w:tcW w:w="1656" w:type="dxa"/>
          </w:tcPr>
          <w:p w14:paraId="7F403AB4" w14:textId="77777777" w:rsidR="00C67F7C" w:rsidRDefault="00000000">
            <w:r>
              <w:rPr>
                <w:sz w:val="18"/>
              </w:rPr>
              <w:t>49%</w:t>
            </w:r>
          </w:p>
        </w:tc>
        <w:tc>
          <w:tcPr>
            <w:tcW w:w="1656" w:type="dxa"/>
          </w:tcPr>
          <w:p w14:paraId="5E19067F" w14:textId="77777777" w:rsidR="00C67F7C" w:rsidRDefault="00000000">
            <w:r>
              <w:rPr>
                <w:sz w:val="18"/>
              </w:rPr>
              <w:t>Class B</w:t>
            </w:r>
          </w:p>
        </w:tc>
        <w:tc>
          <w:tcPr>
            <w:tcW w:w="1656" w:type="dxa"/>
          </w:tcPr>
          <w:p w14:paraId="011B20C4" w14:textId="77777777" w:rsidR="00C67F7C" w:rsidRDefault="00000000">
            <w:r>
              <w:rPr>
                <w:sz w:val="18"/>
              </w:rPr>
              <w:t>Farther away, older, weaker subtype match</w:t>
            </w:r>
          </w:p>
        </w:tc>
        <w:tc>
          <w:tcPr>
            <w:tcW w:w="1656" w:type="dxa"/>
          </w:tcPr>
          <w:p w14:paraId="08C49E87" w14:textId="77777777" w:rsidR="00C67F7C" w:rsidRDefault="00000000">
            <w:r>
              <w:rPr>
                <w:sz w:val="18"/>
              </w:rPr>
              <w:t>Low</w:t>
            </w:r>
          </w:p>
        </w:tc>
      </w:tr>
    </w:tbl>
    <w:p w14:paraId="46041467" w14:textId="77777777" w:rsidR="00C67F7C" w:rsidRDefault="00000000">
      <w:r>
        <w:t>The POC output should show the subject, the returned comp list, the applied filters, and the reason the top comp ranked highest. No programmatic math is required in the POC, but the display should demonstrate how the score would be understood by an appraiser.</w:t>
      </w:r>
    </w:p>
    <w:p w14:paraId="258F9EA4" w14:textId="77777777" w:rsidR="00C67F7C" w:rsidRDefault="00000000">
      <w:pPr>
        <w:pStyle w:val="Heading1"/>
      </w:pPr>
      <w:r>
        <w:t>14. Performance and Scalability Considerations</w:t>
      </w:r>
    </w:p>
    <w:p w14:paraId="11C5D0A6" w14:textId="77777777" w:rsidR="00C67F7C" w:rsidRDefault="00000000">
      <w:pPr>
        <w:spacing w:after="40"/>
      </w:pPr>
      <w:r>
        <w:t>• Keep the first result set fast by filtering early on location and property type.</w:t>
      </w:r>
    </w:p>
    <w:p w14:paraId="6CE22653" w14:textId="77777777" w:rsidR="00C67F7C" w:rsidRDefault="00000000">
      <w:pPr>
        <w:spacing w:after="40"/>
      </w:pPr>
      <w:r>
        <w:t>• Cache geospatial lookups and pre-compute any expensive normalization inputs where possible.</w:t>
      </w:r>
    </w:p>
    <w:p w14:paraId="3AE53CEF" w14:textId="77777777" w:rsidR="00C67F7C" w:rsidRDefault="00000000">
      <w:pPr>
        <w:spacing w:after="40"/>
      </w:pPr>
      <w:r>
        <w:t>• Store feature completeness and static metadata separately from search-time similarity snapshots.</w:t>
      </w:r>
    </w:p>
    <w:p w14:paraId="075F5D31" w14:textId="77777777" w:rsidR="00C67F7C" w:rsidRDefault="00000000">
      <w:pPr>
        <w:spacing w:after="40"/>
      </w:pPr>
      <w:r>
        <w:t>• Design the scoring config so property-type weights can be changed without code changes.</w:t>
      </w:r>
    </w:p>
    <w:p w14:paraId="7086D566" w14:textId="77777777" w:rsidR="00C67F7C" w:rsidRDefault="00000000">
      <w:pPr>
        <w:spacing w:after="40"/>
      </w:pPr>
      <w:r>
        <w:t>• Plan for future learning loops, but do not depend on ML training data for P0 to function.</w:t>
      </w:r>
    </w:p>
    <w:p w14:paraId="7FB59785" w14:textId="77777777" w:rsidR="00C67F7C" w:rsidRDefault="00000000">
      <w:pPr>
        <w:pStyle w:val="Heading1"/>
      </w:pPr>
      <w:r>
        <w:t>15. Risks, Assumptions, and Dependencies</w:t>
      </w:r>
    </w:p>
    <w:tbl>
      <w:tblPr>
        <w:tblStyle w:val="TableGrid"/>
        <w:tblW w:w="0" w:type="auto"/>
        <w:jc w:val="center"/>
        <w:tblLook w:val="04A0" w:firstRow="1" w:lastRow="0" w:firstColumn="1" w:lastColumn="0" w:noHBand="0" w:noVBand="1"/>
      </w:tblPr>
      <w:tblGrid>
        <w:gridCol w:w="3308"/>
        <w:gridCol w:w="3309"/>
        <w:gridCol w:w="3309"/>
      </w:tblGrid>
      <w:tr w:rsidR="00C67F7C" w14:paraId="0CE8244D" w14:textId="77777777">
        <w:trPr>
          <w:jc w:val="center"/>
        </w:trPr>
        <w:tc>
          <w:tcPr>
            <w:tcW w:w="3312" w:type="dxa"/>
            <w:shd w:val="clear" w:color="auto" w:fill="D9EAF7"/>
          </w:tcPr>
          <w:p w14:paraId="7482D80D" w14:textId="77777777" w:rsidR="00C67F7C" w:rsidRDefault="00000000">
            <w:pPr>
              <w:jc w:val="center"/>
            </w:pPr>
            <w:r>
              <w:rPr>
                <w:b/>
                <w:sz w:val="18"/>
              </w:rPr>
              <w:t>Item</w:t>
            </w:r>
          </w:p>
        </w:tc>
        <w:tc>
          <w:tcPr>
            <w:tcW w:w="3312" w:type="dxa"/>
            <w:shd w:val="clear" w:color="auto" w:fill="D9EAF7"/>
          </w:tcPr>
          <w:p w14:paraId="5AA76BF9" w14:textId="77777777" w:rsidR="00C67F7C" w:rsidRDefault="00000000">
            <w:pPr>
              <w:jc w:val="center"/>
            </w:pPr>
            <w:r>
              <w:rPr>
                <w:b/>
                <w:sz w:val="18"/>
              </w:rPr>
              <w:t>Risk / assumption</w:t>
            </w:r>
          </w:p>
        </w:tc>
        <w:tc>
          <w:tcPr>
            <w:tcW w:w="3312" w:type="dxa"/>
            <w:shd w:val="clear" w:color="auto" w:fill="D9EAF7"/>
          </w:tcPr>
          <w:p w14:paraId="63E61608" w14:textId="77777777" w:rsidR="00C67F7C" w:rsidRDefault="00000000">
            <w:pPr>
              <w:jc w:val="center"/>
            </w:pPr>
            <w:r>
              <w:rPr>
                <w:b/>
                <w:sz w:val="18"/>
              </w:rPr>
              <w:t>Mitigation</w:t>
            </w:r>
          </w:p>
        </w:tc>
      </w:tr>
      <w:tr w:rsidR="00C67F7C" w14:paraId="79B6CE88" w14:textId="77777777">
        <w:trPr>
          <w:jc w:val="center"/>
        </w:trPr>
        <w:tc>
          <w:tcPr>
            <w:tcW w:w="3312" w:type="dxa"/>
            <w:shd w:val="clear" w:color="auto" w:fill="F3F6FA"/>
          </w:tcPr>
          <w:p w14:paraId="40C546F5" w14:textId="77777777" w:rsidR="00C67F7C" w:rsidRDefault="00000000">
            <w:r>
              <w:rPr>
                <w:sz w:val="18"/>
              </w:rPr>
              <w:t>Data availability</w:t>
            </w:r>
          </w:p>
        </w:tc>
        <w:tc>
          <w:tcPr>
            <w:tcW w:w="3312" w:type="dxa"/>
          </w:tcPr>
          <w:p w14:paraId="6B400C8D" w14:textId="77777777" w:rsidR="00C67F7C" w:rsidRDefault="00000000">
            <w:r>
              <w:rPr>
                <w:sz w:val="18"/>
              </w:rPr>
              <w:t>Some property-type fields may not exist in the source data.</w:t>
            </w:r>
          </w:p>
        </w:tc>
        <w:tc>
          <w:tcPr>
            <w:tcW w:w="3312" w:type="dxa"/>
          </w:tcPr>
          <w:p w14:paraId="132E7E7A" w14:textId="77777777" w:rsidR="00C67F7C" w:rsidRDefault="00000000">
            <w:r>
              <w:rPr>
                <w:sz w:val="18"/>
              </w:rPr>
              <w:t>Use a universal core and make extra signals optional.</w:t>
            </w:r>
          </w:p>
        </w:tc>
      </w:tr>
      <w:tr w:rsidR="00C67F7C" w14:paraId="2CD37ED9" w14:textId="77777777">
        <w:trPr>
          <w:jc w:val="center"/>
        </w:trPr>
        <w:tc>
          <w:tcPr>
            <w:tcW w:w="3312" w:type="dxa"/>
            <w:shd w:val="clear" w:color="auto" w:fill="F3F6FA"/>
          </w:tcPr>
          <w:p w14:paraId="751E2ACB" w14:textId="77777777" w:rsidR="00C67F7C" w:rsidRDefault="00000000">
            <w:r>
              <w:rPr>
                <w:sz w:val="18"/>
              </w:rPr>
              <w:t>Weight agreement</w:t>
            </w:r>
          </w:p>
        </w:tc>
        <w:tc>
          <w:tcPr>
            <w:tcW w:w="3312" w:type="dxa"/>
          </w:tcPr>
          <w:p w14:paraId="215CA376" w14:textId="77777777" w:rsidR="00C67F7C" w:rsidRDefault="00000000">
            <w:r>
              <w:rPr>
                <w:sz w:val="18"/>
              </w:rPr>
              <w:t>Appraisers may disagree on default weights.</w:t>
            </w:r>
          </w:p>
        </w:tc>
        <w:tc>
          <w:tcPr>
            <w:tcW w:w="3312" w:type="dxa"/>
          </w:tcPr>
          <w:p w14:paraId="79F7A720" w14:textId="77777777" w:rsidR="00C67F7C" w:rsidRDefault="00000000">
            <w:r>
              <w:rPr>
                <w:sz w:val="18"/>
              </w:rPr>
              <w:t>Validate with SMEs before implementation.</w:t>
            </w:r>
          </w:p>
        </w:tc>
      </w:tr>
      <w:tr w:rsidR="00C67F7C" w14:paraId="3781A242" w14:textId="77777777">
        <w:trPr>
          <w:jc w:val="center"/>
        </w:trPr>
        <w:tc>
          <w:tcPr>
            <w:tcW w:w="3312" w:type="dxa"/>
            <w:shd w:val="clear" w:color="auto" w:fill="F3F6FA"/>
          </w:tcPr>
          <w:p w14:paraId="48B606D9" w14:textId="77777777" w:rsidR="00C67F7C" w:rsidRDefault="00000000">
            <w:r>
              <w:rPr>
                <w:sz w:val="18"/>
              </w:rPr>
              <w:t>Score interpretation</w:t>
            </w:r>
          </w:p>
        </w:tc>
        <w:tc>
          <w:tcPr>
            <w:tcW w:w="3312" w:type="dxa"/>
          </w:tcPr>
          <w:p w14:paraId="0A319FA2" w14:textId="77777777" w:rsidR="00C67F7C" w:rsidRDefault="00000000">
            <w:r>
              <w:rPr>
                <w:sz w:val="18"/>
              </w:rPr>
              <w:t>Users may confuse relevance and completeness.</w:t>
            </w:r>
          </w:p>
        </w:tc>
        <w:tc>
          <w:tcPr>
            <w:tcW w:w="3312" w:type="dxa"/>
          </w:tcPr>
          <w:p w14:paraId="2CC5B370" w14:textId="77777777" w:rsidR="00C67F7C" w:rsidRDefault="00000000">
            <w:r>
              <w:rPr>
                <w:sz w:val="18"/>
              </w:rPr>
              <w:t>Keep them separate and label them clearly.</w:t>
            </w:r>
          </w:p>
        </w:tc>
      </w:tr>
      <w:tr w:rsidR="00C67F7C" w14:paraId="35D38320" w14:textId="77777777">
        <w:trPr>
          <w:jc w:val="center"/>
        </w:trPr>
        <w:tc>
          <w:tcPr>
            <w:tcW w:w="3312" w:type="dxa"/>
            <w:shd w:val="clear" w:color="auto" w:fill="F3F6FA"/>
          </w:tcPr>
          <w:p w14:paraId="033A9E43" w14:textId="77777777" w:rsidR="00C67F7C" w:rsidRDefault="00000000">
            <w:r>
              <w:rPr>
                <w:sz w:val="18"/>
              </w:rPr>
              <w:t>Missing data</w:t>
            </w:r>
          </w:p>
        </w:tc>
        <w:tc>
          <w:tcPr>
            <w:tcW w:w="3312" w:type="dxa"/>
          </w:tcPr>
          <w:p w14:paraId="7AD63379" w14:textId="77777777" w:rsidR="00C67F7C" w:rsidRDefault="00000000">
            <w:r>
              <w:rPr>
                <w:sz w:val="18"/>
              </w:rPr>
              <w:t>Sparse records may distort ranking if treated incorrectly.</w:t>
            </w:r>
          </w:p>
        </w:tc>
        <w:tc>
          <w:tcPr>
            <w:tcW w:w="3312" w:type="dxa"/>
          </w:tcPr>
          <w:p w14:paraId="06819F93" w14:textId="77777777" w:rsidR="00C67F7C" w:rsidRDefault="00000000">
            <w:r>
              <w:rPr>
                <w:sz w:val="18"/>
              </w:rPr>
              <w:t>Skip nulls and re-normalize remaining weights.</w:t>
            </w:r>
          </w:p>
        </w:tc>
      </w:tr>
      <w:tr w:rsidR="00C67F7C" w14:paraId="3E3E7E38" w14:textId="77777777">
        <w:trPr>
          <w:jc w:val="center"/>
        </w:trPr>
        <w:tc>
          <w:tcPr>
            <w:tcW w:w="3312" w:type="dxa"/>
            <w:shd w:val="clear" w:color="auto" w:fill="F3F6FA"/>
          </w:tcPr>
          <w:p w14:paraId="0E5A295C" w14:textId="77777777" w:rsidR="00C67F7C" w:rsidRDefault="00000000">
            <w:r>
              <w:rPr>
                <w:sz w:val="18"/>
              </w:rPr>
              <w:t>Property-type variance</w:t>
            </w:r>
          </w:p>
        </w:tc>
        <w:tc>
          <w:tcPr>
            <w:tcW w:w="3312" w:type="dxa"/>
          </w:tcPr>
          <w:p w14:paraId="33F173E2" w14:textId="77777777" w:rsidR="00C67F7C" w:rsidRDefault="00000000">
            <w:r>
              <w:rPr>
                <w:sz w:val="18"/>
              </w:rPr>
              <w:t>One score formula will not fit every asset class equally well.</w:t>
            </w:r>
          </w:p>
        </w:tc>
        <w:tc>
          <w:tcPr>
            <w:tcW w:w="3312" w:type="dxa"/>
          </w:tcPr>
          <w:p w14:paraId="50F76730" w14:textId="77777777" w:rsidR="00C67F7C" w:rsidRDefault="00000000">
            <w:r>
              <w:rPr>
                <w:sz w:val="18"/>
              </w:rPr>
              <w:t>Use property-type-specific config tables.</w:t>
            </w:r>
          </w:p>
        </w:tc>
      </w:tr>
    </w:tbl>
    <w:p w14:paraId="7E7D05C1" w14:textId="77777777" w:rsidR="00C67F7C" w:rsidRDefault="00000000">
      <w:r>
        <w:t>Key dependencies:</w:t>
      </w:r>
    </w:p>
    <w:p w14:paraId="1D52AE08" w14:textId="77777777" w:rsidR="00C67F7C" w:rsidRDefault="00000000">
      <w:pPr>
        <w:spacing w:after="40"/>
      </w:pPr>
      <w:r>
        <w:t>• Confirmed REQ ID mapping from the workbook / Jira traceability matrix.</w:t>
      </w:r>
    </w:p>
    <w:p w14:paraId="07EB388F" w14:textId="77777777" w:rsidR="00C67F7C" w:rsidRDefault="00000000">
      <w:pPr>
        <w:spacing w:after="40"/>
      </w:pPr>
      <w:r>
        <w:t>• Validated comp dataset fields for each property and comp type.</w:t>
      </w:r>
    </w:p>
    <w:p w14:paraId="65E57CA5" w14:textId="77777777" w:rsidR="00C67F7C" w:rsidRDefault="00000000">
      <w:pPr>
        <w:spacing w:after="40"/>
      </w:pPr>
      <w:r>
        <w:t>• Agreement on required vs optional filters.</w:t>
      </w:r>
    </w:p>
    <w:p w14:paraId="2FEBB6B6" w14:textId="77777777" w:rsidR="00C67F7C" w:rsidRDefault="00000000">
      <w:pPr>
        <w:spacing w:after="40"/>
      </w:pPr>
      <w:r>
        <w:t>• SME sign-off on the initial weight table and property-type exceptions.</w:t>
      </w:r>
    </w:p>
    <w:p w14:paraId="00CD25C2" w14:textId="77777777" w:rsidR="00C67F7C" w:rsidRDefault="00000000">
      <w:pPr>
        <w:pStyle w:val="Heading1"/>
      </w:pPr>
      <w:r>
        <w:lastRenderedPageBreak/>
        <w:t>16. Open Questions for PVA/Appraiser Validation</w:t>
      </w:r>
    </w:p>
    <w:tbl>
      <w:tblPr>
        <w:tblStyle w:val="TableGrid"/>
        <w:tblW w:w="0" w:type="auto"/>
        <w:jc w:val="center"/>
        <w:tblLook w:val="04A0" w:firstRow="1" w:lastRow="0" w:firstColumn="1" w:lastColumn="0" w:noHBand="0" w:noVBand="1"/>
      </w:tblPr>
      <w:tblGrid>
        <w:gridCol w:w="3308"/>
        <w:gridCol w:w="3309"/>
        <w:gridCol w:w="3309"/>
      </w:tblGrid>
      <w:tr w:rsidR="00C67F7C" w14:paraId="31B986BF" w14:textId="77777777">
        <w:trPr>
          <w:jc w:val="center"/>
        </w:trPr>
        <w:tc>
          <w:tcPr>
            <w:tcW w:w="3312" w:type="dxa"/>
            <w:shd w:val="clear" w:color="auto" w:fill="D9EAF7"/>
          </w:tcPr>
          <w:p w14:paraId="592E3B72" w14:textId="77777777" w:rsidR="00C67F7C" w:rsidRDefault="00000000">
            <w:pPr>
              <w:jc w:val="center"/>
            </w:pPr>
            <w:r>
              <w:rPr>
                <w:b/>
                <w:sz w:val="18"/>
              </w:rPr>
              <w:t>Question</w:t>
            </w:r>
          </w:p>
        </w:tc>
        <w:tc>
          <w:tcPr>
            <w:tcW w:w="3312" w:type="dxa"/>
            <w:shd w:val="clear" w:color="auto" w:fill="D9EAF7"/>
          </w:tcPr>
          <w:p w14:paraId="5DAB788D" w14:textId="77777777" w:rsidR="00C67F7C" w:rsidRDefault="00000000">
            <w:pPr>
              <w:jc w:val="center"/>
            </w:pPr>
            <w:r>
              <w:rPr>
                <w:b/>
                <w:sz w:val="18"/>
              </w:rPr>
              <w:t>Why it matters</w:t>
            </w:r>
          </w:p>
        </w:tc>
        <w:tc>
          <w:tcPr>
            <w:tcW w:w="3312" w:type="dxa"/>
            <w:shd w:val="clear" w:color="auto" w:fill="D9EAF7"/>
          </w:tcPr>
          <w:p w14:paraId="163CB35C" w14:textId="77777777" w:rsidR="00C67F7C" w:rsidRDefault="00000000">
            <w:pPr>
              <w:jc w:val="center"/>
            </w:pPr>
            <w:r>
              <w:rPr>
                <w:b/>
                <w:sz w:val="18"/>
              </w:rPr>
              <w:t>Decision needed</w:t>
            </w:r>
          </w:p>
        </w:tc>
      </w:tr>
      <w:tr w:rsidR="00C67F7C" w14:paraId="587A7F7E" w14:textId="77777777">
        <w:trPr>
          <w:jc w:val="center"/>
        </w:trPr>
        <w:tc>
          <w:tcPr>
            <w:tcW w:w="3312" w:type="dxa"/>
            <w:shd w:val="clear" w:color="auto" w:fill="F3F6FA"/>
          </w:tcPr>
          <w:p w14:paraId="35731B50" w14:textId="77777777" w:rsidR="00C67F7C" w:rsidRDefault="00000000">
            <w:r>
              <w:rPr>
                <w:sz w:val="18"/>
              </w:rPr>
              <w:t>What is the final default weight split by property type?</w:t>
            </w:r>
          </w:p>
        </w:tc>
        <w:tc>
          <w:tcPr>
            <w:tcW w:w="3312" w:type="dxa"/>
          </w:tcPr>
          <w:p w14:paraId="1BEBA24F" w14:textId="77777777" w:rsidR="00C67F7C" w:rsidRDefault="00000000">
            <w:r>
              <w:rPr>
                <w:sz w:val="18"/>
              </w:rPr>
              <w:t>Weights drive ranking behavior and user trust.</w:t>
            </w:r>
          </w:p>
        </w:tc>
        <w:tc>
          <w:tcPr>
            <w:tcW w:w="3312" w:type="dxa"/>
          </w:tcPr>
          <w:p w14:paraId="39BE66CC" w14:textId="77777777" w:rsidR="00C67F7C" w:rsidRDefault="00000000">
            <w:r>
              <w:rPr>
                <w:sz w:val="18"/>
              </w:rPr>
              <w:t>Approve the P0 configuration table.</w:t>
            </w:r>
          </w:p>
        </w:tc>
      </w:tr>
      <w:tr w:rsidR="00C67F7C" w14:paraId="0DC3C444" w14:textId="77777777">
        <w:trPr>
          <w:jc w:val="center"/>
        </w:trPr>
        <w:tc>
          <w:tcPr>
            <w:tcW w:w="3312" w:type="dxa"/>
            <w:shd w:val="clear" w:color="auto" w:fill="F3F6FA"/>
          </w:tcPr>
          <w:p w14:paraId="6E79E760" w14:textId="77777777" w:rsidR="00C67F7C" w:rsidRDefault="00000000">
            <w:r>
              <w:rPr>
                <w:sz w:val="18"/>
              </w:rPr>
              <w:t>Which fields are hard filters versus ranking inputs?</w:t>
            </w:r>
          </w:p>
        </w:tc>
        <w:tc>
          <w:tcPr>
            <w:tcW w:w="3312" w:type="dxa"/>
          </w:tcPr>
          <w:p w14:paraId="55AE4F93" w14:textId="77777777" w:rsidR="00C67F7C" w:rsidRDefault="00000000">
            <w:r>
              <w:rPr>
                <w:sz w:val="18"/>
              </w:rPr>
              <w:t>This controls candidate pool size and auditability.</w:t>
            </w:r>
          </w:p>
        </w:tc>
        <w:tc>
          <w:tcPr>
            <w:tcW w:w="3312" w:type="dxa"/>
          </w:tcPr>
          <w:p w14:paraId="1B2FA46E" w14:textId="77777777" w:rsidR="00C67F7C" w:rsidRDefault="00000000">
            <w:r>
              <w:rPr>
                <w:sz w:val="18"/>
              </w:rPr>
              <w:t>Approve the filter/rank boundary.</w:t>
            </w:r>
          </w:p>
        </w:tc>
      </w:tr>
      <w:tr w:rsidR="00C67F7C" w14:paraId="0FB22E33" w14:textId="77777777">
        <w:trPr>
          <w:jc w:val="center"/>
        </w:trPr>
        <w:tc>
          <w:tcPr>
            <w:tcW w:w="3312" w:type="dxa"/>
            <w:shd w:val="clear" w:color="auto" w:fill="F3F6FA"/>
          </w:tcPr>
          <w:p w14:paraId="2A4D0FF0" w14:textId="77777777" w:rsidR="00C67F7C" w:rsidRDefault="00000000">
            <w:r>
              <w:rPr>
                <w:sz w:val="18"/>
              </w:rPr>
              <w:t>Do any property types require a near-hard filter?</w:t>
            </w:r>
          </w:p>
        </w:tc>
        <w:tc>
          <w:tcPr>
            <w:tcW w:w="3312" w:type="dxa"/>
          </w:tcPr>
          <w:p w14:paraId="69693C9B" w14:textId="77777777" w:rsidR="00C67F7C" w:rsidRDefault="00000000">
            <w:r>
              <w:rPr>
                <w:sz w:val="18"/>
              </w:rPr>
              <w:t>Some asset classes have structural constraints.</w:t>
            </w:r>
          </w:p>
        </w:tc>
        <w:tc>
          <w:tcPr>
            <w:tcW w:w="3312" w:type="dxa"/>
          </w:tcPr>
          <w:p w14:paraId="0546FF06" w14:textId="77777777" w:rsidR="00C67F7C" w:rsidRDefault="00000000">
            <w:r>
              <w:rPr>
                <w:sz w:val="18"/>
              </w:rPr>
              <w:t>Approve exceptions such as clear height or climate control.</w:t>
            </w:r>
          </w:p>
        </w:tc>
      </w:tr>
      <w:tr w:rsidR="00C67F7C" w14:paraId="50FD0DA3" w14:textId="77777777">
        <w:trPr>
          <w:jc w:val="center"/>
        </w:trPr>
        <w:tc>
          <w:tcPr>
            <w:tcW w:w="3312" w:type="dxa"/>
            <w:shd w:val="clear" w:color="auto" w:fill="F3F6FA"/>
          </w:tcPr>
          <w:p w14:paraId="41A303AA" w14:textId="77777777" w:rsidR="00C67F7C" w:rsidRDefault="00000000">
            <w:r>
              <w:rPr>
                <w:sz w:val="18"/>
              </w:rPr>
              <w:t>How should the score be displayed by default?</w:t>
            </w:r>
          </w:p>
        </w:tc>
        <w:tc>
          <w:tcPr>
            <w:tcW w:w="3312" w:type="dxa"/>
          </w:tcPr>
          <w:p w14:paraId="25D05FE2" w14:textId="77777777" w:rsidR="00C67F7C" w:rsidRDefault="00000000">
            <w:r>
              <w:rPr>
                <w:sz w:val="18"/>
              </w:rPr>
              <w:t>Impacts adoption and explainability.</w:t>
            </w:r>
          </w:p>
        </w:tc>
        <w:tc>
          <w:tcPr>
            <w:tcW w:w="3312" w:type="dxa"/>
          </w:tcPr>
          <w:p w14:paraId="45FB33BF" w14:textId="77777777" w:rsidR="00C67F7C" w:rsidRDefault="00000000">
            <w:r>
              <w:rPr>
                <w:sz w:val="18"/>
              </w:rPr>
              <w:t>Approve score pill, breakdown, and reason codes.</w:t>
            </w:r>
          </w:p>
        </w:tc>
      </w:tr>
      <w:tr w:rsidR="00C67F7C" w14:paraId="40AF6B1A" w14:textId="77777777">
        <w:trPr>
          <w:jc w:val="center"/>
        </w:trPr>
        <w:tc>
          <w:tcPr>
            <w:tcW w:w="3312" w:type="dxa"/>
            <w:shd w:val="clear" w:color="auto" w:fill="F3F6FA"/>
          </w:tcPr>
          <w:p w14:paraId="17010B98" w14:textId="77777777" w:rsidR="00C67F7C" w:rsidRDefault="00000000">
            <w:r>
              <w:rPr>
                <w:sz w:val="18"/>
              </w:rPr>
              <w:t>What is the minimum data completeness needed to rank a comp?</w:t>
            </w:r>
          </w:p>
        </w:tc>
        <w:tc>
          <w:tcPr>
            <w:tcW w:w="3312" w:type="dxa"/>
          </w:tcPr>
          <w:p w14:paraId="1E2696D8" w14:textId="77777777" w:rsidR="00C67F7C" w:rsidRDefault="00000000">
            <w:r>
              <w:rPr>
                <w:sz w:val="18"/>
              </w:rPr>
              <w:t>Prevents low-quality records from surfacing too high.</w:t>
            </w:r>
          </w:p>
        </w:tc>
        <w:tc>
          <w:tcPr>
            <w:tcW w:w="3312" w:type="dxa"/>
          </w:tcPr>
          <w:p w14:paraId="4975A107" w14:textId="77777777" w:rsidR="00C67F7C" w:rsidRDefault="00000000">
            <w:r>
              <w:rPr>
                <w:sz w:val="18"/>
              </w:rPr>
              <w:t>Approve threshold policy or penalty policy.</w:t>
            </w:r>
          </w:p>
        </w:tc>
      </w:tr>
    </w:tbl>
    <w:p w14:paraId="24AC8AF4" w14:textId="77777777" w:rsidR="00C67F7C" w:rsidRDefault="00000000">
      <w:pPr>
        <w:pStyle w:val="Heading1"/>
      </w:pPr>
      <w:r>
        <w:t>17. Recommendations</w:t>
      </w:r>
    </w:p>
    <w:p w14:paraId="0A5B8990" w14:textId="77777777" w:rsidR="00C67F7C" w:rsidRDefault="00000000">
      <w:pPr>
        <w:spacing w:after="40"/>
      </w:pPr>
      <w:r>
        <w:t>• Keep the hybrid search model as the default enterprise pattern.</w:t>
      </w:r>
    </w:p>
    <w:p w14:paraId="74B90165" w14:textId="77777777" w:rsidR="00C67F7C" w:rsidRDefault="00000000">
      <w:pPr>
        <w:spacing w:after="40"/>
      </w:pPr>
      <w:r>
        <w:t>• Merge the first draft's search workflow and audit trail ideas into the newer spike document, because those sections are the strongest UX and compliance pieces.</w:t>
      </w:r>
    </w:p>
    <w:p w14:paraId="787786B6" w14:textId="77777777" w:rsidR="00C67F7C" w:rsidRDefault="00000000">
      <w:pPr>
        <w:spacing w:after="40"/>
      </w:pPr>
      <w:r>
        <w:t>• Use the second draft's scoring roadmap, property-type tables, storage model, and versioning language as the base of the technical design.</w:t>
      </w:r>
    </w:p>
    <w:p w14:paraId="1C77DA19" w14:textId="77777777" w:rsidR="00C67F7C" w:rsidRDefault="00000000">
      <w:pPr>
        <w:spacing w:after="40"/>
      </w:pPr>
      <w:r>
        <w:t>• Separate similarity relevance from documentation completeness.</w:t>
      </w:r>
    </w:p>
    <w:p w14:paraId="3CF6ACCD" w14:textId="77777777" w:rsidR="00C67F7C" w:rsidRDefault="00000000">
      <w:pPr>
        <w:spacing w:after="40"/>
      </w:pPr>
      <w:r>
        <w:t>• Validate weights with PVA/appraisers before implementation, especially for office, industrial, retail, hotels, MHC, self-storage, and senior housing.</w:t>
      </w:r>
    </w:p>
    <w:p w14:paraId="5E500565" w14:textId="77777777" w:rsidR="00C67F7C" w:rsidRDefault="00000000">
      <w:pPr>
        <w:pStyle w:val="Heading1"/>
      </w:pPr>
      <w:r>
        <w:t>18. Next Steps</w:t>
      </w:r>
    </w:p>
    <w:p w14:paraId="3EEBD420" w14:textId="77777777" w:rsidR="00C67F7C" w:rsidRDefault="00000000">
      <w:pPr>
        <w:spacing w:after="40"/>
      </w:pPr>
      <w:r>
        <w:t>• Confirm the REQ ID mapping from the workbook and insert it into the requirements traceability section.</w:t>
      </w:r>
    </w:p>
    <w:p w14:paraId="7835A0B2" w14:textId="77777777" w:rsidR="00C67F7C" w:rsidRDefault="00000000">
      <w:pPr>
        <w:spacing w:after="40"/>
      </w:pPr>
      <w:r>
        <w:t>• Review the property-type matrix with appraisers and tighten any near-hard filters.</w:t>
      </w:r>
    </w:p>
    <w:p w14:paraId="3C62BB09" w14:textId="77777777" w:rsidR="00C67F7C" w:rsidRDefault="00000000">
      <w:pPr>
        <w:spacing w:after="40"/>
      </w:pPr>
      <w:r>
        <w:t>• Validate available fields in the comp dataset and mark missing signals as optional.</w:t>
      </w:r>
    </w:p>
    <w:p w14:paraId="32AE112D" w14:textId="77777777" w:rsidR="00C67F7C" w:rsidRDefault="00000000">
      <w:pPr>
        <w:spacing w:after="40"/>
      </w:pPr>
      <w:r>
        <w:t>• Finalize the storage schema for score snapshots, versioning, and selection history.</w:t>
      </w:r>
    </w:p>
    <w:p w14:paraId="5AD5BB12" w14:textId="77777777" w:rsidR="00C67F7C" w:rsidRDefault="00000000">
      <w:pPr>
        <w:spacing w:after="40"/>
      </w:pPr>
      <w:r>
        <w:t>• Prepare a simple POC mockup showing one subject, 3-5 comps, score pills, and breakdown drilldown.</w:t>
      </w:r>
    </w:p>
    <w:p w14:paraId="54768591" w14:textId="77777777" w:rsidR="00C67F7C" w:rsidRDefault="00000000">
      <w:pPr>
        <w:jc w:val="center"/>
      </w:pPr>
      <w:r>
        <w:rPr>
          <w:i/>
          <w:sz w:val="18"/>
        </w:rPr>
        <w:t>End of spike document</w:t>
      </w:r>
    </w:p>
    <w:sectPr w:rsidR="00C67F7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1236224">
    <w:abstractNumId w:val="8"/>
  </w:num>
  <w:num w:numId="2" w16cid:durableId="1304460091">
    <w:abstractNumId w:val="6"/>
  </w:num>
  <w:num w:numId="3" w16cid:durableId="1401246330">
    <w:abstractNumId w:val="5"/>
  </w:num>
  <w:num w:numId="4" w16cid:durableId="300111072">
    <w:abstractNumId w:val="4"/>
  </w:num>
  <w:num w:numId="5" w16cid:durableId="1106342651">
    <w:abstractNumId w:val="7"/>
  </w:num>
  <w:num w:numId="6" w16cid:durableId="325518033">
    <w:abstractNumId w:val="3"/>
  </w:num>
  <w:num w:numId="7" w16cid:durableId="1689285850">
    <w:abstractNumId w:val="2"/>
  </w:num>
  <w:num w:numId="8" w16cid:durableId="1888292485">
    <w:abstractNumId w:val="1"/>
  </w:num>
  <w:num w:numId="9" w16cid:durableId="1867677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87656"/>
    <w:rsid w:val="009B0B88"/>
    <w:rsid w:val="00A92095"/>
    <w:rsid w:val="00AA1D8D"/>
    <w:rsid w:val="00B47730"/>
    <w:rsid w:val="00C67F7C"/>
    <w:rsid w:val="00CB0664"/>
    <w:rsid w:val="00D771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57A12"/>
  <w14:defaultImageDpi w14:val="300"/>
  <w15:docId w15:val="{FA7797B9-D24C-D741-9407-45559A23F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2295</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Tirth  Shah</cp:lastModifiedBy>
  <cp:revision>2</cp:revision>
  <dcterms:created xsi:type="dcterms:W3CDTF">2026-06-15T17:03:00Z</dcterms:created>
  <dcterms:modified xsi:type="dcterms:W3CDTF">2026-06-15T17:03:00Z</dcterms:modified>
  <cp:category/>
</cp:coreProperties>
</file>