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9016"/>
      </w:tblGrid>
      <w:tr w:rsidR="007C3CB8" w:rsidRPr="0011351B" w14:paraId="25106744" w14:textId="77777777" w:rsidTr="006D318C">
        <w:tc>
          <w:tcPr>
            <w:tcW w:w="9016" w:type="dxa"/>
            <w:shd w:val="clear" w:color="auto" w:fill="00B0F0"/>
          </w:tcPr>
          <w:p w14:paraId="10E46557" w14:textId="1B216DB8" w:rsidR="007C3CB8" w:rsidRPr="0011351B" w:rsidRDefault="0061123D" w:rsidP="0061123D">
            <w:pPr>
              <w:rPr>
                <w:rFonts w:cstheme="minorHAnsi"/>
                <w:b/>
                <w:sz w:val="20"/>
                <w:szCs w:val="20"/>
              </w:rPr>
            </w:pPr>
            <w:bookmarkStart w:id="0" w:name="_Hlk23774743"/>
            <w:r>
              <w:rPr>
                <w:rFonts w:cstheme="minorHAnsi"/>
                <w:b/>
                <w:sz w:val="20"/>
                <w:szCs w:val="20"/>
              </w:rPr>
              <w:t>Asbestos</w:t>
            </w:r>
          </w:p>
        </w:tc>
      </w:tr>
      <w:tr w:rsidR="007C3CB8" w:rsidRPr="0011351B" w14:paraId="68FC1DBA" w14:textId="77777777" w:rsidTr="006D318C">
        <w:trPr>
          <w:trHeight w:val="1570"/>
        </w:trPr>
        <w:tc>
          <w:tcPr>
            <w:tcW w:w="9016" w:type="dxa"/>
          </w:tcPr>
          <w:p w14:paraId="01565913" w14:textId="62D30289" w:rsidR="007C3CB8" w:rsidRPr="0011351B" w:rsidRDefault="002A00F4" w:rsidP="0081456C">
            <w:pPr>
              <w:spacing w:before="240" w:after="160" w:line="259" w:lineRule="auto"/>
              <w:rPr>
                <w:rFonts w:cstheme="minorHAnsi"/>
                <w:b/>
                <w:sz w:val="20"/>
                <w:szCs w:val="20"/>
              </w:rPr>
            </w:pPr>
            <w:r>
              <w:rPr>
                <w:rFonts w:cstheme="minorHAnsi"/>
                <w:b/>
                <w:sz w:val="20"/>
                <w:szCs w:val="20"/>
              </w:rPr>
              <w:t>DEFINITION:</w:t>
            </w:r>
          </w:p>
          <w:p w14:paraId="5EA154A0" w14:textId="79AEAC1E" w:rsidR="007E5499" w:rsidRPr="00BC1851" w:rsidRDefault="007E5499" w:rsidP="0081456C">
            <w:pPr>
              <w:spacing w:before="240" w:after="160" w:line="259" w:lineRule="auto"/>
              <w:rPr>
                <w:rFonts w:cstheme="minorHAnsi"/>
                <w:color w:val="3C4245"/>
                <w:sz w:val="20"/>
                <w:szCs w:val="20"/>
                <w:shd w:val="clear" w:color="auto" w:fill="FFFFFF"/>
              </w:rPr>
            </w:pPr>
            <w:r w:rsidRPr="00BC1851">
              <w:rPr>
                <w:rFonts w:cstheme="minorHAnsi"/>
                <w:color w:val="3C4245"/>
                <w:sz w:val="20"/>
                <w:szCs w:val="20"/>
                <w:shd w:val="clear" w:color="auto" w:fill="FFFFFF"/>
              </w:rPr>
              <w:t>Asbestos is a group of naturally occurring</w:t>
            </w:r>
            <w:r w:rsidR="004570A5" w:rsidRPr="00BC1851">
              <w:rPr>
                <w:rFonts w:cstheme="minorHAnsi"/>
                <w:color w:val="3C4245"/>
                <w:sz w:val="20"/>
                <w:szCs w:val="20"/>
                <w:shd w:val="clear" w:color="auto" w:fill="FFFFFF"/>
              </w:rPr>
              <w:t xml:space="preserve"> minerals which was wid</w:t>
            </w:r>
            <w:r w:rsidR="000336D9" w:rsidRPr="00BC1851">
              <w:rPr>
                <w:rFonts w:cstheme="minorHAnsi"/>
                <w:color w:val="3C4245"/>
                <w:sz w:val="20"/>
                <w:szCs w:val="20"/>
                <w:shd w:val="clear" w:color="auto" w:fill="FFFFFF"/>
              </w:rPr>
              <w:t xml:space="preserve">ely used in building materials </w:t>
            </w:r>
            <w:r w:rsidR="00F538F1">
              <w:rPr>
                <w:rFonts w:cstheme="minorHAnsi"/>
                <w:color w:val="3C4245"/>
                <w:sz w:val="20"/>
                <w:szCs w:val="20"/>
                <w:shd w:val="clear" w:color="auto" w:fill="FFFFFF"/>
              </w:rPr>
              <w:t xml:space="preserve">and other products </w:t>
            </w:r>
            <w:r w:rsidR="0048451E">
              <w:rPr>
                <w:rFonts w:cstheme="minorHAnsi"/>
                <w:color w:val="3C4245"/>
                <w:sz w:val="20"/>
                <w:szCs w:val="20"/>
                <w:shd w:val="clear" w:color="auto" w:fill="FFFFFF"/>
              </w:rPr>
              <w:t>(WHO, Date unknown)</w:t>
            </w:r>
            <w:r w:rsidRPr="00BC1851">
              <w:rPr>
                <w:rFonts w:cstheme="minorHAnsi"/>
                <w:color w:val="3C4245"/>
                <w:sz w:val="20"/>
                <w:szCs w:val="20"/>
                <w:shd w:val="clear" w:color="auto" w:fill="FFFFFF"/>
              </w:rPr>
              <w:t xml:space="preserve">. </w:t>
            </w:r>
            <w:r w:rsidR="00BC1851" w:rsidRPr="00BC1851">
              <w:rPr>
                <w:sz w:val="20"/>
                <w:szCs w:val="20"/>
              </w:rPr>
              <w:t>All types of asbestos cause lung cancer, mesothelioma, cancer of the larynx and ovary, and asbe</w:t>
            </w:r>
            <w:r w:rsidR="0048451E">
              <w:rPr>
                <w:sz w:val="20"/>
                <w:szCs w:val="20"/>
              </w:rPr>
              <w:t>stosis (fibrosis of the lungs) (</w:t>
            </w:r>
            <w:r w:rsidR="00AE63D1">
              <w:rPr>
                <w:sz w:val="20"/>
                <w:szCs w:val="20"/>
              </w:rPr>
              <w:t>World Health Organization</w:t>
            </w:r>
            <w:r w:rsidR="0048451E">
              <w:rPr>
                <w:sz w:val="20"/>
                <w:szCs w:val="20"/>
              </w:rPr>
              <w:t xml:space="preserve"> date unknow</w:t>
            </w:r>
            <w:r w:rsidR="00AE63D1">
              <w:rPr>
                <w:sz w:val="20"/>
                <w:szCs w:val="20"/>
              </w:rPr>
              <w:t>n</w:t>
            </w:r>
            <w:r w:rsidR="0048451E">
              <w:rPr>
                <w:sz w:val="20"/>
                <w:szCs w:val="20"/>
              </w:rPr>
              <w:t>)</w:t>
            </w:r>
            <w:r w:rsidR="00AE63D1">
              <w:rPr>
                <w:sz w:val="20"/>
                <w:szCs w:val="20"/>
              </w:rPr>
              <w:t>.</w:t>
            </w:r>
          </w:p>
          <w:p w14:paraId="03C432EA" w14:textId="2A428533" w:rsidR="00BC1851" w:rsidRDefault="00EF6F29" w:rsidP="0081456C">
            <w:pPr>
              <w:spacing w:before="240" w:after="160" w:line="259" w:lineRule="auto"/>
              <w:rPr>
                <w:rFonts w:cstheme="minorHAnsi"/>
                <w:sz w:val="20"/>
                <w:szCs w:val="20"/>
              </w:rPr>
            </w:pPr>
            <w:r>
              <w:rPr>
                <w:rFonts w:cstheme="minorHAnsi"/>
                <w:b/>
                <w:sz w:val="20"/>
                <w:szCs w:val="20"/>
              </w:rPr>
              <w:t>REFERENCE</w:t>
            </w:r>
            <w:r w:rsidR="007C3CB8" w:rsidRPr="0011351B">
              <w:rPr>
                <w:rFonts w:cstheme="minorHAnsi"/>
                <w:sz w:val="20"/>
                <w:szCs w:val="20"/>
              </w:rPr>
              <w:t xml:space="preserve">: </w:t>
            </w:r>
          </w:p>
          <w:p w14:paraId="70AE478F" w14:textId="6E4792D5" w:rsidR="007E5499" w:rsidRPr="00EF6F29" w:rsidRDefault="00BC1851" w:rsidP="00EF6F29">
            <w:pPr>
              <w:rPr>
                <w:rFonts w:eastAsia="Times New Roman" w:cstheme="minorHAnsi"/>
                <w:bCs/>
                <w:color w:val="3C4245"/>
                <w:sz w:val="20"/>
                <w:szCs w:val="20"/>
                <w:lang w:val="en-AU" w:eastAsia="en-AU"/>
              </w:rPr>
            </w:pPr>
            <w:r w:rsidRPr="00EF6F29">
              <w:rPr>
                <w:rFonts w:cstheme="minorHAnsi"/>
                <w:sz w:val="20"/>
                <w:szCs w:val="20"/>
              </w:rPr>
              <w:t>World Health Organi</w:t>
            </w:r>
            <w:r w:rsidR="008A71A1" w:rsidRPr="00EF6F29">
              <w:rPr>
                <w:rFonts w:cstheme="minorHAnsi"/>
                <w:sz w:val="20"/>
                <w:szCs w:val="20"/>
              </w:rPr>
              <w:t>z</w:t>
            </w:r>
            <w:r w:rsidRPr="00EF6F29">
              <w:rPr>
                <w:rFonts w:cstheme="minorHAnsi"/>
                <w:sz w:val="20"/>
                <w:szCs w:val="20"/>
              </w:rPr>
              <w:t>ation</w:t>
            </w:r>
            <w:r w:rsidR="008A71A1" w:rsidRPr="00EF6F29">
              <w:rPr>
                <w:rFonts w:cstheme="minorHAnsi"/>
                <w:sz w:val="20"/>
                <w:szCs w:val="20"/>
              </w:rPr>
              <w:t xml:space="preserve"> </w:t>
            </w:r>
            <w:r w:rsidR="0048451E" w:rsidRPr="00EF6F29">
              <w:rPr>
                <w:rFonts w:cstheme="minorHAnsi"/>
                <w:sz w:val="20"/>
                <w:szCs w:val="20"/>
              </w:rPr>
              <w:t>(Date unknown)</w:t>
            </w:r>
            <w:r w:rsidR="008A71A1" w:rsidRPr="00EF6F29">
              <w:rPr>
                <w:rFonts w:cstheme="minorHAnsi"/>
                <w:sz w:val="20"/>
                <w:szCs w:val="20"/>
              </w:rPr>
              <w:t>.</w:t>
            </w:r>
            <w:r w:rsidRPr="00EF6F29">
              <w:rPr>
                <w:rFonts w:cstheme="minorHAnsi"/>
                <w:sz w:val="20"/>
                <w:szCs w:val="20"/>
              </w:rPr>
              <w:t xml:space="preserve"> </w:t>
            </w:r>
            <w:r w:rsidR="008A71A1" w:rsidRPr="00EF6F29">
              <w:rPr>
                <w:bCs/>
                <w:sz w:val="20"/>
                <w:szCs w:val="20"/>
              </w:rPr>
              <w:t>International Programme on Chemical Safety</w:t>
            </w:r>
            <w:r w:rsidR="008A71A1" w:rsidRPr="00EF6F29">
              <w:rPr>
                <w:rFonts w:cstheme="minorHAnsi"/>
                <w:sz w:val="20"/>
                <w:szCs w:val="20"/>
              </w:rPr>
              <w:t xml:space="preserve">: </w:t>
            </w:r>
            <w:r w:rsidRPr="00EF6F29">
              <w:rPr>
                <w:rFonts w:cstheme="minorHAnsi"/>
                <w:sz w:val="20"/>
                <w:szCs w:val="20"/>
              </w:rPr>
              <w:t xml:space="preserve">Asbestos Available at </w:t>
            </w:r>
            <w:hyperlink r:id="rId5" w:history="1">
              <w:r w:rsidRPr="00EF6F29">
                <w:rPr>
                  <w:rStyle w:val="Hyperlink"/>
                  <w:rFonts w:cstheme="minorHAnsi"/>
                  <w:sz w:val="20"/>
                  <w:szCs w:val="20"/>
                </w:rPr>
                <w:t>https://www.who.int/ipcs/assessment/public_health/asbestos/en/</w:t>
              </w:r>
            </w:hyperlink>
            <w:r w:rsidR="008A71A1" w:rsidRPr="00EF6F29">
              <w:rPr>
                <w:rStyle w:val="Hyperlink"/>
                <w:rFonts w:cstheme="minorHAnsi"/>
                <w:color w:val="000000" w:themeColor="text1"/>
                <w:sz w:val="20"/>
                <w:szCs w:val="20"/>
                <w:u w:val="none"/>
              </w:rPr>
              <w:t>.</w:t>
            </w:r>
            <w:r w:rsidRPr="00EF6F29">
              <w:rPr>
                <w:rFonts w:cstheme="minorHAnsi"/>
                <w:sz w:val="20"/>
                <w:szCs w:val="20"/>
              </w:rPr>
              <w:t xml:space="preserve"> Accessed 1</w:t>
            </w:r>
            <w:r w:rsidR="008A71A1" w:rsidRPr="00EF6F29">
              <w:rPr>
                <w:rFonts w:cstheme="minorHAnsi"/>
                <w:sz w:val="20"/>
                <w:szCs w:val="20"/>
              </w:rPr>
              <w:t>8</w:t>
            </w:r>
            <w:r w:rsidRPr="00EF6F29">
              <w:rPr>
                <w:rFonts w:cstheme="minorHAnsi"/>
                <w:sz w:val="20"/>
                <w:szCs w:val="20"/>
              </w:rPr>
              <w:t xml:space="preserve"> November 2019</w:t>
            </w:r>
            <w:r w:rsidR="008A71A1">
              <w:t>.</w:t>
            </w:r>
          </w:p>
        </w:tc>
      </w:tr>
      <w:tr w:rsidR="007C3CB8" w:rsidRPr="00290E14" w14:paraId="769164F5" w14:textId="77777777" w:rsidTr="006D318C">
        <w:trPr>
          <w:trHeight w:val="1495"/>
        </w:trPr>
        <w:tc>
          <w:tcPr>
            <w:tcW w:w="9016" w:type="dxa"/>
          </w:tcPr>
          <w:p w14:paraId="2B0D4E40" w14:textId="54152AF8" w:rsidR="007C3CB8" w:rsidRPr="00255C7E" w:rsidRDefault="002A00F4" w:rsidP="006D318C">
            <w:pPr>
              <w:rPr>
                <w:rFonts w:cstheme="minorHAnsi"/>
                <w:b/>
                <w:sz w:val="20"/>
                <w:szCs w:val="20"/>
                <w:lang w:val="en-US"/>
              </w:rPr>
            </w:pPr>
            <w:r w:rsidRPr="00255C7E">
              <w:rPr>
                <w:rFonts w:cstheme="minorHAnsi"/>
                <w:b/>
                <w:sz w:val="20"/>
                <w:szCs w:val="20"/>
                <w:lang w:val="en-US"/>
              </w:rPr>
              <w:t>ANNOTATIONS:</w:t>
            </w:r>
          </w:p>
          <w:p w14:paraId="34DA8BE0" w14:textId="77777777" w:rsidR="002A00F4" w:rsidRPr="00255C7E" w:rsidRDefault="002A00F4" w:rsidP="002A00F4">
            <w:pPr>
              <w:rPr>
                <w:rFonts w:cstheme="minorHAnsi"/>
                <w:b/>
                <w:sz w:val="20"/>
                <w:szCs w:val="20"/>
                <w:lang w:val="en-US"/>
              </w:rPr>
            </w:pPr>
          </w:p>
          <w:p w14:paraId="2A68E074" w14:textId="070A0715" w:rsidR="002A00F4" w:rsidRPr="00255C7E" w:rsidRDefault="002A00F4" w:rsidP="002A00F4">
            <w:pPr>
              <w:rPr>
                <w:rFonts w:cstheme="minorHAnsi"/>
                <w:sz w:val="20"/>
                <w:szCs w:val="20"/>
                <w:lang w:val="en-US"/>
              </w:rPr>
            </w:pPr>
            <w:r w:rsidRPr="00255C7E">
              <w:rPr>
                <w:rFonts w:cstheme="minorHAnsi"/>
                <w:b/>
                <w:sz w:val="20"/>
                <w:szCs w:val="20"/>
                <w:lang w:val="en-US"/>
              </w:rPr>
              <w:t>Synonym(s):</w:t>
            </w:r>
            <w:r w:rsidR="007E5499" w:rsidRPr="00255C7E">
              <w:rPr>
                <w:rFonts w:cstheme="minorHAnsi"/>
                <w:b/>
                <w:sz w:val="20"/>
                <w:szCs w:val="20"/>
                <w:lang w:val="en-US"/>
              </w:rPr>
              <w:t xml:space="preserve"> </w:t>
            </w:r>
            <w:r w:rsidR="007E5499" w:rsidRPr="00255C7E">
              <w:rPr>
                <w:rFonts w:cstheme="minorHAnsi"/>
                <w:sz w:val="20"/>
                <w:szCs w:val="20"/>
                <w:lang w:val="en-US"/>
              </w:rPr>
              <w:t>Not relevant</w:t>
            </w:r>
          </w:p>
          <w:p w14:paraId="1611910B" w14:textId="77777777" w:rsidR="00516FA9" w:rsidRPr="00255C7E" w:rsidRDefault="00516FA9" w:rsidP="006D318C">
            <w:pPr>
              <w:rPr>
                <w:rFonts w:cstheme="minorHAnsi"/>
                <w:b/>
                <w:sz w:val="20"/>
                <w:szCs w:val="20"/>
                <w:lang w:val="en-US"/>
              </w:rPr>
            </w:pPr>
          </w:p>
          <w:p w14:paraId="3AF60FB0" w14:textId="022B2ABC" w:rsidR="00516FA9" w:rsidRPr="00255C7E" w:rsidRDefault="00516FA9" w:rsidP="00516FA9">
            <w:pPr>
              <w:rPr>
                <w:rFonts w:cstheme="minorHAnsi"/>
                <w:b/>
                <w:sz w:val="20"/>
                <w:szCs w:val="20"/>
                <w:lang w:val="en-US"/>
              </w:rPr>
            </w:pPr>
            <w:r w:rsidRPr="00255C7E">
              <w:rPr>
                <w:rFonts w:cstheme="minorHAnsi"/>
                <w:b/>
                <w:sz w:val="20"/>
                <w:szCs w:val="20"/>
                <w:lang w:val="en-US"/>
              </w:rPr>
              <w:t>Additional scientific description:</w:t>
            </w:r>
          </w:p>
          <w:p w14:paraId="3F4BC3CF" w14:textId="1601E9B3" w:rsidR="00FA2A2A" w:rsidRPr="001D1DA3" w:rsidRDefault="00FA2A2A" w:rsidP="00FA2A2A">
            <w:pPr>
              <w:rPr>
                <w:rFonts w:eastAsia="Times New Roman" w:cstheme="minorHAnsi"/>
                <w:sz w:val="20"/>
                <w:szCs w:val="20"/>
                <w:lang w:eastAsia="en-GB"/>
              </w:rPr>
            </w:pPr>
            <w:r w:rsidRPr="001D1DA3">
              <w:rPr>
                <w:rFonts w:eastAsia="Times New Roman" w:cstheme="minorHAnsi"/>
                <w:sz w:val="20"/>
                <w:szCs w:val="20"/>
                <w:lang w:eastAsia="en-GB"/>
              </w:rPr>
              <w:t xml:space="preserve">Asbestos </w:t>
            </w:r>
            <w:r w:rsidR="00F538F1" w:rsidRPr="001D1DA3">
              <w:rPr>
                <w:rFonts w:eastAsia="Times New Roman" w:cstheme="minorHAnsi"/>
                <w:sz w:val="20"/>
                <w:szCs w:val="20"/>
                <w:lang w:eastAsia="en-GB"/>
              </w:rPr>
              <w:t xml:space="preserve">has </w:t>
            </w:r>
            <w:r w:rsidRPr="001D1DA3">
              <w:rPr>
                <w:rFonts w:eastAsia="Times New Roman" w:cstheme="minorHAnsi"/>
                <w:sz w:val="20"/>
                <w:szCs w:val="20"/>
                <w:lang w:eastAsia="en-GB"/>
              </w:rPr>
              <w:t xml:space="preserve">current or historical commercial </w:t>
            </w:r>
            <w:r w:rsidR="00F538F1" w:rsidRPr="001D1DA3">
              <w:rPr>
                <w:rFonts w:eastAsia="Times New Roman" w:cstheme="minorHAnsi"/>
                <w:sz w:val="20"/>
                <w:szCs w:val="20"/>
                <w:lang w:eastAsia="en-GB"/>
              </w:rPr>
              <w:t>use</w:t>
            </w:r>
            <w:r w:rsidRPr="001D1DA3">
              <w:rPr>
                <w:rFonts w:eastAsia="Times New Roman" w:cstheme="minorHAnsi"/>
                <w:sz w:val="20"/>
                <w:szCs w:val="20"/>
                <w:lang w:eastAsia="en-GB"/>
              </w:rPr>
              <w:t xml:space="preserve"> due to</w:t>
            </w:r>
            <w:r w:rsidR="00F538F1" w:rsidRPr="001D1DA3">
              <w:rPr>
                <w:rFonts w:eastAsia="Times New Roman" w:cstheme="minorHAnsi"/>
                <w:sz w:val="20"/>
                <w:szCs w:val="20"/>
                <w:lang w:eastAsia="en-GB"/>
              </w:rPr>
              <w:t xml:space="preserve"> its</w:t>
            </w:r>
            <w:r w:rsidRPr="001D1DA3">
              <w:rPr>
                <w:rFonts w:eastAsia="Times New Roman" w:cstheme="minorHAnsi"/>
                <w:sz w:val="20"/>
                <w:szCs w:val="20"/>
                <w:lang w:eastAsia="en-GB"/>
              </w:rPr>
              <w:t xml:space="preserve"> extraordinary tensile strength, poor heat conduction, and relative resistance to chemical attack. For these reasons, asbestos is used for insulation in buildings and as an ingredient in a number of products, such as roofing shingles, water supply lines, and fire blankets, as well as clutches and brake linings, gaskets, and pads for automobiles</w:t>
            </w:r>
            <w:r w:rsidR="00255C7E" w:rsidRPr="001D1DA3">
              <w:rPr>
                <w:rFonts w:eastAsia="Times New Roman" w:cstheme="minorHAnsi"/>
                <w:sz w:val="20"/>
                <w:szCs w:val="20"/>
                <w:lang w:eastAsia="en-GB"/>
              </w:rPr>
              <w:t xml:space="preserve"> (</w:t>
            </w:r>
            <w:r w:rsidR="008A71A1" w:rsidRPr="0048451E">
              <w:rPr>
                <w:rFonts w:cstheme="minorHAnsi"/>
                <w:sz w:val="20"/>
                <w:szCs w:val="20"/>
              </w:rPr>
              <w:t>World Health Organi</w:t>
            </w:r>
            <w:r w:rsidR="008A71A1">
              <w:rPr>
                <w:rFonts w:cstheme="minorHAnsi"/>
                <w:sz w:val="20"/>
                <w:szCs w:val="20"/>
              </w:rPr>
              <w:t>z</w:t>
            </w:r>
            <w:r w:rsidR="008A71A1" w:rsidRPr="0048451E">
              <w:rPr>
                <w:rFonts w:cstheme="minorHAnsi"/>
                <w:sz w:val="20"/>
                <w:szCs w:val="20"/>
              </w:rPr>
              <w:t>ation</w:t>
            </w:r>
            <w:r w:rsidR="008A71A1">
              <w:rPr>
                <w:rFonts w:cstheme="minorHAnsi"/>
                <w:sz w:val="20"/>
                <w:szCs w:val="20"/>
              </w:rPr>
              <w:t xml:space="preserve"> </w:t>
            </w:r>
            <w:r w:rsidRPr="001D1DA3">
              <w:rPr>
                <w:rFonts w:eastAsia="Times New Roman" w:cstheme="minorHAnsi"/>
                <w:sz w:val="20"/>
                <w:szCs w:val="20"/>
                <w:lang w:eastAsia="en-GB"/>
              </w:rPr>
              <w:t>date unknown).</w:t>
            </w:r>
          </w:p>
          <w:p w14:paraId="5255A538" w14:textId="77777777" w:rsidR="00FA2A2A" w:rsidRPr="001D1DA3" w:rsidRDefault="00FA2A2A" w:rsidP="00FA2A2A">
            <w:pPr>
              <w:rPr>
                <w:rFonts w:eastAsia="Times New Roman" w:cstheme="minorHAnsi"/>
                <w:sz w:val="20"/>
                <w:szCs w:val="20"/>
                <w:lang w:eastAsia="en-GB"/>
              </w:rPr>
            </w:pPr>
          </w:p>
          <w:p w14:paraId="58A3BECE" w14:textId="6CD2D2A7" w:rsidR="00FA2A2A" w:rsidRPr="001D1DA3" w:rsidRDefault="00FA2A2A" w:rsidP="00FA2A2A">
            <w:pPr>
              <w:rPr>
                <w:rFonts w:eastAsia="Times New Roman" w:cstheme="minorHAnsi"/>
                <w:sz w:val="20"/>
                <w:szCs w:val="20"/>
                <w:lang w:eastAsia="en-GB"/>
              </w:rPr>
            </w:pPr>
            <w:r w:rsidRPr="001D1DA3">
              <w:rPr>
                <w:rFonts w:eastAsia="Times New Roman" w:cstheme="minorHAnsi"/>
                <w:sz w:val="20"/>
                <w:szCs w:val="20"/>
                <w:lang w:eastAsia="en-GB"/>
              </w:rPr>
              <w:t>The main forms of asbestos are chrysotile (white asbestos) and crocidolite (blue asbestos). Other forms include amosite, anthophylite, tremolite and actinolite (</w:t>
            </w:r>
            <w:r w:rsidR="008A71A1" w:rsidRPr="0048451E">
              <w:rPr>
                <w:rFonts w:cstheme="minorHAnsi"/>
                <w:sz w:val="20"/>
                <w:szCs w:val="20"/>
              </w:rPr>
              <w:t>World Health Organi</w:t>
            </w:r>
            <w:r w:rsidR="008A71A1">
              <w:rPr>
                <w:rFonts w:cstheme="minorHAnsi"/>
                <w:sz w:val="20"/>
                <w:szCs w:val="20"/>
              </w:rPr>
              <w:t>z</w:t>
            </w:r>
            <w:r w:rsidR="008A71A1" w:rsidRPr="0048451E">
              <w:rPr>
                <w:rFonts w:cstheme="minorHAnsi"/>
                <w:sz w:val="20"/>
                <w:szCs w:val="20"/>
              </w:rPr>
              <w:t>ation</w:t>
            </w:r>
            <w:r w:rsidR="008A71A1">
              <w:rPr>
                <w:rFonts w:cstheme="minorHAnsi"/>
                <w:sz w:val="20"/>
                <w:szCs w:val="20"/>
              </w:rPr>
              <w:t xml:space="preserve"> </w:t>
            </w:r>
            <w:r w:rsidRPr="001D1DA3">
              <w:rPr>
                <w:rFonts w:eastAsia="Times New Roman" w:cstheme="minorHAnsi"/>
                <w:sz w:val="20"/>
                <w:szCs w:val="20"/>
                <w:lang w:eastAsia="en-GB"/>
              </w:rPr>
              <w:t>date unknown).</w:t>
            </w:r>
          </w:p>
          <w:p w14:paraId="178FC766" w14:textId="77777777" w:rsidR="00FA2A2A" w:rsidRPr="001D1DA3" w:rsidRDefault="00FA2A2A" w:rsidP="00FA2A2A">
            <w:pPr>
              <w:rPr>
                <w:rFonts w:eastAsia="Times New Roman" w:cstheme="minorHAnsi"/>
                <w:sz w:val="20"/>
                <w:szCs w:val="20"/>
                <w:lang w:eastAsia="en-GB"/>
              </w:rPr>
            </w:pPr>
          </w:p>
          <w:p w14:paraId="356841EF" w14:textId="324F875B" w:rsidR="00FA2A2A" w:rsidRPr="001D1DA3" w:rsidRDefault="00FA2A2A" w:rsidP="00FA2A2A">
            <w:pPr>
              <w:rPr>
                <w:rFonts w:eastAsia="Times New Roman" w:cstheme="minorHAnsi"/>
                <w:sz w:val="20"/>
                <w:szCs w:val="20"/>
                <w:lang w:eastAsia="en-GB"/>
              </w:rPr>
            </w:pPr>
            <w:r w:rsidRPr="001D1DA3">
              <w:rPr>
                <w:rFonts w:eastAsia="Times New Roman" w:cstheme="minorHAnsi"/>
                <w:sz w:val="20"/>
                <w:szCs w:val="20"/>
                <w:lang w:eastAsia="en-GB"/>
              </w:rPr>
              <w:t>All forms of asbestos are carcinogenic to humans. Exposure to asbestos, including chrysotile, causes cancer of the lung, larynx, and ovaries, and also mesothelioma (a cancer of the pleural and peritoneal linings). Asbestos exposure is also responsible for other diseases such as asbestosis (fibrosis of the lungs), and plaques, thickening and effusion in the pleura (</w:t>
            </w:r>
            <w:r w:rsidR="008A71A1" w:rsidRPr="0048451E">
              <w:rPr>
                <w:rFonts w:cstheme="minorHAnsi"/>
                <w:sz w:val="20"/>
                <w:szCs w:val="20"/>
              </w:rPr>
              <w:t>World Health Organi</w:t>
            </w:r>
            <w:r w:rsidR="008A71A1">
              <w:rPr>
                <w:rFonts w:cstheme="minorHAnsi"/>
                <w:sz w:val="20"/>
                <w:szCs w:val="20"/>
              </w:rPr>
              <w:t>z</w:t>
            </w:r>
            <w:r w:rsidR="008A71A1" w:rsidRPr="0048451E">
              <w:rPr>
                <w:rFonts w:cstheme="minorHAnsi"/>
                <w:sz w:val="20"/>
                <w:szCs w:val="20"/>
              </w:rPr>
              <w:t>ation</w:t>
            </w:r>
            <w:r w:rsidR="008A71A1">
              <w:rPr>
                <w:rFonts w:cstheme="minorHAnsi"/>
                <w:sz w:val="20"/>
                <w:szCs w:val="20"/>
              </w:rPr>
              <w:t xml:space="preserve"> date unknown</w:t>
            </w:r>
            <w:r w:rsidRPr="001D1DA3">
              <w:rPr>
                <w:rFonts w:eastAsia="Times New Roman" w:cstheme="minorHAnsi"/>
                <w:sz w:val="20"/>
                <w:szCs w:val="20"/>
                <w:lang w:eastAsia="en-GB"/>
              </w:rPr>
              <w:t>).</w:t>
            </w:r>
          </w:p>
          <w:p w14:paraId="60F49ACD" w14:textId="77777777" w:rsidR="00FA2A2A" w:rsidRPr="00255C7E" w:rsidRDefault="00FA2A2A" w:rsidP="007E5499">
            <w:pPr>
              <w:rPr>
                <w:rFonts w:cstheme="minorHAnsi"/>
                <w:sz w:val="20"/>
                <w:szCs w:val="20"/>
              </w:rPr>
            </w:pPr>
          </w:p>
          <w:p w14:paraId="2D37B6F4" w14:textId="6D18FBD0" w:rsidR="00516FA9" w:rsidRDefault="00516FA9" w:rsidP="00516FA9">
            <w:pPr>
              <w:rPr>
                <w:rFonts w:cstheme="minorHAnsi"/>
                <w:b/>
                <w:sz w:val="20"/>
                <w:szCs w:val="20"/>
                <w:lang w:val="en-US"/>
              </w:rPr>
            </w:pPr>
            <w:r w:rsidRPr="00255C7E">
              <w:rPr>
                <w:rFonts w:cstheme="minorHAnsi"/>
                <w:b/>
                <w:sz w:val="20"/>
                <w:szCs w:val="20"/>
                <w:lang w:val="en-US"/>
              </w:rPr>
              <w:t>Metrics and numeric limits:</w:t>
            </w:r>
          </w:p>
          <w:p w14:paraId="72815AD6" w14:textId="77777777" w:rsidR="001D1DA3" w:rsidRPr="00255C7E" w:rsidRDefault="001D1DA3" w:rsidP="00516FA9">
            <w:pPr>
              <w:rPr>
                <w:rFonts w:cstheme="minorHAnsi"/>
                <w:b/>
                <w:sz w:val="20"/>
                <w:szCs w:val="20"/>
                <w:lang w:val="en-US"/>
              </w:rPr>
            </w:pPr>
          </w:p>
          <w:p w14:paraId="06C3ACCA" w14:textId="1911C0F0" w:rsidR="00516FA9" w:rsidRDefault="0048451E" w:rsidP="00255C7E">
            <w:pPr>
              <w:rPr>
                <w:rFonts w:cstheme="minorHAnsi"/>
                <w:color w:val="000000"/>
                <w:sz w:val="20"/>
                <w:szCs w:val="20"/>
              </w:rPr>
            </w:pPr>
            <w:r w:rsidRPr="00255C7E">
              <w:rPr>
                <w:rFonts w:cstheme="minorHAnsi"/>
                <w:sz w:val="20"/>
                <w:szCs w:val="20"/>
              </w:rPr>
              <w:t>Currently</w:t>
            </w:r>
            <w:r w:rsidR="0061123D">
              <w:rPr>
                <w:rFonts w:cstheme="minorHAnsi"/>
                <w:sz w:val="20"/>
                <w:szCs w:val="20"/>
              </w:rPr>
              <w:t xml:space="preserve">, according to the World Health Organisation (WHO), </w:t>
            </w:r>
            <w:r w:rsidRPr="00255C7E">
              <w:rPr>
                <w:rFonts w:cstheme="minorHAnsi"/>
                <w:sz w:val="20"/>
                <w:szCs w:val="20"/>
              </w:rPr>
              <w:t xml:space="preserve">about 125 million people in the world are exposed to asbestos at the workplace. In 2004, asbestos-related lung cancer, mesothelioma and asbestosis from occupational exposures resulted in 107,000 deaths and 1,523,000 Disability Adjusted Life Years (DALYs) </w:t>
            </w:r>
            <w:r w:rsidR="00255C7E" w:rsidRPr="00255C7E">
              <w:rPr>
                <w:rFonts w:cstheme="minorHAnsi"/>
                <w:sz w:val="20"/>
                <w:szCs w:val="20"/>
              </w:rPr>
              <w:t>(</w:t>
            </w:r>
            <w:r w:rsidR="008A71A1" w:rsidRPr="0048451E">
              <w:rPr>
                <w:rFonts w:cstheme="minorHAnsi"/>
                <w:sz w:val="20"/>
                <w:szCs w:val="20"/>
              </w:rPr>
              <w:t>World Health Organi</w:t>
            </w:r>
            <w:r w:rsidR="008A71A1">
              <w:rPr>
                <w:rFonts w:cstheme="minorHAnsi"/>
                <w:sz w:val="20"/>
                <w:szCs w:val="20"/>
              </w:rPr>
              <w:t>z</w:t>
            </w:r>
            <w:r w:rsidR="008A71A1" w:rsidRPr="0048451E">
              <w:rPr>
                <w:rFonts w:cstheme="minorHAnsi"/>
                <w:sz w:val="20"/>
                <w:szCs w:val="20"/>
              </w:rPr>
              <w:t>ation</w:t>
            </w:r>
            <w:r w:rsidR="00255C7E" w:rsidRPr="00255C7E">
              <w:rPr>
                <w:rFonts w:cstheme="minorHAnsi"/>
                <w:sz w:val="20"/>
                <w:szCs w:val="20"/>
              </w:rPr>
              <w:t xml:space="preserve"> date unknown)</w:t>
            </w:r>
            <w:r w:rsidR="008A71A1">
              <w:rPr>
                <w:rFonts w:cstheme="minorHAnsi"/>
                <w:sz w:val="20"/>
                <w:szCs w:val="20"/>
              </w:rPr>
              <w:t>.</w:t>
            </w:r>
            <w:r w:rsidR="00255C7E" w:rsidRPr="00255C7E">
              <w:rPr>
                <w:rFonts w:cstheme="minorHAnsi"/>
                <w:sz w:val="20"/>
                <w:szCs w:val="20"/>
              </w:rPr>
              <w:t xml:space="preserve"> </w:t>
            </w:r>
            <w:r w:rsidR="00255C7E" w:rsidRPr="00255C7E">
              <w:rPr>
                <w:rFonts w:cstheme="minorHAnsi"/>
                <w:color w:val="000000"/>
                <w:sz w:val="20"/>
                <w:szCs w:val="20"/>
              </w:rPr>
              <w:t>In addition, nearly 400 deaths have been attributed to non-occupational exposure to asbestos. The burden of asbestos-related diseases is still rising, even in countries that banned the use of asbestos in the early 1990s. Because of the long latency periods attached to the diseases in question, stopping the use of asbestos now will result in a decrease in the number of asbestos-related deaths only after a number of decades</w:t>
            </w:r>
            <w:r w:rsidR="000203A1">
              <w:rPr>
                <w:rFonts w:cstheme="minorHAnsi"/>
                <w:color w:val="000000"/>
                <w:sz w:val="20"/>
                <w:szCs w:val="20"/>
              </w:rPr>
              <w:t xml:space="preserve"> (W</w:t>
            </w:r>
            <w:r w:rsidR="008A71A1">
              <w:rPr>
                <w:rFonts w:cstheme="minorHAnsi"/>
                <w:color w:val="000000"/>
                <w:sz w:val="20"/>
                <w:szCs w:val="20"/>
              </w:rPr>
              <w:t>orld Health Organization</w:t>
            </w:r>
            <w:r w:rsidR="000203A1">
              <w:rPr>
                <w:rFonts w:cstheme="minorHAnsi"/>
                <w:color w:val="000000"/>
                <w:sz w:val="20"/>
                <w:szCs w:val="20"/>
              </w:rPr>
              <w:t xml:space="preserve"> 2014)</w:t>
            </w:r>
            <w:r w:rsidR="00F538F1">
              <w:rPr>
                <w:rFonts w:cstheme="minorHAnsi"/>
                <w:color w:val="000000"/>
                <w:sz w:val="20"/>
                <w:szCs w:val="20"/>
              </w:rPr>
              <w:t>.</w:t>
            </w:r>
          </w:p>
          <w:p w14:paraId="2ADBDEF0" w14:textId="77777777" w:rsidR="000203A1" w:rsidRPr="00255C7E" w:rsidRDefault="000203A1" w:rsidP="00255C7E">
            <w:pPr>
              <w:rPr>
                <w:rFonts w:cstheme="minorHAnsi"/>
                <w:color w:val="000000"/>
                <w:sz w:val="20"/>
                <w:szCs w:val="20"/>
              </w:rPr>
            </w:pPr>
          </w:p>
          <w:p w14:paraId="1474E664" w14:textId="2172F83B" w:rsidR="000203A1" w:rsidRPr="000203A1" w:rsidRDefault="00255C7E" w:rsidP="001D1DA3">
            <w:pPr>
              <w:pStyle w:val="ListParagraph"/>
              <w:numPr>
                <w:ilvl w:val="0"/>
                <w:numId w:val="11"/>
              </w:numPr>
              <w:rPr>
                <w:rFonts w:cstheme="minorHAnsi"/>
                <w:bCs/>
                <w:sz w:val="20"/>
                <w:szCs w:val="20"/>
              </w:rPr>
            </w:pPr>
            <w:r w:rsidRPr="000203A1">
              <w:rPr>
                <w:rFonts w:cstheme="minorHAnsi"/>
                <w:bCs/>
                <w:sz w:val="20"/>
                <w:szCs w:val="20"/>
              </w:rPr>
              <w:t>Asbestos is a proven human carcinogen (</w:t>
            </w:r>
            <w:r w:rsidR="008A71A1" w:rsidRPr="000203A1">
              <w:rPr>
                <w:rFonts w:ascii="Calibri" w:eastAsia="Times New Roman" w:hAnsi="Calibri" w:cs="Calibri"/>
                <w:bCs/>
                <w:sz w:val="20"/>
                <w:szCs w:val="20"/>
                <w:lang w:eastAsia="en-GB"/>
              </w:rPr>
              <w:t>International Agency for Research on Cancer</w:t>
            </w:r>
            <w:r w:rsidR="008A71A1">
              <w:rPr>
                <w:rFonts w:ascii="Calibri" w:eastAsia="Times New Roman" w:hAnsi="Calibri" w:cs="Calibri"/>
                <w:bCs/>
                <w:sz w:val="20"/>
                <w:szCs w:val="20"/>
                <w:lang w:eastAsia="en-GB"/>
              </w:rPr>
              <w:t xml:space="preserve"> (IARC)</w:t>
            </w:r>
            <w:r w:rsidRPr="000203A1">
              <w:rPr>
                <w:rFonts w:cstheme="minorHAnsi"/>
                <w:bCs/>
                <w:sz w:val="20"/>
                <w:szCs w:val="20"/>
              </w:rPr>
              <w:t xml:space="preserve"> Group 1). No safe level can be proposed for asbestos because a threshold is not known to exist. Exposure should therefore be kept as low as possible</w:t>
            </w:r>
            <w:r w:rsidR="008A71A1">
              <w:rPr>
                <w:rFonts w:cstheme="minorHAnsi"/>
                <w:bCs/>
                <w:sz w:val="20"/>
                <w:szCs w:val="20"/>
              </w:rPr>
              <w:t xml:space="preserve"> (</w:t>
            </w:r>
            <w:r w:rsidR="008A71A1" w:rsidRPr="000203A1">
              <w:rPr>
                <w:rFonts w:ascii="Calibri" w:eastAsia="Times New Roman" w:hAnsi="Calibri" w:cs="Calibri"/>
                <w:bCs/>
                <w:sz w:val="20"/>
                <w:szCs w:val="20"/>
                <w:lang w:eastAsia="en-GB"/>
              </w:rPr>
              <w:t>International Agency for Research on Cancer</w:t>
            </w:r>
            <w:r w:rsidR="00F538F1">
              <w:rPr>
                <w:rFonts w:cstheme="minorHAnsi"/>
                <w:bCs/>
                <w:sz w:val="20"/>
                <w:szCs w:val="20"/>
              </w:rPr>
              <w:t xml:space="preserve"> 1998)</w:t>
            </w:r>
            <w:r w:rsidRPr="000203A1">
              <w:rPr>
                <w:rFonts w:cstheme="minorHAnsi"/>
                <w:bCs/>
                <w:sz w:val="20"/>
                <w:szCs w:val="20"/>
              </w:rPr>
              <w:t xml:space="preserve">. </w:t>
            </w:r>
          </w:p>
          <w:p w14:paraId="53411D04" w14:textId="0EA2BE8D" w:rsidR="00255C7E" w:rsidRPr="000203A1" w:rsidRDefault="00255C7E" w:rsidP="001D1DA3">
            <w:pPr>
              <w:pStyle w:val="ListParagraph"/>
              <w:numPr>
                <w:ilvl w:val="0"/>
                <w:numId w:val="11"/>
              </w:numPr>
              <w:rPr>
                <w:rFonts w:cstheme="minorHAnsi"/>
                <w:bCs/>
                <w:sz w:val="20"/>
                <w:szCs w:val="20"/>
              </w:rPr>
            </w:pPr>
            <w:r w:rsidRPr="000203A1">
              <w:rPr>
                <w:rFonts w:cstheme="minorHAnsi"/>
                <w:bCs/>
                <w:sz w:val="20"/>
                <w:szCs w:val="20"/>
              </w:rPr>
              <w:t>Air quality guidelines for Europe, 200</w:t>
            </w:r>
            <w:r w:rsidR="000203A1" w:rsidRPr="000203A1">
              <w:rPr>
                <w:rFonts w:cstheme="minorHAnsi"/>
                <w:bCs/>
                <w:sz w:val="20"/>
                <w:szCs w:val="20"/>
              </w:rPr>
              <w:t xml:space="preserve">0, (p38) </w:t>
            </w:r>
            <w:r w:rsidRPr="000203A1">
              <w:rPr>
                <w:rFonts w:cstheme="minorHAnsi"/>
                <w:bCs/>
                <w:sz w:val="20"/>
                <w:szCs w:val="20"/>
              </w:rPr>
              <w:t>shows estimates for asbestos and its health risk factors.</w:t>
            </w:r>
          </w:p>
          <w:p w14:paraId="0402FB8C" w14:textId="77777777" w:rsidR="00255C7E" w:rsidRPr="00255C7E" w:rsidRDefault="00255C7E" w:rsidP="00255C7E">
            <w:pPr>
              <w:rPr>
                <w:rFonts w:cstheme="minorHAnsi"/>
                <w:bCs/>
                <w:sz w:val="20"/>
                <w:szCs w:val="20"/>
              </w:rPr>
            </w:pPr>
          </w:p>
          <w:p w14:paraId="0178DC37" w14:textId="77777777" w:rsidR="00255C7E" w:rsidRPr="008A71A1" w:rsidRDefault="00255C7E" w:rsidP="00255C7E">
            <w:pPr>
              <w:rPr>
                <w:rFonts w:cstheme="minorHAnsi"/>
                <w:sz w:val="20"/>
                <w:szCs w:val="20"/>
              </w:rPr>
            </w:pPr>
            <w:r w:rsidRPr="00255C7E">
              <w:rPr>
                <w:rFonts w:cstheme="minorHAnsi"/>
                <w:noProof/>
                <w:sz w:val="20"/>
                <w:szCs w:val="20"/>
                <w:lang w:eastAsia="en-GB"/>
              </w:rPr>
              <w:drawing>
                <wp:inline distT="0" distB="0" distL="0" distR="0" wp14:anchorId="14A4DFDB" wp14:editId="142C9F0B">
                  <wp:extent cx="3007721" cy="103505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34034" t="48321" r="33866" b="32040"/>
                          <a:stretch/>
                        </pic:blipFill>
                        <pic:spPr bwMode="auto">
                          <a:xfrm>
                            <a:off x="0" y="0"/>
                            <a:ext cx="3091364" cy="1063834"/>
                          </a:xfrm>
                          <a:prstGeom prst="rect">
                            <a:avLst/>
                          </a:prstGeom>
                          <a:ln>
                            <a:noFill/>
                          </a:ln>
                          <a:extLst>
                            <a:ext uri="{53640926-AAD7-44D8-BBD7-CCE9431645EC}">
                              <a14:shadowObscured xmlns:a14="http://schemas.microsoft.com/office/drawing/2010/main"/>
                            </a:ext>
                          </a:extLst>
                        </pic:spPr>
                      </pic:pic>
                    </a:graphicData>
                  </a:graphic>
                </wp:inline>
              </w:drawing>
            </w:r>
          </w:p>
          <w:p w14:paraId="47235F00" w14:textId="77777777" w:rsidR="007E5499" w:rsidRPr="00255C7E" w:rsidRDefault="007E5499" w:rsidP="00516FA9">
            <w:pPr>
              <w:rPr>
                <w:rFonts w:cstheme="minorHAnsi"/>
                <w:b/>
                <w:sz w:val="20"/>
                <w:szCs w:val="20"/>
              </w:rPr>
            </w:pPr>
          </w:p>
          <w:p w14:paraId="1BC87DDA" w14:textId="79C904F0" w:rsidR="00516FA9" w:rsidRPr="00255C7E" w:rsidRDefault="005809AC" w:rsidP="00516FA9">
            <w:pPr>
              <w:rPr>
                <w:rFonts w:cstheme="minorHAnsi"/>
                <w:sz w:val="20"/>
                <w:szCs w:val="20"/>
                <w:lang w:val="en-US"/>
              </w:rPr>
            </w:pPr>
            <w:r w:rsidRPr="00255C7E">
              <w:rPr>
                <w:rFonts w:cstheme="minorHAnsi"/>
                <w:b/>
                <w:sz w:val="20"/>
                <w:szCs w:val="20"/>
                <w:lang w:val="en-US"/>
              </w:rPr>
              <w:t>Key relevant UN convention/multilateral treaty</w:t>
            </w:r>
            <w:r w:rsidR="00516FA9" w:rsidRPr="00255C7E">
              <w:rPr>
                <w:rFonts w:cstheme="minorHAnsi"/>
                <w:b/>
                <w:sz w:val="20"/>
                <w:szCs w:val="20"/>
                <w:lang w:val="en-US"/>
              </w:rPr>
              <w:t>:</w:t>
            </w:r>
            <w:r w:rsidR="001433BA" w:rsidRPr="00255C7E">
              <w:rPr>
                <w:rFonts w:cstheme="minorHAnsi"/>
                <w:b/>
                <w:sz w:val="20"/>
                <w:szCs w:val="20"/>
                <w:lang w:val="en-US"/>
              </w:rPr>
              <w:t xml:space="preserve"> </w:t>
            </w:r>
          </w:p>
          <w:p w14:paraId="2FCF7476" w14:textId="25EA7FF7" w:rsidR="0048451E" w:rsidRPr="00424A5A" w:rsidRDefault="00697E8A" w:rsidP="008A71A1">
            <w:pPr>
              <w:pStyle w:val="ListParagraph"/>
              <w:numPr>
                <w:ilvl w:val="0"/>
                <w:numId w:val="11"/>
              </w:numPr>
              <w:rPr>
                <w:rFonts w:ascii="Calibri" w:hAnsi="Calibri" w:cs="Calibri"/>
                <w:sz w:val="20"/>
                <w:szCs w:val="20"/>
                <w:lang w:val="en-US"/>
              </w:rPr>
            </w:pPr>
            <w:r>
              <w:rPr>
                <w:rFonts w:ascii="Calibri" w:hAnsi="Calibri" w:cs="Calibri"/>
                <w:sz w:val="20"/>
                <w:szCs w:val="20"/>
                <w:lang w:val="en"/>
              </w:rPr>
              <w:t>International Labour Organiz</w:t>
            </w:r>
            <w:r w:rsidR="00424A5A" w:rsidRPr="00424A5A">
              <w:rPr>
                <w:rFonts w:ascii="Calibri" w:hAnsi="Calibri" w:cs="Calibri"/>
                <w:sz w:val="20"/>
                <w:szCs w:val="20"/>
                <w:lang w:val="en"/>
              </w:rPr>
              <w:t xml:space="preserve">ation C162. Asbestos Convention, 1986 (No. 162) </w:t>
            </w:r>
          </w:p>
          <w:p w14:paraId="6941944C" w14:textId="77777777" w:rsidR="001D1DA3" w:rsidRPr="001D1DA3" w:rsidRDefault="00424A5A" w:rsidP="008A71A1">
            <w:pPr>
              <w:pStyle w:val="ListParagraph"/>
              <w:numPr>
                <w:ilvl w:val="0"/>
                <w:numId w:val="11"/>
              </w:numPr>
            </w:pPr>
            <w:r w:rsidRPr="00424A5A">
              <w:rPr>
                <w:sz w:val="20"/>
                <w:szCs w:val="20"/>
                <w:lang w:val="en-US"/>
              </w:rPr>
              <w:t>Basel Convention on the Control of Transboundary Movements of Hazardous Wastes and their Disposal (1989).</w:t>
            </w:r>
          </w:p>
          <w:p w14:paraId="3E9F694C" w14:textId="4B275832" w:rsidR="001D1DA3" w:rsidRPr="008A71A1" w:rsidRDefault="001D1DA3" w:rsidP="008A71A1">
            <w:pPr>
              <w:pStyle w:val="Heading1"/>
              <w:numPr>
                <w:ilvl w:val="0"/>
                <w:numId w:val="11"/>
              </w:numPr>
              <w:spacing w:before="0"/>
              <w:outlineLvl w:val="0"/>
              <w:rPr>
                <w:rFonts w:asciiTheme="minorHAnsi" w:eastAsia="Times New Roman" w:hAnsiTheme="minorHAnsi" w:cstheme="minorHAnsi"/>
                <w:color w:val="000000" w:themeColor="text1"/>
                <w:sz w:val="20"/>
                <w:szCs w:val="20"/>
                <w:lang w:eastAsia="en-GB"/>
              </w:rPr>
            </w:pPr>
            <w:r w:rsidRPr="001D1DA3">
              <w:rPr>
                <w:rFonts w:asciiTheme="minorHAnsi" w:eastAsia="Times New Roman" w:hAnsiTheme="minorHAnsi" w:cstheme="minorHAnsi"/>
                <w:bCs/>
                <w:color w:val="auto"/>
                <w:kern w:val="36"/>
                <w:sz w:val="20"/>
                <w:szCs w:val="20"/>
                <w:lang w:eastAsia="en-GB"/>
              </w:rPr>
              <w:t xml:space="preserve">International Health Regulations (2005) </w:t>
            </w:r>
          </w:p>
          <w:p w14:paraId="6EBF1644" w14:textId="77777777" w:rsidR="00FA2A2A" w:rsidRPr="00255C7E" w:rsidRDefault="00FA2A2A" w:rsidP="00FA2A2A">
            <w:pPr>
              <w:pStyle w:val="NormalWeb"/>
              <w:spacing w:before="0" w:beforeAutospacing="0" w:after="0" w:afterAutospacing="0"/>
              <w:rPr>
                <w:rFonts w:asciiTheme="minorHAnsi" w:hAnsiTheme="minorHAnsi" w:cstheme="minorHAnsi"/>
                <w:color w:val="3C4245"/>
                <w:sz w:val="20"/>
                <w:szCs w:val="20"/>
                <w:lang w:val="en"/>
              </w:rPr>
            </w:pPr>
          </w:p>
          <w:p w14:paraId="297CFC4E" w14:textId="2D6B87F1" w:rsidR="00516FA9" w:rsidRPr="008A71A1" w:rsidRDefault="00516FA9" w:rsidP="00516FA9">
            <w:pPr>
              <w:rPr>
                <w:rFonts w:cstheme="minorHAnsi"/>
                <w:b/>
                <w:color w:val="000000" w:themeColor="text1"/>
                <w:sz w:val="20"/>
                <w:szCs w:val="20"/>
                <w:lang w:val="en-US"/>
              </w:rPr>
            </w:pPr>
            <w:r w:rsidRPr="00255C7E">
              <w:rPr>
                <w:rFonts w:cstheme="minorHAnsi"/>
                <w:b/>
                <w:sz w:val="20"/>
                <w:szCs w:val="20"/>
                <w:lang w:val="en-US"/>
              </w:rPr>
              <w:t>Examples of drivers</w:t>
            </w:r>
            <w:r w:rsidR="0048451E" w:rsidRPr="00255C7E">
              <w:rPr>
                <w:rFonts w:cstheme="minorHAnsi"/>
                <w:b/>
                <w:sz w:val="20"/>
                <w:szCs w:val="20"/>
                <w:lang w:val="en-US"/>
              </w:rPr>
              <w:t>,</w:t>
            </w:r>
            <w:r w:rsidRPr="00255C7E">
              <w:rPr>
                <w:rFonts w:cstheme="minorHAnsi"/>
                <w:b/>
                <w:sz w:val="20"/>
                <w:szCs w:val="20"/>
                <w:lang w:val="en-US"/>
              </w:rPr>
              <w:t xml:space="preserve"> outcomes </w:t>
            </w:r>
            <w:r w:rsidR="0048451E" w:rsidRPr="00255C7E">
              <w:rPr>
                <w:rFonts w:cstheme="minorHAnsi"/>
                <w:b/>
                <w:sz w:val="20"/>
                <w:szCs w:val="20"/>
                <w:lang w:val="en-US"/>
              </w:rPr>
              <w:t>and control measures o</w:t>
            </w:r>
            <w:r w:rsidRPr="00255C7E">
              <w:rPr>
                <w:rFonts w:cstheme="minorHAnsi"/>
                <w:b/>
                <w:sz w:val="20"/>
                <w:szCs w:val="20"/>
                <w:lang w:val="en-US"/>
              </w:rPr>
              <w:t>f the hazard:</w:t>
            </w:r>
            <w:r w:rsidR="001433BA" w:rsidRPr="00255C7E">
              <w:rPr>
                <w:rFonts w:cstheme="minorHAnsi"/>
                <w:b/>
                <w:sz w:val="20"/>
                <w:szCs w:val="20"/>
                <w:lang w:val="en-US"/>
              </w:rPr>
              <w:t xml:space="preserve"> </w:t>
            </w:r>
          </w:p>
          <w:p w14:paraId="6C338C93" w14:textId="77777777" w:rsidR="0061123D" w:rsidRDefault="0061123D" w:rsidP="0061123D">
            <w:pPr>
              <w:autoSpaceDE w:val="0"/>
              <w:autoSpaceDN w:val="0"/>
              <w:adjustRightInd w:val="0"/>
              <w:rPr>
                <w:rFonts w:ascii="TradeGothicLT" w:hAnsi="TradeGothicLT" w:cs="TradeGothicLT"/>
                <w:sz w:val="20"/>
                <w:szCs w:val="20"/>
              </w:rPr>
            </w:pPr>
            <w:r>
              <w:rPr>
                <w:rFonts w:ascii="TradeGothicLT" w:hAnsi="TradeGothicLT" w:cs="TradeGothicLT"/>
                <w:sz w:val="20"/>
                <w:szCs w:val="20"/>
              </w:rPr>
              <w:t>In many disaster-prone areas, asbestos cement is widely used as a building material and when the material corrodes due to aging or is damaged it releases harmful asbestos fibres. Fires in buildings can release large amounts of dust and fibres from asbestos and fibreglass insulation (World Health Organization 2018).</w:t>
            </w:r>
          </w:p>
          <w:p w14:paraId="5838F75B" w14:textId="105A3396" w:rsidR="00424A5A" w:rsidRPr="00255C7E" w:rsidRDefault="0061123D" w:rsidP="0061123D">
            <w:pPr>
              <w:pStyle w:val="CommentText"/>
              <w:rPr>
                <w:rFonts w:cstheme="minorHAnsi"/>
              </w:rPr>
            </w:pPr>
            <w:r>
              <w:rPr>
                <w:rStyle w:val="CommentReference"/>
              </w:rPr>
              <w:t/>
            </w:r>
          </w:p>
          <w:p w14:paraId="5D184891" w14:textId="0B8208BE" w:rsidR="00255C7E" w:rsidRPr="00255C7E" w:rsidRDefault="008A71A1" w:rsidP="00255C7E">
            <w:pPr>
              <w:rPr>
                <w:rFonts w:eastAsia="Times New Roman" w:cstheme="minorHAnsi"/>
                <w:sz w:val="20"/>
                <w:szCs w:val="20"/>
                <w:lang w:val="en" w:eastAsia="en-GB"/>
              </w:rPr>
            </w:pPr>
            <w:r>
              <w:rPr>
                <w:rFonts w:eastAsia="Times New Roman" w:cstheme="minorHAnsi"/>
                <w:sz w:val="20"/>
                <w:szCs w:val="20"/>
                <w:lang w:val="en" w:eastAsia="en-GB"/>
              </w:rPr>
              <w:t>The World Health Organization (</w:t>
            </w:r>
            <w:r w:rsidR="00255C7E" w:rsidRPr="00255C7E">
              <w:rPr>
                <w:rFonts w:eastAsia="Times New Roman" w:cstheme="minorHAnsi"/>
                <w:sz w:val="20"/>
                <w:szCs w:val="20"/>
                <w:lang w:val="en" w:eastAsia="en-GB"/>
              </w:rPr>
              <w:t>WHO</w:t>
            </w:r>
            <w:r>
              <w:rPr>
                <w:rFonts w:eastAsia="Times New Roman" w:cstheme="minorHAnsi"/>
                <w:sz w:val="20"/>
                <w:szCs w:val="20"/>
                <w:lang w:val="en" w:eastAsia="en-GB"/>
              </w:rPr>
              <w:t>)</w:t>
            </w:r>
            <w:r w:rsidR="00255C7E" w:rsidRPr="00255C7E">
              <w:rPr>
                <w:rFonts w:eastAsia="Times New Roman" w:cstheme="minorHAnsi"/>
                <w:sz w:val="20"/>
                <w:szCs w:val="20"/>
                <w:lang w:val="en" w:eastAsia="en-GB"/>
              </w:rPr>
              <w:t>, in collaboration with the International Labour Organization and other intergovernmental organizations and civil society, works with countries towards elimination of asbestos-related diseases by:</w:t>
            </w:r>
          </w:p>
          <w:p w14:paraId="07A4C9DB" w14:textId="77777777" w:rsidR="00255C7E" w:rsidRPr="00255C7E" w:rsidRDefault="00255C7E" w:rsidP="001D1DA3">
            <w:pPr>
              <w:pStyle w:val="ListParagraph"/>
              <w:numPr>
                <w:ilvl w:val="0"/>
                <w:numId w:val="11"/>
              </w:numPr>
              <w:rPr>
                <w:rFonts w:eastAsia="Times New Roman" w:cstheme="minorHAnsi"/>
                <w:sz w:val="20"/>
                <w:szCs w:val="20"/>
                <w:lang w:val="en" w:eastAsia="en-GB"/>
              </w:rPr>
            </w:pPr>
            <w:r w:rsidRPr="00255C7E">
              <w:rPr>
                <w:rFonts w:eastAsia="Times New Roman" w:cstheme="minorHAnsi"/>
                <w:sz w:val="20"/>
                <w:szCs w:val="20"/>
                <w:lang w:val="en" w:eastAsia="en-GB"/>
              </w:rPr>
              <w:t xml:space="preserve">recognizing that the most efficient way to eliminate asbestos-related diseases is to stop the use of all types of asbestos; </w:t>
            </w:r>
          </w:p>
          <w:p w14:paraId="57E08E9B" w14:textId="77777777" w:rsidR="00255C7E" w:rsidRPr="00255C7E" w:rsidRDefault="00255C7E" w:rsidP="001D1DA3">
            <w:pPr>
              <w:pStyle w:val="ListParagraph"/>
              <w:numPr>
                <w:ilvl w:val="0"/>
                <w:numId w:val="11"/>
              </w:numPr>
              <w:rPr>
                <w:rFonts w:eastAsia="Times New Roman" w:cstheme="minorHAnsi"/>
                <w:sz w:val="20"/>
                <w:szCs w:val="20"/>
                <w:lang w:val="en" w:eastAsia="en-GB"/>
              </w:rPr>
            </w:pPr>
            <w:r w:rsidRPr="00255C7E">
              <w:rPr>
                <w:rFonts w:eastAsia="Times New Roman" w:cstheme="minorHAnsi"/>
                <w:sz w:val="20"/>
                <w:szCs w:val="20"/>
                <w:lang w:val="en" w:eastAsia="en-GB"/>
              </w:rPr>
              <w:t>providing information about solutions for replacing asbestos with safer substitutes and developing economic and technological mechanisms to stimulate its replacement;</w:t>
            </w:r>
          </w:p>
          <w:p w14:paraId="5CCBA50D" w14:textId="77777777" w:rsidR="00255C7E" w:rsidRPr="00255C7E" w:rsidRDefault="00255C7E" w:rsidP="001D1DA3">
            <w:pPr>
              <w:pStyle w:val="ListParagraph"/>
              <w:numPr>
                <w:ilvl w:val="0"/>
                <w:numId w:val="11"/>
              </w:numPr>
              <w:rPr>
                <w:rFonts w:eastAsia="Times New Roman" w:cstheme="minorHAnsi"/>
                <w:sz w:val="20"/>
                <w:szCs w:val="20"/>
                <w:lang w:val="en" w:eastAsia="en-GB"/>
              </w:rPr>
            </w:pPr>
            <w:r w:rsidRPr="00255C7E">
              <w:rPr>
                <w:rFonts w:eastAsia="Times New Roman" w:cstheme="minorHAnsi"/>
                <w:sz w:val="20"/>
                <w:szCs w:val="20"/>
                <w:lang w:val="en" w:eastAsia="en-GB"/>
              </w:rPr>
              <w:t xml:space="preserve">taking measures to prevent exposure to asbestos in place and during asbestos removal (abatement); </w:t>
            </w:r>
          </w:p>
          <w:p w14:paraId="0B87CE46" w14:textId="77777777" w:rsidR="00255C7E" w:rsidRPr="00255C7E" w:rsidRDefault="00255C7E" w:rsidP="001D1DA3">
            <w:pPr>
              <w:pStyle w:val="ListParagraph"/>
              <w:numPr>
                <w:ilvl w:val="0"/>
                <w:numId w:val="11"/>
              </w:numPr>
              <w:rPr>
                <w:rFonts w:eastAsia="Times New Roman" w:cstheme="minorHAnsi"/>
                <w:sz w:val="20"/>
                <w:szCs w:val="20"/>
                <w:lang w:val="en" w:eastAsia="en-GB"/>
              </w:rPr>
            </w:pPr>
            <w:r w:rsidRPr="00255C7E">
              <w:rPr>
                <w:rFonts w:eastAsia="Times New Roman" w:cstheme="minorHAnsi"/>
                <w:sz w:val="20"/>
                <w:szCs w:val="20"/>
                <w:lang w:val="en" w:eastAsia="en-GB"/>
              </w:rPr>
              <w:t>improving early diagnosis, treatment, and rehabilitation services for asbestos-related diseases;</w:t>
            </w:r>
          </w:p>
          <w:p w14:paraId="74011224" w14:textId="77777777" w:rsidR="00255C7E" w:rsidRPr="00255C7E" w:rsidRDefault="00255C7E" w:rsidP="001D1DA3">
            <w:pPr>
              <w:pStyle w:val="ListParagraph"/>
              <w:numPr>
                <w:ilvl w:val="0"/>
                <w:numId w:val="11"/>
              </w:numPr>
              <w:rPr>
                <w:rFonts w:eastAsia="Times New Roman" w:cstheme="minorHAnsi"/>
                <w:sz w:val="20"/>
                <w:szCs w:val="20"/>
                <w:lang w:val="en" w:eastAsia="en-GB"/>
              </w:rPr>
            </w:pPr>
            <w:r w:rsidRPr="00255C7E">
              <w:rPr>
                <w:rFonts w:eastAsia="Times New Roman" w:cstheme="minorHAnsi"/>
                <w:sz w:val="20"/>
                <w:szCs w:val="20"/>
                <w:lang w:val="en" w:eastAsia="en-GB"/>
              </w:rPr>
              <w:t>establishing registries of people with past and/or current exposures to asbestos and organizing medical surveillance of exposed workers; and</w:t>
            </w:r>
          </w:p>
          <w:p w14:paraId="6821F08D" w14:textId="3A40A2D1" w:rsidR="00255C7E" w:rsidRPr="00255C7E" w:rsidRDefault="00255C7E" w:rsidP="001D1DA3">
            <w:pPr>
              <w:pStyle w:val="ListParagraph"/>
              <w:numPr>
                <w:ilvl w:val="0"/>
                <w:numId w:val="11"/>
              </w:numPr>
              <w:rPr>
                <w:rFonts w:eastAsia="Times New Roman" w:cstheme="minorHAnsi"/>
                <w:sz w:val="20"/>
                <w:szCs w:val="20"/>
                <w:lang w:val="en" w:eastAsia="en-GB"/>
              </w:rPr>
            </w:pPr>
            <w:r w:rsidRPr="00255C7E">
              <w:rPr>
                <w:rFonts w:eastAsia="Times New Roman" w:cstheme="minorHAnsi"/>
                <w:sz w:val="20"/>
                <w:szCs w:val="20"/>
                <w:lang w:val="en" w:eastAsia="en-GB"/>
              </w:rPr>
              <w:t>providing information on the hazards associated with asbestos-containing materials and products, and by raising awareness that waste containing asbestos should be treated as hazardous waste (W</w:t>
            </w:r>
            <w:r w:rsidR="008A71A1">
              <w:rPr>
                <w:rFonts w:eastAsia="Times New Roman" w:cstheme="minorHAnsi"/>
                <w:sz w:val="20"/>
                <w:szCs w:val="20"/>
                <w:lang w:val="en" w:eastAsia="en-GB"/>
              </w:rPr>
              <w:t>orld Health Organization</w:t>
            </w:r>
            <w:r w:rsidRPr="00255C7E">
              <w:rPr>
                <w:rFonts w:eastAsia="Times New Roman" w:cstheme="minorHAnsi"/>
                <w:sz w:val="20"/>
                <w:szCs w:val="20"/>
                <w:lang w:val="en" w:eastAsia="en-GB"/>
              </w:rPr>
              <w:t xml:space="preserve"> date unknown)</w:t>
            </w:r>
            <w:r w:rsidR="008A71A1">
              <w:rPr>
                <w:rFonts w:eastAsia="Times New Roman" w:cstheme="minorHAnsi"/>
                <w:sz w:val="20"/>
                <w:szCs w:val="20"/>
                <w:lang w:val="en" w:eastAsia="en-GB"/>
              </w:rPr>
              <w:t>.</w:t>
            </w:r>
          </w:p>
          <w:p w14:paraId="674EF17E" w14:textId="77777777" w:rsidR="00FA2A2A" w:rsidRPr="00255C7E" w:rsidRDefault="00FA2A2A" w:rsidP="00255C7E">
            <w:pPr>
              <w:rPr>
                <w:rFonts w:cstheme="minorHAnsi"/>
                <w:sz w:val="20"/>
                <w:szCs w:val="20"/>
              </w:rPr>
            </w:pPr>
          </w:p>
          <w:p w14:paraId="23AD3D3C" w14:textId="2A10705D" w:rsidR="000203A1" w:rsidRPr="00424A5A" w:rsidRDefault="000203A1" w:rsidP="000203A1">
            <w:pPr>
              <w:pStyle w:val="NormalWeb"/>
              <w:spacing w:before="0" w:beforeAutospacing="0" w:after="0" w:afterAutospacing="0"/>
              <w:rPr>
                <w:rFonts w:asciiTheme="minorHAnsi" w:hAnsiTheme="minorHAnsi" w:cstheme="minorHAnsi"/>
                <w:sz w:val="20"/>
                <w:szCs w:val="20"/>
                <w:lang w:val="en"/>
              </w:rPr>
            </w:pPr>
            <w:r w:rsidRPr="00424A5A">
              <w:rPr>
                <w:rFonts w:asciiTheme="minorHAnsi" w:hAnsiTheme="minorHAnsi" w:cstheme="minorHAnsi"/>
                <w:sz w:val="20"/>
                <w:szCs w:val="20"/>
                <w:lang w:val="en"/>
              </w:rPr>
              <w:t>Cost-effective interventions for prevention of occupational lung diseases from exposure to asbestos are among the policy options for implementing the "</w:t>
            </w:r>
            <w:r w:rsidRPr="00424A5A">
              <w:rPr>
                <w:rStyle w:val="Emphasis"/>
                <w:rFonts w:asciiTheme="minorHAnsi" w:hAnsiTheme="minorHAnsi" w:cstheme="minorHAnsi"/>
                <w:sz w:val="20"/>
                <w:szCs w:val="20"/>
                <w:lang w:val="en"/>
              </w:rPr>
              <w:t>Global Action Plan for the Prevention and Control of Noncommunicable Diseases</w:t>
            </w:r>
            <w:r w:rsidRPr="00424A5A">
              <w:rPr>
                <w:rFonts w:asciiTheme="minorHAnsi" w:hAnsiTheme="minorHAnsi" w:cstheme="minorHAnsi"/>
                <w:sz w:val="20"/>
                <w:szCs w:val="20"/>
                <w:lang w:val="en"/>
              </w:rPr>
              <w:t>" (2013-2020), as endorsed by the Sixty-sixth World Health Assembly in resolution WHA66.10 in 2013</w:t>
            </w:r>
            <w:r w:rsidR="00F538F1">
              <w:rPr>
                <w:rFonts w:asciiTheme="minorHAnsi" w:hAnsiTheme="minorHAnsi" w:cstheme="minorHAnsi"/>
                <w:sz w:val="20"/>
                <w:szCs w:val="20"/>
                <w:lang w:val="en"/>
              </w:rPr>
              <w:t xml:space="preserve"> </w:t>
            </w:r>
            <w:r w:rsidRPr="00424A5A">
              <w:rPr>
                <w:rFonts w:asciiTheme="minorHAnsi" w:hAnsiTheme="minorHAnsi" w:cstheme="minorHAnsi"/>
                <w:sz w:val="20"/>
                <w:szCs w:val="20"/>
                <w:lang w:val="en"/>
              </w:rPr>
              <w:t>(W</w:t>
            </w:r>
            <w:r w:rsidR="008A71A1">
              <w:rPr>
                <w:rFonts w:asciiTheme="minorHAnsi" w:hAnsiTheme="minorHAnsi" w:cstheme="minorHAnsi"/>
                <w:sz w:val="20"/>
                <w:szCs w:val="20"/>
                <w:lang w:val="en"/>
              </w:rPr>
              <w:t>orld Health Organization</w:t>
            </w:r>
            <w:r w:rsidRPr="00424A5A">
              <w:rPr>
                <w:rFonts w:asciiTheme="minorHAnsi" w:hAnsiTheme="minorHAnsi" w:cstheme="minorHAnsi"/>
                <w:sz w:val="20"/>
                <w:szCs w:val="20"/>
                <w:lang w:val="en"/>
              </w:rPr>
              <w:t xml:space="preserve"> 2013)</w:t>
            </w:r>
            <w:r w:rsidR="00F538F1">
              <w:rPr>
                <w:rFonts w:asciiTheme="minorHAnsi" w:hAnsiTheme="minorHAnsi" w:cstheme="minorHAnsi"/>
                <w:sz w:val="20"/>
                <w:szCs w:val="20"/>
                <w:lang w:val="en"/>
              </w:rPr>
              <w:t>.</w:t>
            </w:r>
          </w:p>
          <w:p w14:paraId="4812F852" w14:textId="77777777" w:rsidR="000203A1" w:rsidRPr="00255C7E" w:rsidRDefault="000203A1" w:rsidP="000203A1">
            <w:pPr>
              <w:pStyle w:val="NormalWeb"/>
              <w:spacing w:before="0" w:beforeAutospacing="0" w:after="0" w:afterAutospacing="0"/>
              <w:rPr>
                <w:rFonts w:asciiTheme="minorHAnsi" w:hAnsiTheme="minorHAnsi" w:cstheme="minorHAnsi"/>
                <w:color w:val="3C4245"/>
                <w:sz w:val="20"/>
                <w:szCs w:val="20"/>
                <w:lang w:val="en"/>
              </w:rPr>
            </w:pPr>
          </w:p>
          <w:p w14:paraId="534DD047" w14:textId="77777777" w:rsidR="000203A1" w:rsidRDefault="000203A1" w:rsidP="0081456C">
            <w:pPr>
              <w:spacing w:after="160" w:line="259" w:lineRule="auto"/>
              <w:rPr>
                <w:rFonts w:cstheme="minorHAnsi"/>
                <w:b/>
                <w:sz w:val="20"/>
                <w:szCs w:val="20"/>
              </w:rPr>
            </w:pPr>
            <w:r w:rsidRPr="00255C7E">
              <w:rPr>
                <w:rFonts w:cstheme="minorHAnsi"/>
                <w:b/>
                <w:sz w:val="20"/>
                <w:szCs w:val="20"/>
              </w:rPr>
              <w:t xml:space="preserve">REFERENCES: </w:t>
            </w:r>
          </w:p>
          <w:p w14:paraId="69DE28E9" w14:textId="2494C4DA" w:rsidR="001D1DA3" w:rsidRDefault="001D1DA3" w:rsidP="001D1DA3">
            <w:pPr>
              <w:pStyle w:val="ListParagraph"/>
              <w:numPr>
                <w:ilvl w:val="0"/>
                <w:numId w:val="11"/>
              </w:numPr>
              <w:ind w:left="306" w:hanging="284"/>
            </w:pPr>
            <w:r w:rsidRPr="00424A5A">
              <w:rPr>
                <w:sz w:val="20"/>
                <w:szCs w:val="20"/>
                <w:lang w:val="en-US"/>
              </w:rPr>
              <w:t xml:space="preserve">Basel Convention on the Control of Transboundary Movements of Hazardous Wastes and their Disposal (1989). At the time of writing, there were 187 parties to the Basel Convention. Official website: </w:t>
            </w:r>
            <w:hyperlink r:id="rId7" w:history="1">
              <w:r w:rsidR="008A71A1" w:rsidRPr="008A71A1">
                <w:rPr>
                  <w:rStyle w:val="Hyperlink"/>
                  <w:sz w:val="20"/>
                  <w:szCs w:val="20"/>
                  <w:lang w:val="en-US"/>
                </w:rPr>
                <w:t>www.basel.int/</w:t>
              </w:r>
            </w:hyperlink>
            <w:r w:rsidR="008A71A1" w:rsidRPr="008A71A1">
              <w:rPr>
                <w:rStyle w:val="Hyperlink"/>
                <w:color w:val="000000" w:themeColor="text1"/>
                <w:sz w:val="20"/>
                <w:szCs w:val="20"/>
                <w:u w:val="none"/>
                <w:lang w:val="en-US"/>
              </w:rPr>
              <w:t>. Accessed 18 November 2019</w:t>
            </w:r>
            <w:r w:rsidR="00AE63D1">
              <w:rPr>
                <w:rStyle w:val="Hyperlink"/>
                <w:color w:val="000000" w:themeColor="text1"/>
                <w:sz w:val="20"/>
                <w:szCs w:val="20"/>
                <w:u w:val="none"/>
                <w:lang w:val="en-US"/>
              </w:rPr>
              <w:t>.</w:t>
            </w:r>
          </w:p>
          <w:p w14:paraId="72CF0657" w14:textId="2C718160" w:rsidR="001D1DA3" w:rsidRPr="000203A1" w:rsidRDefault="001D1DA3" w:rsidP="001D1DA3">
            <w:pPr>
              <w:pStyle w:val="Pa3"/>
              <w:numPr>
                <w:ilvl w:val="0"/>
                <w:numId w:val="11"/>
              </w:numPr>
              <w:spacing w:line="240" w:lineRule="auto"/>
              <w:ind w:left="306" w:hanging="284"/>
              <w:outlineLvl w:val="2"/>
              <w:rPr>
                <w:rStyle w:val="A2"/>
                <w:rFonts w:asciiTheme="minorHAnsi" w:hAnsiTheme="minorHAnsi" w:cstheme="minorHAnsi"/>
                <w:b w:val="0"/>
                <w:bCs w:val="0"/>
                <w:color w:val="auto"/>
                <w:sz w:val="20"/>
                <w:szCs w:val="20"/>
              </w:rPr>
            </w:pPr>
            <w:r w:rsidRPr="000203A1">
              <w:rPr>
                <w:rFonts w:ascii="Calibri" w:eastAsia="Times New Roman" w:hAnsi="Calibri" w:cs="Calibri"/>
                <w:bCs/>
                <w:sz w:val="20"/>
                <w:szCs w:val="20"/>
                <w:lang w:eastAsia="en-GB"/>
              </w:rPr>
              <w:t xml:space="preserve">International Agency </w:t>
            </w:r>
            <w:r w:rsidR="00AE63D1">
              <w:rPr>
                <w:rFonts w:ascii="Calibri" w:eastAsia="Times New Roman" w:hAnsi="Calibri" w:cs="Calibri"/>
                <w:bCs/>
                <w:sz w:val="20"/>
                <w:szCs w:val="20"/>
                <w:lang w:eastAsia="en-GB"/>
              </w:rPr>
              <w:t>for Research on Cancer (1987).</w:t>
            </w:r>
            <w:r w:rsidRPr="000203A1">
              <w:rPr>
                <w:rFonts w:ascii="Calibri" w:eastAsia="Times New Roman" w:hAnsi="Calibri" w:cs="Calibri"/>
                <w:bCs/>
                <w:sz w:val="20"/>
                <w:szCs w:val="20"/>
                <w:lang w:eastAsia="en-GB"/>
              </w:rPr>
              <w:t xml:space="preserve"> A</w:t>
            </w:r>
            <w:r w:rsidR="00AE63D1">
              <w:rPr>
                <w:rFonts w:ascii="Calibri" w:eastAsia="Times New Roman" w:hAnsi="Calibri" w:cs="Calibri"/>
                <w:bCs/>
                <w:sz w:val="20"/>
                <w:szCs w:val="20"/>
                <w:lang w:eastAsia="en-GB"/>
              </w:rPr>
              <w:t>sbestos</w:t>
            </w:r>
            <w:r w:rsidRPr="000203A1">
              <w:rPr>
                <w:rFonts w:ascii="Calibri" w:eastAsia="Times New Roman" w:hAnsi="Calibri" w:cs="Calibri"/>
                <w:bCs/>
                <w:sz w:val="20"/>
                <w:szCs w:val="20"/>
                <w:lang w:eastAsia="en-GB"/>
              </w:rPr>
              <w:t xml:space="preserve"> (Actinolite, amosite, anthophyllite, chrysotile, crocidolite, tremolite)</w:t>
            </w:r>
            <w:r w:rsidR="00AE63D1">
              <w:rPr>
                <w:rFonts w:ascii="Calibri" w:eastAsia="Times New Roman" w:hAnsi="Calibri" w:cs="Calibri"/>
                <w:bCs/>
                <w:sz w:val="20"/>
                <w:szCs w:val="20"/>
                <w:lang w:eastAsia="en-GB"/>
              </w:rPr>
              <w:t xml:space="preserve"> (Group 1). Summaries &amp; Evaluations Supplement 7:106. </w:t>
            </w:r>
            <w:r w:rsidRPr="000203A1">
              <w:rPr>
                <w:rFonts w:ascii="Calibri" w:eastAsia="Times New Roman" w:hAnsi="Calibri" w:cs="Calibri"/>
                <w:bCs/>
                <w:sz w:val="20"/>
                <w:szCs w:val="20"/>
                <w:lang w:eastAsia="en-GB"/>
              </w:rPr>
              <w:t xml:space="preserve">Last updated 1998. Available at </w:t>
            </w:r>
            <w:hyperlink r:id="rId8" w:history="1">
              <w:r w:rsidR="00AE63D1">
                <w:rPr>
                  <w:rStyle w:val="Hyperlink"/>
                  <w:rFonts w:ascii="Calibri" w:eastAsia="Times New Roman" w:hAnsi="Calibri" w:cs="Calibri"/>
                  <w:bCs/>
                  <w:sz w:val="20"/>
                  <w:szCs w:val="20"/>
                  <w:lang w:eastAsia="en-GB"/>
                </w:rPr>
                <w:t>www.inchem.org/documents/iarc/suppl7/asbestos.html</w:t>
              </w:r>
            </w:hyperlink>
            <w:r w:rsidR="00AE63D1" w:rsidRPr="00AE63D1">
              <w:rPr>
                <w:rStyle w:val="Hyperlink"/>
                <w:rFonts w:ascii="Calibri" w:eastAsia="Times New Roman" w:hAnsi="Calibri" w:cs="Calibri"/>
                <w:bCs/>
                <w:color w:val="000000" w:themeColor="text1"/>
                <w:sz w:val="20"/>
                <w:szCs w:val="20"/>
                <w:u w:val="none"/>
                <w:lang w:eastAsia="en-GB"/>
              </w:rPr>
              <w:t>.</w:t>
            </w:r>
            <w:r w:rsidRPr="000203A1">
              <w:rPr>
                <w:rFonts w:ascii="Calibri" w:eastAsia="Times New Roman" w:hAnsi="Calibri" w:cs="Calibri"/>
                <w:bCs/>
                <w:sz w:val="20"/>
                <w:szCs w:val="20"/>
                <w:lang w:eastAsia="en-GB"/>
              </w:rPr>
              <w:t xml:space="preserve"> </w:t>
            </w:r>
            <w:r w:rsidRPr="000203A1">
              <w:rPr>
                <w:rStyle w:val="A2"/>
                <w:rFonts w:asciiTheme="minorHAnsi" w:hAnsiTheme="minorHAnsi" w:cstheme="minorHAnsi"/>
                <w:b w:val="0"/>
                <w:bCs w:val="0"/>
                <w:sz w:val="20"/>
                <w:szCs w:val="20"/>
              </w:rPr>
              <w:t>Accessed 1</w:t>
            </w:r>
            <w:r w:rsidR="00AE63D1">
              <w:rPr>
                <w:rStyle w:val="A2"/>
                <w:rFonts w:asciiTheme="minorHAnsi" w:hAnsiTheme="minorHAnsi" w:cstheme="minorHAnsi"/>
                <w:b w:val="0"/>
                <w:bCs w:val="0"/>
                <w:sz w:val="20"/>
                <w:szCs w:val="20"/>
              </w:rPr>
              <w:t>8</w:t>
            </w:r>
            <w:r w:rsidRPr="000203A1">
              <w:rPr>
                <w:rStyle w:val="A2"/>
                <w:rFonts w:asciiTheme="minorHAnsi" w:hAnsiTheme="minorHAnsi" w:cstheme="minorHAnsi"/>
                <w:b w:val="0"/>
                <w:bCs w:val="0"/>
                <w:sz w:val="20"/>
                <w:szCs w:val="20"/>
              </w:rPr>
              <w:t xml:space="preserve"> November 2019</w:t>
            </w:r>
            <w:r w:rsidR="00AE63D1">
              <w:rPr>
                <w:rStyle w:val="A2"/>
                <w:rFonts w:asciiTheme="minorHAnsi" w:hAnsiTheme="minorHAnsi" w:cstheme="minorHAnsi"/>
                <w:b w:val="0"/>
                <w:bCs w:val="0"/>
                <w:sz w:val="20"/>
                <w:szCs w:val="20"/>
              </w:rPr>
              <w:t>.</w:t>
            </w:r>
          </w:p>
          <w:p w14:paraId="2AD6BF21" w14:textId="2FEE67D4" w:rsidR="001D1DA3" w:rsidRPr="00424A5A" w:rsidRDefault="001D1DA3" w:rsidP="001D1DA3">
            <w:pPr>
              <w:pStyle w:val="ListParagraph"/>
              <w:numPr>
                <w:ilvl w:val="0"/>
                <w:numId w:val="11"/>
              </w:numPr>
              <w:ind w:left="306" w:hanging="284"/>
              <w:rPr>
                <w:rFonts w:ascii="Calibri" w:hAnsi="Calibri" w:cs="Calibri"/>
                <w:sz w:val="20"/>
                <w:szCs w:val="20"/>
                <w:lang w:val="en-US"/>
              </w:rPr>
            </w:pPr>
            <w:r w:rsidRPr="00424A5A">
              <w:rPr>
                <w:rFonts w:ascii="Calibri" w:hAnsi="Calibri" w:cs="Calibri"/>
                <w:sz w:val="20"/>
                <w:szCs w:val="20"/>
                <w:lang w:val="en"/>
              </w:rPr>
              <w:t>International Labour Organisation</w:t>
            </w:r>
            <w:r w:rsidR="00AE63D1">
              <w:rPr>
                <w:rFonts w:ascii="Calibri" w:hAnsi="Calibri" w:cs="Calibri"/>
                <w:sz w:val="20"/>
                <w:szCs w:val="20"/>
                <w:lang w:val="en"/>
              </w:rPr>
              <w:t xml:space="preserve"> (1962).</w:t>
            </w:r>
            <w:r w:rsidRPr="00424A5A">
              <w:rPr>
                <w:rFonts w:ascii="Calibri" w:hAnsi="Calibri" w:cs="Calibri"/>
                <w:sz w:val="20"/>
                <w:szCs w:val="20"/>
                <w:lang w:val="en"/>
              </w:rPr>
              <w:t xml:space="preserve"> C162</w:t>
            </w:r>
            <w:r w:rsidR="00AE63D1">
              <w:rPr>
                <w:rFonts w:ascii="Calibri" w:hAnsi="Calibri" w:cs="Calibri"/>
                <w:sz w:val="20"/>
                <w:szCs w:val="20"/>
                <w:lang w:val="en"/>
              </w:rPr>
              <w:t xml:space="preserve"> - Asbestos Convention, 1986 (No. </w:t>
            </w:r>
            <w:r w:rsidRPr="00424A5A">
              <w:rPr>
                <w:rFonts w:ascii="Calibri" w:hAnsi="Calibri" w:cs="Calibri"/>
                <w:sz w:val="20"/>
                <w:szCs w:val="20"/>
                <w:lang w:val="en"/>
              </w:rPr>
              <w:t xml:space="preserve">162) Available at </w:t>
            </w:r>
            <w:hyperlink r:id="rId9" w:history="1">
              <w:r w:rsidR="00AE63D1" w:rsidRPr="00AE63D1">
                <w:rPr>
                  <w:rStyle w:val="Hyperlink"/>
                  <w:rFonts w:ascii="Calibri" w:hAnsi="Calibri" w:cs="Calibri"/>
                  <w:sz w:val="20"/>
                  <w:szCs w:val="20"/>
                  <w:lang w:val="en"/>
                </w:rPr>
                <w:t>www.ilo.org/dyn/normlex/en/f?p=NORMLEXPUB:12100:0::NO::P12100_ILO_CODE:C162</w:t>
              </w:r>
            </w:hyperlink>
            <w:r w:rsidR="00AE63D1">
              <w:rPr>
                <w:rFonts w:ascii="Calibri" w:hAnsi="Calibri" w:cs="Calibri"/>
                <w:sz w:val="20"/>
                <w:szCs w:val="20"/>
                <w:lang w:val="en"/>
              </w:rPr>
              <w:t xml:space="preserve">. </w:t>
            </w:r>
            <w:r w:rsidRPr="00424A5A">
              <w:rPr>
                <w:rFonts w:ascii="Calibri" w:hAnsi="Calibri" w:cs="Calibri"/>
                <w:sz w:val="20"/>
                <w:szCs w:val="20"/>
              </w:rPr>
              <w:t>Accessed on 1</w:t>
            </w:r>
            <w:r w:rsidR="00AE63D1">
              <w:rPr>
                <w:rFonts w:ascii="Calibri" w:hAnsi="Calibri" w:cs="Calibri"/>
                <w:sz w:val="20"/>
                <w:szCs w:val="20"/>
              </w:rPr>
              <w:t>8</w:t>
            </w:r>
            <w:r w:rsidRPr="00424A5A">
              <w:rPr>
                <w:rFonts w:ascii="Calibri" w:hAnsi="Calibri" w:cs="Calibri"/>
                <w:sz w:val="20"/>
                <w:szCs w:val="20"/>
              </w:rPr>
              <w:t xml:space="preserve"> November 2019</w:t>
            </w:r>
            <w:r w:rsidR="00AE63D1">
              <w:rPr>
                <w:rFonts w:ascii="Calibri" w:hAnsi="Calibri" w:cs="Calibri"/>
                <w:sz w:val="20"/>
                <w:szCs w:val="20"/>
              </w:rPr>
              <w:t>.</w:t>
            </w:r>
          </w:p>
          <w:p w14:paraId="7AE0DB12" w14:textId="574DA880" w:rsidR="00AE63D1" w:rsidRPr="00AE63D1" w:rsidRDefault="00AE63D1" w:rsidP="00AE63D1">
            <w:pPr>
              <w:pStyle w:val="Heading1"/>
              <w:numPr>
                <w:ilvl w:val="0"/>
                <w:numId w:val="11"/>
              </w:numPr>
              <w:spacing w:before="0"/>
              <w:outlineLvl w:val="0"/>
              <w:rPr>
                <w:rFonts w:ascii="Calibri" w:hAnsi="Calibri" w:cs="Calibri"/>
                <w:color w:val="000000" w:themeColor="text1"/>
                <w:sz w:val="20"/>
                <w:szCs w:val="20"/>
              </w:rPr>
            </w:pPr>
            <w:r w:rsidRPr="00AE63D1">
              <w:rPr>
                <w:rFonts w:asciiTheme="minorHAnsi" w:eastAsiaTheme="minorHAnsi" w:hAnsiTheme="minorHAnsi" w:cstheme="minorHAnsi"/>
                <w:color w:val="auto"/>
                <w:sz w:val="20"/>
                <w:szCs w:val="20"/>
              </w:rPr>
              <w:t xml:space="preserve">World Health Organization (Date unknown). International Programme on Chemical Safety: Asbestos Available at </w:t>
            </w:r>
            <w:hyperlink r:id="rId10" w:history="1">
              <w:r w:rsidRPr="00AE63D1">
                <w:rPr>
                  <w:rStyle w:val="Hyperlink"/>
                  <w:rFonts w:asciiTheme="minorHAnsi" w:eastAsiaTheme="minorHAnsi" w:hAnsiTheme="minorHAnsi" w:cstheme="minorHAnsi"/>
                  <w:sz w:val="20"/>
                  <w:szCs w:val="20"/>
                </w:rPr>
                <w:t>www.who.int/ipcs/assessment/public_health/asbestos/en/</w:t>
              </w:r>
            </w:hyperlink>
            <w:r w:rsidRPr="00AE63D1">
              <w:rPr>
                <w:rFonts w:asciiTheme="minorHAnsi" w:eastAsiaTheme="minorHAnsi" w:hAnsiTheme="minorHAnsi" w:cstheme="minorHAnsi"/>
                <w:color w:val="auto"/>
                <w:sz w:val="20"/>
                <w:szCs w:val="20"/>
              </w:rPr>
              <w:t>. Accessed 18 November 2019.</w:t>
            </w:r>
          </w:p>
          <w:p w14:paraId="27C5FA2F" w14:textId="18EF4317" w:rsidR="001D1DA3" w:rsidRPr="00AE63D1" w:rsidRDefault="001D1DA3" w:rsidP="00AE63D1">
            <w:pPr>
              <w:pStyle w:val="Heading1"/>
              <w:numPr>
                <w:ilvl w:val="0"/>
                <w:numId w:val="11"/>
              </w:numPr>
              <w:spacing w:before="0"/>
              <w:outlineLvl w:val="0"/>
              <w:rPr>
                <w:rFonts w:ascii="Calibri" w:hAnsi="Calibri" w:cs="Calibri"/>
                <w:color w:val="000000" w:themeColor="text1"/>
                <w:sz w:val="20"/>
                <w:szCs w:val="20"/>
              </w:rPr>
            </w:pPr>
            <w:r>
              <w:rPr>
                <w:rFonts w:asciiTheme="minorHAnsi" w:eastAsia="Times New Roman" w:hAnsiTheme="minorHAnsi" w:cstheme="minorHAnsi"/>
                <w:bCs/>
                <w:color w:val="auto"/>
                <w:kern w:val="36"/>
                <w:sz w:val="20"/>
                <w:szCs w:val="20"/>
                <w:lang w:eastAsia="en-GB"/>
              </w:rPr>
              <w:t>World Health Organi</w:t>
            </w:r>
            <w:r w:rsidR="00AE63D1">
              <w:rPr>
                <w:rFonts w:asciiTheme="minorHAnsi" w:eastAsia="Times New Roman" w:hAnsiTheme="minorHAnsi" w:cstheme="minorHAnsi"/>
                <w:bCs/>
                <w:color w:val="auto"/>
                <w:kern w:val="36"/>
                <w:sz w:val="20"/>
                <w:szCs w:val="20"/>
                <w:lang w:eastAsia="en-GB"/>
              </w:rPr>
              <w:t>z</w:t>
            </w:r>
            <w:r>
              <w:rPr>
                <w:rFonts w:asciiTheme="minorHAnsi" w:eastAsia="Times New Roman" w:hAnsiTheme="minorHAnsi" w:cstheme="minorHAnsi"/>
                <w:bCs/>
                <w:color w:val="auto"/>
                <w:kern w:val="36"/>
                <w:sz w:val="20"/>
                <w:szCs w:val="20"/>
                <w:lang w:eastAsia="en-GB"/>
              </w:rPr>
              <w:t>ation</w:t>
            </w:r>
            <w:r w:rsidR="00AE63D1">
              <w:rPr>
                <w:rFonts w:asciiTheme="minorHAnsi" w:eastAsia="Times New Roman" w:hAnsiTheme="minorHAnsi" w:cstheme="minorHAnsi"/>
                <w:bCs/>
                <w:color w:val="auto"/>
                <w:kern w:val="36"/>
                <w:sz w:val="20"/>
                <w:szCs w:val="20"/>
                <w:lang w:eastAsia="en-GB"/>
              </w:rPr>
              <w:t xml:space="preserve"> (2016)</w:t>
            </w:r>
            <w:r>
              <w:rPr>
                <w:rFonts w:asciiTheme="minorHAnsi" w:eastAsia="Times New Roman" w:hAnsiTheme="minorHAnsi" w:cstheme="minorHAnsi"/>
                <w:bCs/>
                <w:color w:val="auto"/>
                <w:kern w:val="36"/>
                <w:sz w:val="20"/>
                <w:szCs w:val="20"/>
                <w:lang w:eastAsia="en-GB"/>
              </w:rPr>
              <w:t xml:space="preserve">. </w:t>
            </w:r>
            <w:r w:rsidRPr="001D1DA3">
              <w:rPr>
                <w:rFonts w:asciiTheme="minorHAnsi" w:eastAsia="Times New Roman" w:hAnsiTheme="minorHAnsi" w:cstheme="minorHAnsi"/>
                <w:bCs/>
                <w:color w:val="auto"/>
                <w:kern w:val="36"/>
                <w:sz w:val="20"/>
                <w:szCs w:val="20"/>
                <w:lang w:eastAsia="en-GB"/>
              </w:rPr>
              <w:t>International Health Regulations (2005</w:t>
            </w:r>
            <w:r w:rsidR="00AE63D1">
              <w:rPr>
                <w:rFonts w:asciiTheme="minorHAnsi" w:eastAsia="Times New Roman" w:hAnsiTheme="minorHAnsi" w:cstheme="minorHAnsi"/>
                <w:bCs/>
                <w:color w:val="auto"/>
                <w:kern w:val="36"/>
                <w:sz w:val="20"/>
                <w:szCs w:val="20"/>
                <w:lang w:eastAsia="en-GB"/>
              </w:rPr>
              <w:t>), 3</w:t>
            </w:r>
            <w:r w:rsidR="00AE63D1" w:rsidRPr="00AE63D1">
              <w:rPr>
                <w:rFonts w:asciiTheme="minorHAnsi" w:eastAsia="Times New Roman" w:hAnsiTheme="minorHAnsi" w:cstheme="minorHAnsi"/>
                <w:bCs/>
                <w:color w:val="auto"/>
                <w:kern w:val="36"/>
                <w:sz w:val="20"/>
                <w:szCs w:val="20"/>
                <w:vertAlign w:val="superscript"/>
                <w:lang w:eastAsia="en-GB"/>
              </w:rPr>
              <w:t>rd</w:t>
            </w:r>
            <w:r w:rsidR="00AE63D1">
              <w:rPr>
                <w:rFonts w:asciiTheme="minorHAnsi" w:eastAsia="Times New Roman" w:hAnsiTheme="minorHAnsi" w:cstheme="minorHAnsi"/>
                <w:bCs/>
                <w:color w:val="auto"/>
                <w:kern w:val="36"/>
                <w:sz w:val="20"/>
                <w:szCs w:val="20"/>
                <w:lang w:eastAsia="en-GB"/>
              </w:rPr>
              <w:t xml:space="preserve"> edition</w:t>
            </w:r>
            <w:r>
              <w:rPr>
                <w:rFonts w:asciiTheme="minorHAnsi" w:hAnsiTheme="minorHAnsi" w:cstheme="minorHAnsi"/>
                <w:color w:val="auto"/>
                <w:sz w:val="20"/>
                <w:szCs w:val="20"/>
              </w:rPr>
              <w:t>.</w:t>
            </w:r>
            <w:r w:rsidRPr="001D1DA3">
              <w:rPr>
                <w:rFonts w:asciiTheme="minorHAnsi" w:eastAsia="Times New Roman" w:hAnsiTheme="minorHAnsi" w:cstheme="minorHAnsi"/>
                <w:bCs/>
                <w:color w:val="auto"/>
                <w:kern w:val="36"/>
                <w:sz w:val="20"/>
                <w:szCs w:val="20"/>
                <w:lang w:eastAsia="en-GB"/>
              </w:rPr>
              <w:t xml:space="preserve"> </w:t>
            </w:r>
            <w:r>
              <w:rPr>
                <w:rFonts w:asciiTheme="minorHAnsi" w:eastAsia="Times New Roman" w:hAnsiTheme="minorHAnsi" w:cstheme="minorHAnsi"/>
                <w:bCs/>
                <w:color w:val="auto"/>
                <w:kern w:val="36"/>
                <w:sz w:val="20"/>
                <w:szCs w:val="20"/>
                <w:lang w:eastAsia="en-GB"/>
              </w:rPr>
              <w:t xml:space="preserve">Available at </w:t>
            </w:r>
            <w:hyperlink r:id="rId11" w:history="1">
              <w:r w:rsidR="00AE63D1">
                <w:rPr>
                  <w:rStyle w:val="Hyperlink"/>
                  <w:rFonts w:asciiTheme="minorHAnsi" w:eastAsia="Times New Roman" w:hAnsiTheme="minorHAnsi" w:cstheme="minorHAnsi"/>
                  <w:bCs/>
                  <w:kern w:val="36"/>
                  <w:sz w:val="20"/>
                  <w:szCs w:val="20"/>
                  <w:lang w:eastAsia="en-GB"/>
                </w:rPr>
                <w:t>www.who.int/ihr/publications/9789241580496/en/</w:t>
              </w:r>
            </w:hyperlink>
            <w:r w:rsidR="00AE63D1" w:rsidRPr="00AE63D1">
              <w:rPr>
                <w:rStyle w:val="Hyperlink"/>
                <w:rFonts w:asciiTheme="minorHAnsi" w:eastAsia="Times New Roman" w:hAnsiTheme="minorHAnsi" w:cstheme="minorHAnsi"/>
                <w:bCs/>
                <w:color w:val="000000" w:themeColor="text1"/>
                <w:kern w:val="36"/>
                <w:sz w:val="20"/>
                <w:szCs w:val="20"/>
                <w:u w:val="none"/>
                <w:lang w:eastAsia="en-GB"/>
              </w:rPr>
              <w:t>.</w:t>
            </w:r>
            <w:r w:rsidRPr="00AE63D1">
              <w:rPr>
                <w:rFonts w:asciiTheme="minorHAnsi" w:eastAsia="Times New Roman" w:hAnsiTheme="minorHAnsi" w:cstheme="minorHAnsi"/>
                <w:bCs/>
                <w:color w:val="000000" w:themeColor="text1"/>
                <w:kern w:val="36"/>
                <w:sz w:val="20"/>
                <w:szCs w:val="20"/>
                <w:lang w:eastAsia="en-GB"/>
              </w:rPr>
              <w:t xml:space="preserve"> </w:t>
            </w:r>
            <w:r w:rsidRPr="00AE63D1">
              <w:rPr>
                <w:rFonts w:ascii="Calibri" w:hAnsi="Calibri" w:cs="Calibri"/>
                <w:color w:val="000000" w:themeColor="text1"/>
                <w:sz w:val="20"/>
                <w:szCs w:val="20"/>
              </w:rPr>
              <w:t>Accessed on 1</w:t>
            </w:r>
            <w:r w:rsidR="00AE63D1">
              <w:rPr>
                <w:rFonts w:ascii="Calibri" w:hAnsi="Calibri" w:cs="Calibri"/>
                <w:color w:val="000000" w:themeColor="text1"/>
                <w:sz w:val="20"/>
                <w:szCs w:val="20"/>
              </w:rPr>
              <w:t>8</w:t>
            </w:r>
            <w:r w:rsidRPr="00AE63D1">
              <w:rPr>
                <w:rFonts w:ascii="Calibri" w:hAnsi="Calibri" w:cs="Calibri"/>
                <w:color w:val="000000" w:themeColor="text1"/>
                <w:sz w:val="20"/>
                <w:szCs w:val="20"/>
              </w:rPr>
              <w:t xml:space="preserve"> November 2019</w:t>
            </w:r>
            <w:r w:rsidR="00AE63D1">
              <w:rPr>
                <w:rFonts w:ascii="Calibri" w:hAnsi="Calibri" w:cs="Calibri"/>
                <w:color w:val="000000" w:themeColor="text1"/>
                <w:sz w:val="20"/>
                <w:szCs w:val="20"/>
              </w:rPr>
              <w:t>.</w:t>
            </w:r>
          </w:p>
          <w:p w14:paraId="57318076" w14:textId="63D4CF8C" w:rsidR="001D1DA3" w:rsidRPr="000203A1" w:rsidRDefault="001D1DA3" w:rsidP="001D1DA3">
            <w:pPr>
              <w:pStyle w:val="ListParagraph"/>
              <w:numPr>
                <w:ilvl w:val="0"/>
                <w:numId w:val="11"/>
              </w:numPr>
              <w:ind w:left="306" w:hanging="284"/>
              <w:rPr>
                <w:rFonts w:cstheme="minorHAnsi"/>
                <w:sz w:val="20"/>
                <w:szCs w:val="20"/>
              </w:rPr>
            </w:pPr>
            <w:r w:rsidRPr="000203A1">
              <w:rPr>
                <w:rFonts w:cstheme="minorHAnsi"/>
                <w:sz w:val="20"/>
                <w:szCs w:val="20"/>
              </w:rPr>
              <w:t>World Health Organi</w:t>
            </w:r>
            <w:r w:rsidR="00AE63D1">
              <w:rPr>
                <w:rFonts w:cstheme="minorHAnsi"/>
                <w:sz w:val="20"/>
                <w:szCs w:val="20"/>
              </w:rPr>
              <w:t>z</w:t>
            </w:r>
            <w:r w:rsidRPr="000203A1">
              <w:rPr>
                <w:rFonts w:cstheme="minorHAnsi"/>
                <w:sz w:val="20"/>
                <w:szCs w:val="20"/>
              </w:rPr>
              <w:t>ation (2013)</w:t>
            </w:r>
            <w:r w:rsidR="00AE63D1">
              <w:rPr>
                <w:rFonts w:cstheme="minorHAnsi"/>
                <w:sz w:val="20"/>
                <w:szCs w:val="20"/>
              </w:rPr>
              <w:t>.</w:t>
            </w:r>
            <w:r w:rsidRPr="000203A1">
              <w:rPr>
                <w:rFonts w:cstheme="minorHAnsi"/>
                <w:sz w:val="20"/>
                <w:szCs w:val="20"/>
              </w:rPr>
              <w:t xml:space="preserve"> Global </w:t>
            </w:r>
            <w:r w:rsidR="00AE63D1">
              <w:rPr>
                <w:rFonts w:cstheme="minorHAnsi"/>
                <w:sz w:val="20"/>
                <w:szCs w:val="20"/>
              </w:rPr>
              <w:t>a</w:t>
            </w:r>
            <w:r w:rsidRPr="000203A1">
              <w:rPr>
                <w:rFonts w:cstheme="minorHAnsi"/>
                <w:sz w:val="20"/>
                <w:szCs w:val="20"/>
              </w:rPr>
              <w:t xml:space="preserve">ction </w:t>
            </w:r>
            <w:r w:rsidR="00AE63D1">
              <w:rPr>
                <w:rFonts w:cstheme="minorHAnsi"/>
                <w:sz w:val="20"/>
                <w:szCs w:val="20"/>
              </w:rPr>
              <w:t>p</w:t>
            </w:r>
            <w:r w:rsidRPr="000203A1">
              <w:rPr>
                <w:rFonts w:cstheme="minorHAnsi"/>
                <w:sz w:val="20"/>
                <w:szCs w:val="20"/>
              </w:rPr>
              <w:t xml:space="preserve">lan for the </w:t>
            </w:r>
            <w:r w:rsidR="004248EC">
              <w:rPr>
                <w:rFonts w:cstheme="minorHAnsi"/>
                <w:sz w:val="20"/>
                <w:szCs w:val="20"/>
              </w:rPr>
              <w:t>p</w:t>
            </w:r>
            <w:r w:rsidRPr="000203A1">
              <w:rPr>
                <w:rFonts w:cstheme="minorHAnsi"/>
                <w:sz w:val="20"/>
                <w:szCs w:val="20"/>
              </w:rPr>
              <w:t xml:space="preserve">revention and </w:t>
            </w:r>
            <w:r w:rsidR="004248EC">
              <w:rPr>
                <w:rFonts w:cstheme="minorHAnsi"/>
                <w:sz w:val="20"/>
                <w:szCs w:val="20"/>
              </w:rPr>
              <w:t>c</w:t>
            </w:r>
            <w:r w:rsidRPr="000203A1">
              <w:rPr>
                <w:rFonts w:cstheme="minorHAnsi"/>
                <w:sz w:val="20"/>
                <w:szCs w:val="20"/>
              </w:rPr>
              <w:t xml:space="preserve">ontrol </w:t>
            </w:r>
            <w:r w:rsidR="004248EC">
              <w:rPr>
                <w:rFonts w:cstheme="minorHAnsi"/>
                <w:sz w:val="20"/>
                <w:szCs w:val="20"/>
              </w:rPr>
              <w:t>of noncommunicable diseases</w:t>
            </w:r>
            <w:r w:rsidRPr="000203A1">
              <w:rPr>
                <w:rFonts w:cstheme="minorHAnsi"/>
                <w:sz w:val="20"/>
                <w:szCs w:val="20"/>
              </w:rPr>
              <w:t xml:space="preserve"> 2013-2020</w:t>
            </w:r>
            <w:r w:rsidR="004248EC">
              <w:rPr>
                <w:rFonts w:cstheme="minorHAnsi"/>
                <w:sz w:val="20"/>
                <w:szCs w:val="20"/>
              </w:rPr>
              <w:t>.</w:t>
            </w:r>
            <w:r w:rsidRPr="000203A1">
              <w:rPr>
                <w:rFonts w:cstheme="minorHAnsi"/>
                <w:sz w:val="20"/>
                <w:szCs w:val="20"/>
              </w:rPr>
              <w:t xml:space="preserve"> Available at </w:t>
            </w:r>
            <w:hyperlink r:id="rId12" w:history="1">
              <w:r w:rsidR="004248EC">
                <w:rPr>
                  <w:rStyle w:val="Hyperlink"/>
                  <w:rFonts w:cstheme="minorHAnsi"/>
                  <w:sz w:val="20"/>
                  <w:szCs w:val="20"/>
                </w:rPr>
                <w:t>apps.who.int/iris/bitstream/handle/10665/94384/9789241506236_eng.pdf;jsessionid=431E06013F1E86614BB088F7CCA30759?sequence=1</w:t>
              </w:r>
            </w:hyperlink>
            <w:r w:rsidR="004248EC" w:rsidRPr="004248EC">
              <w:rPr>
                <w:rStyle w:val="Hyperlink"/>
                <w:rFonts w:cstheme="minorHAnsi"/>
                <w:color w:val="000000" w:themeColor="text1"/>
                <w:sz w:val="20"/>
                <w:szCs w:val="20"/>
                <w:u w:val="none"/>
              </w:rPr>
              <w:t>.</w:t>
            </w:r>
            <w:r w:rsidRPr="000203A1">
              <w:rPr>
                <w:rFonts w:cstheme="minorHAnsi"/>
                <w:sz w:val="20"/>
                <w:szCs w:val="20"/>
              </w:rPr>
              <w:t xml:space="preserve"> Accessed 1</w:t>
            </w:r>
            <w:r w:rsidR="004248EC">
              <w:rPr>
                <w:rFonts w:cstheme="minorHAnsi"/>
                <w:sz w:val="20"/>
                <w:szCs w:val="20"/>
              </w:rPr>
              <w:t>8</w:t>
            </w:r>
            <w:r w:rsidRPr="000203A1">
              <w:rPr>
                <w:rFonts w:cstheme="minorHAnsi"/>
                <w:sz w:val="20"/>
                <w:szCs w:val="20"/>
              </w:rPr>
              <w:t xml:space="preserve"> November 2019</w:t>
            </w:r>
            <w:r w:rsidR="004248EC">
              <w:rPr>
                <w:rFonts w:cstheme="minorHAnsi"/>
                <w:sz w:val="20"/>
                <w:szCs w:val="20"/>
              </w:rPr>
              <w:t>.</w:t>
            </w:r>
          </w:p>
          <w:p w14:paraId="27C5FFD5" w14:textId="22980FF0" w:rsidR="001D1DA3" w:rsidRPr="00255C7E" w:rsidRDefault="001D1DA3" w:rsidP="001D1DA3">
            <w:pPr>
              <w:pStyle w:val="Pa3"/>
              <w:numPr>
                <w:ilvl w:val="0"/>
                <w:numId w:val="11"/>
              </w:numPr>
              <w:ind w:left="306" w:hanging="284"/>
              <w:rPr>
                <w:rFonts w:asciiTheme="minorHAnsi" w:hAnsiTheme="minorHAnsi" w:cstheme="minorHAnsi"/>
                <w:sz w:val="20"/>
                <w:szCs w:val="20"/>
              </w:rPr>
            </w:pPr>
            <w:r w:rsidRPr="000203A1">
              <w:rPr>
                <w:rStyle w:val="A2"/>
                <w:rFonts w:asciiTheme="minorHAnsi" w:hAnsiTheme="minorHAnsi" w:cstheme="minorHAnsi"/>
                <w:b w:val="0"/>
                <w:sz w:val="20"/>
                <w:szCs w:val="20"/>
              </w:rPr>
              <w:t xml:space="preserve">World Health Organization </w:t>
            </w:r>
            <w:r>
              <w:rPr>
                <w:rStyle w:val="A2"/>
                <w:rFonts w:asciiTheme="minorHAnsi" w:hAnsiTheme="minorHAnsi" w:cstheme="minorHAnsi"/>
                <w:b w:val="0"/>
                <w:sz w:val="20"/>
                <w:szCs w:val="20"/>
              </w:rPr>
              <w:t>(</w:t>
            </w:r>
            <w:r w:rsidRPr="000203A1">
              <w:rPr>
                <w:rStyle w:val="A2"/>
                <w:rFonts w:asciiTheme="minorHAnsi" w:hAnsiTheme="minorHAnsi" w:cstheme="minorHAnsi"/>
                <w:b w:val="0"/>
                <w:sz w:val="20"/>
                <w:szCs w:val="20"/>
              </w:rPr>
              <w:t>2014</w:t>
            </w:r>
            <w:r>
              <w:rPr>
                <w:rStyle w:val="A2"/>
                <w:rFonts w:asciiTheme="minorHAnsi" w:hAnsiTheme="minorHAnsi" w:cstheme="minorHAnsi"/>
                <w:b w:val="0"/>
                <w:sz w:val="20"/>
                <w:szCs w:val="20"/>
              </w:rPr>
              <w:t>)</w:t>
            </w:r>
            <w:r w:rsidR="004248EC">
              <w:rPr>
                <w:rStyle w:val="A2"/>
                <w:rFonts w:asciiTheme="minorHAnsi" w:hAnsiTheme="minorHAnsi" w:cstheme="minorHAnsi"/>
                <w:b w:val="0"/>
                <w:sz w:val="20"/>
                <w:szCs w:val="20"/>
              </w:rPr>
              <w:t>.</w:t>
            </w:r>
            <w:r>
              <w:rPr>
                <w:rStyle w:val="A2"/>
                <w:rFonts w:asciiTheme="minorHAnsi" w:hAnsiTheme="minorHAnsi" w:cstheme="minorHAnsi"/>
                <w:b w:val="0"/>
                <w:sz w:val="20"/>
                <w:szCs w:val="20"/>
              </w:rPr>
              <w:t xml:space="preserve"> </w:t>
            </w:r>
            <w:r w:rsidRPr="00255C7E">
              <w:rPr>
                <w:rStyle w:val="A2"/>
                <w:rFonts w:asciiTheme="minorHAnsi" w:hAnsiTheme="minorHAnsi" w:cstheme="minorHAnsi"/>
                <w:b w:val="0"/>
                <w:bCs w:val="0"/>
                <w:sz w:val="20"/>
                <w:szCs w:val="20"/>
              </w:rPr>
              <w:t>Chrysotile asbestos</w:t>
            </w:r>
            <w:r w:rsidR="004248EC">
              <w:rPr>
                <w:rStyle w:val="A2"/>
                <w:rFonts w:asciiTheme="minorHAnsi" w:hAnsiTheme="minorHAnsi" w:cstheme="minorHAnsi"/>
                <w:b w:val="0"/>
                <w:bCs w:val="0"/>
                <w:sz w:val="20"/>
                <w:szCs w:val="20"/>
              </w:rPr>
              <w:t xml:space="preserve">. </w:t>
            </w:r>
            <w:r w:rsidRPr="00255C7E">
              <w:rPr>
                <w:rStyle w:val="A2"/>
                <w:rFonts w:asciiTheme="minorHAnsi" w:hAnsiTheme="minorHAnsi" w:cstheme="minorHAnsi"/>
                <w:b w:val="0"/>
                <w:bCs w:val="0"/>
                <w:sz w:val="20"/>
                <w:szCs w:val="20"/>
              </w:rPr>
              <w:t xml:space="preserve">Available at </w:t>
            </w:r>
            <w:hyperlink r:id="rId13" w:history="1">
              <w:r w:rsidR="004248EC">
                <w:rPr>
                  <w:rStyle w:val="Hyperlink"/>
                  <w:rFonts w:asciiTheme="minorHAnsi" w:hAnsiTheme="minorHAnsi" w:cstheme="minorHAnsi"/>
                  <w:sz w:val="20"/>
                  <w:szCs w:val="20"/>
                </w:rPr>
                <w:t>apps.who.int/iris/bitstream/handle/10665/143649/9789241564816_eng.pdf?sequence=1</w:t>
              </w:r>
            </w:hyperlink>
            <w:r w:rsidR="004248EC" w:rsidRPr="004248EC">
              <w:rPr>
                <w:rStyle w:val="Hyperlink"/>
                <w:rFonts w:asciiTheme="minorHAnsi" w:hAnsiTheme="minorHAnsi" w:cstheme="minorHAnsi"/>
                <w:color w:val="000000" w:themeColor="text1"/>
                <w:sz w:val="20"/>
                <w:szCs w:val="20"/>
                <w:u w:val="none"/>
              </w:rPr>
              <w:t>.</w:t>
            </w:r>
            <w:r w:rsidRPr="00255C7E">
              <w:rPr>
                <w:rStyle w:val="A2"/>
                <w:rFonts w:asciiTheme="minorHAnsi" w:hAnsiTheme="minorHAnsi" w:cstheme="minorHAnsi"/>
                <w:b w:val="0"/>
                <w:bCs w:val="0"/>
                <w:sz w:val="20"/>
                <w:szCs w:val="20"/>
              </w:rPr>
              <w:t xml:space="preserve"> Accessed </w:t>
            </w:r>
            <w:r>
              <w:rPr>
                <w:rStyle w:val="A2"/>
                <w:rFonts w:asciiTheme="minorHAnsi" w:hAnsiTheme="minorHAnsi" w:cstheme="minorHAnsi"/>
                <w:b w:val="0"/>
                <w:bCs w:val="0"/>
                <w:sz w:val="20"/>
                <w:szCs w:val="20"/>
              </w:rPr>
              <w:t>1</w:t>
            </w:r>
            <w:r w:rsidR="004248EC">
              <w:rPr>
                <w:rStyle w:val="A2"/>
                <w:rFonts w:asciiTheme="minorHAnsi" w:hAnsiTheme="minorHAnsi" w:cstheme="minorHAnsi"/>
                <w:b w:val="0"/>
                <w:bCs w:val="0"/>
                <w:sz w:val="20"/>
                <w:szCs w:val="20"/>
              </w:rPr>
              <w:t>8</w:t>
            </w:r>
            <w:r w:rsidRPr="00255C7E">
              <w:rPr>
                <w:rStyle w:val="A2"/>
                <w:rFonts w:asciiTheme="minorHAnsi" w:hAnsiTheme="minorHAnsi" w:cstheme="minorHAnsi"/>
                <w:b w:val="0"/>
                <w:bCs w:val="0"/>
                <w:sz w:val="20"/>
                <w:szCs w:val="20"/>
              </w:rPr>
              <w:t xml:space="preserve"> November 2019</w:t>
            </w:r>
            <w:r w:rsidR="004248EC">
              <w:rPr>
                <w:rStyle w:val="A2"/>
                <w:rFonts w:asciiTheme="minorHAnsi" w:hAnsiTheme="minorHAnsi" w:cstheme="minorHAnsi"/>
                <w:b w:val="0"/>
                <w:bCs w:val="0"/>
                <w:sz w:val="20"/>
                <w:szCs w:val="20"/>
              </w:rPr>
              <w:t>.</w:t>
            </w:r>
          </w:p>
          <w:p w14:paraId="3D39B498" w14:textId="6C03467D" w:rsidR="001D1DA3" w:rsidRDefault="001D1DA3" w:rsidP="001D1DA3">
            <w:pPr>
              <w:pStyle w:val="ListParagraph"/>
              <w:numPr>
                <w:ilvl w:val="0"/>
                <w:numId w:val="11"/>
              </w:numPr>
              <w:autoSpaceDE w:val="0"/>
              <w:autoSpaceDN w:val="0"/>
              <w:adjustRightInd w:val="0"/>
              <w:ind w:left="306" w:hanging="284"/>
              <w:rPr>
                <w:rFonts w:cstheme="minorHAnsi"/>
                <w:sz w:val="20"/>
                <w:szCs w:val="20"/>
              </w:rPr>
            </w:pPr>
            <w:r w:rsidRPr="00AD5041">
              <w:rPr>
                <w:rFonts w:cstheme="minorHAnsi"/>
                <w:bCs/>
                <w:sz w:val="20"/>
                <w:szCs w:val="20"/>
              </w:rPr>
              <w:t>World Health Organization (2018</w:t>
            </w:r>
            <w:r w:rsidRPr="004248EC">
              <w:rPr>
                <w:rFonts w:cstheme="minorHAnsi"/>
                <w:bCs/>
                <w:sz w:val="20"/>
                <w:szCs w:val="20"/>
              </w:rPr>
              <w:t>)</w:t>
            </w:r>
            <w:r w:rsidR="004248EC">
              <w:rPr>
                <w:rFonts w:cstheme="minorHAnsi"/>
                <w:bCs/>
                <w:sz w:val="20"/>
                <w:szCs w:val="20"/>
              </w:rPr>
              <w:t>.</w:t>
            </w:r>
            <w:r w:rsidRPr="004248EC">
              <w:rPr>
                <w:rFonts w:cstheme="minorHAnsi"/>
                <w:bCs/>
                <w:sz w:val="20"/>
                <w:szCs w:val="20"/>
              </w:rPr>
              <w:t xml:space="preserve"> </w:t>
            </w:r>
            <w:r w:rsidRPr="00AD5041">
              <w:rPr>
                <w:rFonts w:cstheme="minorHAnsi"/>
                <w:sz w:val="20"/>
                <w:szCs w:val="20"/>
              </w:rPr>
              <w:t>Chemical releases caused by natural hazard events and disasters</w:t>
            </w:r>
            <w:r w:rsidR="004248EC">
              <w:rPr>
                <w:rFonts w:cstheme="minorHAnsi"/>
                <w:sz w:val="20"/>
                <w:szCs w:val="20"/>
              </w:rPr>
              <w:t>: I</w:t>
            </w:r>
            <w:r w:rsidRPr="00AD5041">
              <w:rPr>
                <w:rFonts w:cstheme="minorHAnsi"/>
                <w:sz w:val="20"/>
                <w:szCs w:val="20"/>
              </w:rPr>
              <w:t>nformation for public health authorities</w:t>
            </w:r>
            <w:r w:rsidR="004248EC">
              <w:rPr>
                <w:rFonts w:cstheme="minorHAnsi"/>
                <w:sz w:val="20"/>
                <w:szCs w:val="20"/>
              </w:rPr>
              <w:t>.</w:t>
            </w:r>
            <w:r w:rsidRPr="00AD5041">
              <w:rPr>
                <w:rFonts w:cstheme="minorHAnsi"/>
                <w:sz w:val="20"/>
                <w:szCs w:val="20"/>
              </w:rPr>
              <w:t xml:space="preserve"> Available at </w:t>
            </w:r>
            <w:hyperlink r:id="rId14" w:history="1">
              <w:r w:rsidR="004248EC">
                <w:rPr>
                  <w:rStyle w:val="Hyperlink"/>
                  <w:rFonts w:cstheme="minorHAnsi"/>
                  <w:sz w:val="20"/>
                  <w:szCs w:val="20"/>
                </w:rPr>
                <w:t>apps.who.int/iris/bitstream/handle/10665/272390/9789241513395-eng.pdf?ua=1</w:t>
              </w:r>
            </w:hyperlink>
            <w:r w:rsidR="004248EC" w:rsidRPr="004248EC">
              <w:rPr>
                <w:rStyle w:val="Hyperlink"/>
                <w:rFonts w:cstheme="minorHAnsi"/>
                <w:color w:val="000000" w:themeColor="text1"/>
                <w:sz w:val="20"/>
                <w:szCs w:val="20"/>
                <w:u w:val="none"/>
              </w:rPr>
              <w:t>.</w:t>
            </w:r>
            <w:r>
              <w:rPr>
                <w:rFonts w:cstheme="minorHAnsi"/>
                <w:sz w:val="20"/>
                <w:szCs w:val="20"/>
              </w:rPr>
              <w:t xml:space="preserve"> </w:t>
            </w:r>
            <w:r w:rsidRPr="00AD5041">
              <w:rPr>
                <w:rFonts w:cstheme="minorHAnsi"/>
                <w:sz w:val="20"/>
                <w:szCs w:val="20"/>
              </w:rPr>
              <w:t>Accessed on 1</w:t>
            </w:r>
            <w:r w:rsidR="004248EC">
              <w:rPr>
                <w:rFonts w:cstheme="minorHAnsi"/>
                <w:sz w:val="20"/>
                <w:szCs w:val="20"/>
              </w:rPr>
              <w:t>8</w:t>
            </w:r>
            <w:r w:rsidRPr="00AD5041">
              <w:rPr>
                <w:rFonts w:cstheme="minorHAnsi"/>
                <w:sz w:val="20"/>
                <w:szCs w:val="20"/>
              </w:rPr>
              <w:t xml:space="preserve"> November 2019</w:t>
            </w:r>
            <w:r w:rsidR="004248EC">
              <w:rPr>
                <w:rFonts w:cstheme="minorHAnsi"/>
                <w:sz w:val="20"/>
                <w:szCs w:val="20"/>
              </w:rPr>
              <w:t>.</w:t>
            </w:r>
          </w:p>
          <w:p w14:paraId="4F687D07" w14:textId="08172870" w:rsidR="001D1DA3" w:rsidRPr="001D1DA3" w:rsidRDefault="001D1DA3" w:rsidP="004248EC">
            <w:pPr>
              <w:pStyle w:val="ListParagraph"/>
              <w:numPr>
                <w:ilvl w:val="0"/>
                <w:numId w:val="11"/>
              </w:numPr>
              <w:ind w:left="306" w:hanging="284"/>
            </w:pPr>
            <w:r w:rsidRPr="00255C7E">
              <w:rPr>
                <w:rFonts w:cstheme="minorHAnsi"/>
                <w:sz w:val="20"/>
                <w:szCs w:val="20"/>
              </w:rPr>
              <w:t>World Health Organization Regional Office for Europe Copenhagen</w:t>
            </w:r>
            <w:r w:rsidR="004248EC">
              <w:rPr>
                <w:rFonts w:cstheme="minorHAnsi"/>
                <w:sz w:val="20"/>
                <w:szCs w:val="20"/>
              </w:rPr>
              <w:t xml:space="preserve"> (2000). European Series, No.91: </w:t>
            </w:r>
            <w:r w:rsidRPr="00255C7E">
              <w:rPr>
                <w:rFonts w:cstheme="minorHAnsi"/>
                <w:sz w:val="20"/>
                <w:szCs w:val="20"/>
              </w:rPr>
              <w:t xml:space="preserve">Air </w:t>
            </w:r>
            <w:r w:rsidR="004248EC">
              <w:rPr>
                <w:rFonts w:cstheme="minorHAnsi"/>
                <w:sz w:val="20"/>
                <w:szCs w:val="20"/>
              </w:rPr>
              <w:t>q</w:t>
            </w:r>
            <w:r w:rsidRPr="00255C7E">
              <w:rPr>
                <w:rFonts w:cstheme="minorHAnsi"/>
                <w:sz w:val="20"/>
                <w:szCs w:val="20"/>
              </w:rPr>
              <w:t xml:space="preserve">uality </w:t>
            </w:r>
            <w:r w:rsidR="004248EC">
              <w:rPr>
                <w:rFonts w:cstheme="minorHAnsi"/>
                <w:sz w:val="20"/>
                <w:szCs w:val="20"/>
              </w:rPr>
              <w:t>guidelines for Europe,</w:t>
            </w:r>
            <w:r w:rsidRPr="00255C7E">
              <w:rPr>
                <w:rFonts w:cstheme="minorHAnsi"/>
                <w:sz w:val="20"/>
                <w:szCs w:val="20"/>
              </w:rPr>
              <w:t xml:space="preserve"> 2</w:t>
            </w:r>
            <w:r w:rsidRPr="00255C7E">
              <w:rPr>
                <w:rFonts w:cstheme="minorHAnsi"/>
                <w:sz w:val="20"/>
                <w:szCs w:val="20"/>
                <w:vertAlign w:val="superscript"/>
              </w:rPr>
              <w:t>nd</w:t>
            </w:r>
            <w:r w:rsidRPr="00255C7E">
              <w:rPr>
                <w:rFonts w:cstheme="minorHAnsi"/>
                <w:sz w:val="20"/>
                <w:szCs w:val="20"/>
              </w:rPr>
              <w:t xml:space="preserve"> ed</w:t>
            </w:r>
            <w:r w:rsidR="004248EC">
              <w:rPr>
                <w:rFonts w:cstheme="minorHAnsi"/>
                <w:sz w:val="20"/>
                <w:szCs w:val="20"/>
              </w:rPr>
              <w:t>.</w:t>
            </w:r>
            <w:r w:rsidRPr="00255C7E">
              <w:rPr>
                <w:rFonts w:cstheme="minorHAnsi"/>
                <w:sz w:val="20"/>
                <w:szCs w:val="20"/>
              </w:rPr>
              <w:t xml:space="preserve"> Available at </w:t>
            </w:r>
            <w:hyperlink r:id="rId15" w:history="1">
              <w:r w:rsidR="004248EC">
                <w:rPr>
                  <w:rStyle w:val="Hyperlink"/>
                  <w:rFonts w:cstheme="minorHAnsi"/>
                  <w:sz w:val="20"/>
                  <w:szCs w:val="20"/>
                </w:rPr>
                <w:t>www.euro.who.int/__data/assets/pdf_file/0005/74732/E71922.pdf?ua=1</w:t>
              </w:r>
            </w:hyperlink>
            <w:r w:rsidRPr="004248EC">
              <w:rPr>
                <w:rStyle w:val="Hyperlink"/>
                <w:rFonts w:cstheme="minorHAnsi"/>
                <w:color w:val="000000" w:themeColor="text1"/>
                <w:sz w:val="20"/>
                <w:szCs w:val="20"/>
                <w:u w:val="none"/>
              </w:rPr>
              <w:t xml:space="preserve">. </w:t>
            </w:r>
            <w:r w:rsidRPr="00255C7E">
              <w:rPr>
                <w:rStyle w:val="Hyperlink"/>
                <w:rFonts w:cstheme="minorHAnsi"/>
                <w:color w:val="auto"/>
                <w:sz w:val="20"/>
                <w:szCs w:val="20"/>
                <w:u w:val="none"/>
              </w:rPr>
              <w:t xml:space="preserve">Accessed </w:t>
            </w:r>
            <w:r w:rsidR="004248EC">
              <w:rPr>
                <w:rStyle w:val="Hyperlink"/>
                <w:rFonts w:cstheme="minorHAnsi"/>
                <w:color w:val="auto"/>
                <w:sz w:val="20"/>
                <w:szCs w:val="20"/>
                <w:u w:val="none"/>
              </w:rPr>
              <w:t>18 November</w:t>
            </w:r>
            <w:r w:rsidRPr="00255C7E">
              <w:rPr>
                <w:rStyle w:val="Hyperlink"/>
                <w:rFonts w:cstheme="minorHAnsi"/>
                <w:color w:val="auto"/>
                <w:sz w:val="20"/>
                <w:szCs w:val="20"/>
                <w:u w:val="none"/>
              </w:rPr>
              <w:t xml:space="preserve"> 2019.</w:t>
            </w:r>
          </w:p>
        </w:tc>
      </w:tr>
      <w:tr w:rsidR="007C3CB8" w:rsidRPr="0011351B" w14:paraId="68AE52A6" w14:textId="77777777" w:rsidTr="006D318C">
        <w:tc>
          <w:tcPr>
            <w:tcW w:w="9016" w:type="dxa"/>
          </w:tcPr>
          <w:p w14:paraId="42DB0F07" w14:textId="7832D454" w:rsidR="00B035FD" w:rsidRPr="0011351B" w:rsidRDefault="00B035FD" w:rsidP="00B035FD">
            <w:pPr>
              <w:rPr>
                <w:rFonts w:cstheme="minorHAnsi"/>
                <w:sz w:val="20"/>
                <w:szCs w:val="20"/>
                <w:lang w:val="en-US"/>
              </w:rPr>
            </w:pPr>
            <w:r w:rsidRPr="0011351B">
              <w:rPr>
                <w:rFonts w:cstheme="minorHAnsi"/>
                <w:b/>
                <w:sz w:val="20"/>
                <w:szCs w:val="20"/>
                <w:lang w:val="en-US"/>
              </w:rPr>
              <w:t>Coordination Agency or Organisation</w:t>
            </w:r>
            <w:r w:rsidR="00913169">
              <w:rPr>
                <w:rFonts w:cstheme="minorHAnsi"/>
                <w:b/>
                <w:sz w:val="20"/>
                <w:szCs w:val="20"/>
                <w:lang w:val="en-US"/>
              </w:rPr>
              <w:t>:</w:t>
            </w:r>
            <w:r w:rsidRPr="0011351B">
              <w:rPr>
                <w:rFonts w:cstheme="minorHAnsi"/>
                <w:b/>
                <w:sz w:val="20"/>
                <w:szCs w:val="20"/>
                <w:lang w:val="en-US"/>
              </w:rPr>
              <w:t xml:space="preserve"> </w:t>
            </w:r>
          </w:p>
          <w:p w14:paraId="68DC5B7A" w14:textId="15CDC646" w:rsidR="007C3CB8" w:rsidRPr="0011351B" w:rsidRDefault="001433BA">
            <w:pPr>
              <w:rPr>
                <w:rFonts w:cstheme="minorHAnsi"/>
                <w:sz w:val="20"/>
                <w:szCs w:val="20"/>
                <w:lang w:val="en-US"/>
              </w:rPr>
            </w:pPr>
            <w:r w:rsidRPr="00F60686">
              <w:rPr>
                <w:rFonts w:cstheme="minorHAnsi"/>
                <w:sz w:val="20"/>
                <w:szCs w:val="20"/>
              </w:rPr>
              <w:t>World Health Organization</w:t>
            </w:r>
            <w:r>
              <w:rPr>
                <w:rFonts w:cstheme="minorHAnsi"/>
                <w:sz w:val="20"/>
                <w:szCs w:val="20"/>
              </w:rPr>
              <w:t xml:space="preserve"> / International Programme on Chemical Safety (IPCS)</w:t>
            </w:r>
          </w:p>
        </w:tc>
      </w:tr>
      <w:tr w:rsidR="007C3CB8" w:rsidRPr="0011351B" w14:paraId="5BC8FBB8" w14:textId="77777777" w:rsidTr="006D318C">
        <w:trPr>
          <w:trHeight w:val="877"/>
        </w:trPr>
        <w:tc>
          <w:tcPr>
            <w:tcW w:w="9016" w:type="dxa"/>
          </w:tcPr>
          <w:p w14:paraId="02A5A9C3" w14:textId="475E12E9" w:rsidR="00B035FD" w:rsidRPr="0011351B" w:rsidRDefault="00B035FD" w:rsidP="00B035FD">
            <w:pPr>
              <w:rPr>
                <w:rFonts w:cstheme="minorHAnsi"/>
                <w:sz w:val="20"/>
                <w:szCs w:val="20"/>
                <w:lang w:val="en-US"/>
              </w:rPr>
            </w:pPr>
            <w:r w:rsidRPr="0011351B">
              <w:rPr>
                <w:rFonts w:cstheme="minorHAnsi"/>
                <w:b/>
                <w:sz w:val="20"/>
                <w:szCs w:val="20"/>
              </w:rPr>
              <w:t>Author</w:t>
            </w:r>
            <w:r w:rsidR="0011351B" w:rsidRPr="0011351B">
              <w:rPr>
                <w:rFonts w:cstheme="minorHAnsi"/>
                <w:b/>
                <w:sz w:val="20"/>
                <w:szCs w:val="20"/>
              </w:rPr>
              <w:t>(</w:t>
            </w:r>
            <w:r w:rsidRPr="0011351B">
              <w:rPr>
                <w:rFonts w:cstheme="minorHAnsi"/>
                <w:b/>
                <w:sz w:val="20"/>
                <w:szCs w:val="20"/>
              </w:rPr>
              <w:t>s</w:t>
            </w:r>
            <w:r w:rsidR="0011351B" w:rsidRPr="0011351B">
              <w:rPr>
                <w:rFonts w:cstheme="minorHAnsi"/>
                <w:b/>
                <w:sz w:val="20"/>
                <w:szCs w:val="20"/>
              </w:rPr>
              <w:t>)</w:t>
            </w:r>
            <w:r w:rsidRPr="0011351B">
              <w:rPr>
                <w:rFonts w:cstheme="minorHAnsi"/>
                <w:b/>
                <w:sz w:val="20"/>
                <w:szCs w:val="20"/>
              </w:rPr>
              <w:t xml:space="preserve">: </w:t>
            </w:r>
          </w:p>
          <w:p w14:paraId="286E5032" w14:textId="77777777" w:rsidR="0011351B" w:rsidRPr="00913169" w:rsidRDefault="0011351B" w:rsidP="00B035FD">
            <w:pPr>
              <w:rPr>
                <w:rFonts w:cstheme="minorHAnsi"/>
                <w:b/>
                <w:sz w:val="20"/>
                <w:szCs w:val="20"/>
              </w:rPr>
            </w:pPr>
          </w:p>
          <w:p w14:paraId="58970C89" w14:textId="77777777" w:rsidR="00F538F1" w:rsidRDefault="002A00F4" w:rsidP="00B035FD">
            <w:pPr>
              <w:rPr>
                <w:rFonts w:cstheme="minorHAnsi"/>
                <w:b/>
                <w:sz w:val="20"/>
                <w:szCs w:val="20"/>
              </w:rPr>
            </w:pPr>
            <w:r w:rsidRPr="00913169">
              <w:rPr>
                <w:rFonts w:cstheme="minorHAnsi"/>
                <w:b/>
                <w:sz w:val="20"/>
                <w:szCs w:val="20"/>
              </w:rPr>
              <w:t>Version</w:t>
            </w:r>
            <w:r w:rsidR="00B035FD" w:rsidRPr="00913169">
              <w:rPr>
                <w:rFonts w:cstheme="minorHAnsi"/>
                <w:b/>
                <w:sz w:val="20"/>
                <w:szCs w:val="20"/>
              </w:rPr>
              <w:t xml:space="preserve">: </w:t>
            </w:r>
          </w:p>
          <w:p w14:paraId="2B07440B" w14:textId="03D617DC" w:rsidR="0011351B" w:rsidRDefault="001433BA" w:rsidP="00B035FD">
            <w:pPr>
              <w:rPr>
                <w:rFonts w:cstheme="minorHAnsi"/>
                <w:sz w:val="20"/>
                <w:szCs w:val="20"/>
              </w:rPr>
            </w:pPr>
            <w:r>
              <w:rPr>
                <w:rFonts w:cstheme="minorHAnsi"/>
                <w:sz w:val="20"/>
                <w:szCs w:val="20"/>
              </w:rPr>
              <w:t>3.0 Lidia Mayner 11 November 2019</w:t>
            </w:r>
            <w:r w:rsidR="00424A5A">
              <w:rPr>
                <w:rFonts w:cstheme="minorHAnsi"/>
                <w:sz w:val="20"/>
                <w:szCs w:val="20"/>
              </w:rPr>
              <w:t>, Virginia Murray 1</w:t>
            </w:r>
            <w:r w:rsidR="001D1DA3">
              <w:rPr>
                <w:rFonts w:cstheme="minorHAnsi"/>
                <w:sz w:val="20"/>
                <w:szCs w:val="20"/>
              </w:rPr>
              <w:t>3</w:t>
            </w:r>
            <w:r w:rsidR="00424A5A">
              <w:rPr>
                <w:rFonts w:cstheme="minorHAnsi"/>
                <w:sz w:val="20"/>
                <w:szCs w:val="20"/>
              </w:rPr>
              <w:t xml:space="preserve"> November 2019</w:t>
            </w:r>
          </w:p>
          <w:p w14:paraId="2833219A" w14:textId="77777777" w:rsidR="001433BA" w:rsidRDefault="001433BA" w:rsidP="00B035FD">
            <w:pPr>
              <w:rPr>
                <w:rFonts w:cstheme="minorHAnsi"/>
                <w:sz w:val="20"/>
                <w:szCs w:val="20"/>
              </w:rPr>
            </w:pPr>
            <w:r>
              <w:rPr>
                <w:rFonts w:cstheme="minorHAnsi"/>
                <w:sz w:val="20"/>
                <w:szCs w:val="20"/>
              </w:rPr>
              <w:t>2.0 Lidia Mayner reviewed 17 October 2019.</w:t>
            </w:r>
          </w:p>
          <w:p w14:paraId="37363D3E" w14:textId="11360BF4" w:rsidR="001433BA" w:rsidRPr="00913169" w:rsidRDefault="001433BA" w:rsidP="00B035FD">
            <w:pPr>
              <w:rPr>
                <w:rFonts w:cstheme="minorHAnsi"/>
                <w:sz w:val="20"/>
                <w:szCs w:val="20"/>
                <w:lang w:val="en-US"/>
              </w:rPr>
            </w:pPr>
            <w:r>
              <w:rPr>
                <w:rFonts w:cstheme="minorHAnsi"/>
                <w:sz w:val="20"/>
                <w:szCs w:val="20"/>
              </w:rPr>
              <w:t xml:space="preserve">1.0 Lidia Mayner </w:t>
            </w:r>
            <w:r w:rsidRPr="00D06D1C">
              <w:rPr>
                <w:sz w:val="20"/>
                <w:szCs w:val="20"/>
              </w:rPr>
              <w:t>6 August 2019</w:t>
            </w:r>
            <w:r>
              <w:rPr>
                <w:sz w:val="20"/>
                <w:szCs w:val="20"/>
              </w:rPr>
              <w:t xml:space="preserve">, </w:t>
            </w:r>
            <w:r w:rsidRPr="00D06D1C">
              <w:rPr>
                <w:sz w:val="20"/>
                <w:szCs w:val="20"/>
              </w:rPr>
              <w:t>Virginia Murray reviewed 7 August 2019</w:t>
            </w:r>
          </w:p>
          <w:p w14:paraId="6994E6A2" w14:textId="1060CF36" w:rsidR="00913169" w:rsidRPr="00913169" w:rsidRDefault="00913169" w:rsidP="00B035FD">
            <w:pPr>
              <w:rPr>
                <w:rFonts w:cstheme="minorHAnsi"/>
                <w:sz w:val="20"/>
                <w:szCs w:val="20"/>
                <w:lang w:val="en-US"/>
              </w:rPr>
            </w:pPr>
          </w:p>
          <w:p w14:paraId="6CFA15D8" w14:textId="3E2AB66A" w:rsidR="00913169" w:rsidRDefault="00913169" w:rsidP="00B035FD">
            <w:pPr>
              <w:rPr>
                <w:rFonts w:cstheme="minorHAnsi"/>
                <w:sz w:val="20"/>
                <w:szCs w:val="20"/>
                <w:lang w:val="en-US"/>
              </w:rPr>
            </w:pPr>
            <w:r w:rsidRPr="00913169">
              <w:rPr>
                <w:rFonts w:cstheme="minorHAnsi"/>
                <w:b/>
                <w:sz w:val="20"/>
                <w:szCs w:val="20"/>
                <w:lang w:val="en-US"/>
              </w:rPr>
              <w:t xml:space="preserve">Initial Review: </w:t>
            </w:r>
            <w:r w:rsidRPr="00913169">
              <w:rPr>
                <w:rFonts w:cstheme="minorHAnsi"/>
                <w:sz w:val="20"/>
                <w:szCs w:val="20"/>
                <w:lang w:val="en-US"/>
              </w:rPr>
              <w:t xml:space="preserve">Approved for external review: </w:t>
            </w:r>
            <w:proofErr w:type="gramStart"/>
            <w:r w:rsidR="001D1DA3">
              <w:rPr>
                <w:rFonts w:cstheme="minorHAnsi"/>
                <w:sz w:val="20"/>
                <w:szCs w:val="20"/>
                <w:lang w:val="en-US"/>
              </w:rPr>
              <w:t>YES</w:t>
            </w:r>
            <w:proofErr w:type="gramEnd"/>
            <w:r w:rsidR="001D1DA3">
              <w:rPr>
                <w:rFonts w:cstheme="minorHAnsi"/>
                <w:sz w:val="20"/>
                <w:szCs w:val="20"/>
                <w:lang w:val="en-US"/>
              </w:rPr>
              <w:t xml:space="preserve"> Virginia Murray 13 November 2019</w:t>
            </w:r>
          </w:p>
          <w:p w14:paraId="07A4E092" w14:textId="5B47EF45" w:rsidR="0061123D" w:rsidRDefault="0061123D" w:rsidP="00B035FD">
            <w:pPr>
              <w:rPr>
                <w:rFonts w:cstheme="minorHAnsi"/>
                <w:sz w:val="20"/>
                <w:szCs w:val="20"/>
                <w:lang w:val="en-US"/>
              </w:rPr>
            </w:pPr>
          </w:p>
          <w:p w14:paraId="71B306AD" w14:textId="24C50474" w:rsidR="0061123D" w:rsidRDefault="0061123D" w:rsidP="00B035FD">
            <w:pPr>
              <w:rPr>
                <w:rFonts w:cstheme="minorHAnsi"/>
                <w:sz w:val="20"/>
                <w:szCs w:val="20"/>
                <w:lang w:val="en-US"/>
              </w:rPr>
            </w:pPr>
            <w:r>
              <w:rPr>
                <w:rFonts w:cstheme="minorHAnsi"/>
                <w:sz w:val="20"/>
                <w:szCs w:val="20"/>
                <w:lang w:val="en-US"/>
              </w:rPr>
              <w:t>External reviews include Hannes Kern, IUTOX, John Duffus, Mike Schwenk</w:t>
            </w:r>
          </w:p>
          <w:p w14:paraId="35489E5F" w14:textId="77777777" w:rsidR="0061123D" w:rsidRDefault="0061123D" w:rsidP="00B035FD">
            <w:pPr>
              <w:rPr>
                <w:rFonts w:cstheme="minorHAnsi"/>
                <w:sz w:val="20"/>
                <w:szCs w:val="20"/>
                <w:lang w:val="en-US"/>
              </w:rPr>
            </w:pPr>
          </w:p>
          <w:p w14:paraId="4AC0A6BA" w14:textId="5662BBA1" w:rsidR="007C3CB8" w:rsidRPr="0011351B" w:rsidRDefault="0061123D" w:rsidP="001433BA">
            <w:pPr>
              <w:rPr>
                <w:rFonts w:cstheme="minorHAnsi"/>
                <w:b/>
                <w:sz w:val="20"/>
                <w:szCs w:val="20"/>
              </w:rPr>
            </w:pPr>
            <w:r>
              <w:rPr>
                <w:rFonts w:cstheme="minorHAnsi"/>
                <w:b/>
                <w:sz w:val="20"/>
                <w:szCs w:val="20"/>
              </w:rPr>
              <w:t>Final Virginia Murray 3 September 2020</w:t>
            </w:r>
          </w:p>
        </w:tc>
      </w:tr>
      <w:bookmarkEnd w:id="0"/>
    </w:tbl>
    <w:p w14:paraId="1ECFBEF9" w14:textId="3A6FF60E" w:rsidR="0011351B" w:rsidRPr="0011351B" w:rsidRDefault="0011351B" w:rsidP="0011351B">
      <w:pPr>
        <w:spacing w:after="0"/>
        <w:jc w:val="center"/>
        <w:rPr>
          <w:rFonts w:eastAsia="Times New Roman" w:cstheme="minorHAnsi"/>
          <w:sz w:val="20"/>
          <w:szCs w:val="20"/>
          <w:lang w:eastAsia="en-GB"/>
        </w:rPr>
      </w:pPr>
    </w:p>
    <w:p w14:paraId="22DE2AC1" w14:textId="77777777" w:rsidR="0011351B" w:rsidRPr="0011351B" w:rsidRDefault="0011351B" w:rsidP="0011351B">
      <w:pPr>
        <w:spacing w:after="0"/>
        <w:jc w:val="center"/>
        <w:rPr>
          <w:rFonts w:eastAsia="Times New Roman" w:cstheme="minorHAnsi"/>
          <w:i/>
          <w:sz w:val="20"/>
          <w:szCs w:val="20"/>
          <w:lang w:eastAsia="en-GB"/>
        </w:rPr>
      </w:pPr>
    </w:p>
    <w:p w14:paraId="401AEEDA" w14:textId="77777777" w:rsidR="0011351B" w:rsidRPr="0011351B" w:rsidRDefault="0011351B" w:rsidP="0011351B">
      <w:pPr>
        <w:spacing w:after="0"/>
        <w:jc w:val="center"/>
        <w:rPr>
          <w:rFonts w:eastAsia="Times New Roman" w:cstheme="minorHAnsi"/>
          <w:sz w:val="20"/>
          <w:szCs w:val="20"/>
          <w:lang w:eastAsia="en-GB"/>
        </w:rPr>
      </w:pPr>
    </w:p>
    <w:p w14:paraId="6449F8A2" w14:textId="77777777" w:rsidR="0011351B" w:rsidRPr="0011351B" w:rsidRDefault="0011351B" w:rsidP="0011351B">
      <w:pPr>
        <w:spacing w:after="0"/>
        <w:jc w:val="center"/>
        <w:rPr>
          <w:rFonts w:eastAsia="Times New Roman" w:cstheme="minorHAnsi"/>
          <w:sz w:val="20"/>
          <w:szCs w:val="20"/>
          <w:lang w:eastAsia="en-GB"/>
        </w:rPr>
      </w:pPr>
    </w:p>
    <w:p w14:paraId="04D45E15" w14:textId="77777777" w:rsidR="0011351B" w:rsidRPr="0011351B" w:rsidRDefault="0011351B" w:rsidP="0011351B">
      <w:pPr>
        <w:spacing w:after="0"/>
        <w:rPr>
          <w:rFonts w:eastAsia="Times New Roman" w:cstheme="minorHAnsi"/>
          <w:sz w:val="20"/>
          <w:szCs w:val="20"/>
          <w:lang w:eastAsia="en-GB"/>
        </w:rPr>
      </w:pPr>
    </w:p>
    <w:p w14:paraId="622A0F70" w14:textId="77777777" w:rsidR="0011351B" w:rsidRPr="0011351B" w:rsidRDefault="0011351B" w:rsidP="0011351B">
      <w:pPr>
        <w:spacing w:after="0"/>
        <w:rPr>
          <w:rFonts w:eastAsia="Times New Roman" w:cstheme="minorHAnsi"/>
          <w:sz w:val="20"/>
          <w:szCs w:val="20"/>
          <w:lang w:eastAsia="en-GB"/>
        </w:rPr>
      </w:pPr>
    </w:p>
    <w:p w14:paraId="47354549" w14:textId="77777777" w:rsidR="00E61309" w:rsidRPr="0011351B" w:rsidRDefault="00E61309">
      <w:pPr>
        <w:rPr>
          <w:rFonts w:cstheme="minorHAnsi"/>
          <w:sz w:val="20"/>
          <w:szCs w:val="20"/>
        </w:rPr>
      </w:pPr>
    </w:p>
    <w:sectPr w:rsidR="00E61309" w:rsidRPr="001135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rade Gothic LT Std">
    <w:altName w:val="Calibri"/>
    <w:panose1 w:val="00000000000000000000"/>
    <w:charset w:val="00"/>
    <w:family w:val="swiss"/>
    <w:notTrueType/>
    <w:pitch w:val="default"/>
    <w:sig w:usb0="00000003" w:usb1="00000000" w:usb2="00000000" w:usb3="00000000" w:csb0="00000001" w:csb1="00000000"/>
  </w:font>
  <w:font w:name="TradeGothicLT">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F5504"/>
    <w:multiLevelType w:val="multilevel"/>
    <w:tmpl w:val="99DC0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694082"/>
    <w:multiLevelType w:val="multilevel"/>
    <w:tmpl w:val="C1989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804A5B"/>
    <w:multiLevelType w:val="multilevel"/>
    <w:tmpl w:val="8E82B33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2F5A599B"/>
    <w:multiLevelType w:val="multilevel"/>
    <w:tmpl w:val="C1989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F830B3"/>
    <w:multiLevelType w:val="hybridMultilevel"/>
    <w:tmpl w:val="1556CC12"/>
    <w:lvl w:ilvl="0" w:tplc="040C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BEA34BE"/>
    <w:multiLevelType w:val="hybridMultilevel"/>
    <w:tmpl w:val="4AFE4710"/>
    <w:lvl w:ilvl="0" w:tplc="08090001">
      <w:start w:val="1"/>
      <w:numFmt w:val="bullet"/>
      <w:lvlText w:val=""/>
      <w:lvlJc w:val="left"/>
      <w:pPr>
        <w:ind w:left="717" w:hanging="360"/>
      </w:pPr>
      <w:rPr>
        <w:rFonts w:ascii="Symbol" w:hAnsi="Symbol" w:hint="default"/>
      </w:rPr>
    </w:lvl>
    <w:lvl w:ilvl="1" w:tplc="08090003" w:tentative="1">
      <w:start w:val="1"/>
      <w:numFmt w:val="bullet"/>
      <w:lvlText w:val="o"/>
      <w:lvlJc w:val="left"/>
      <w:pPr>
        <w:ind w:left="1437" w:hanging="360"/>
      </w:pPr>
      <w:rPr>
        <w:rFonts w:ascii="Courier New" w:hAnsi="Courier New" w:cs="Courier New" w:hint="default"/>
      </w:rPr>
    </w:lvl>
    <w:lvl w:ilvl="2" w:tplc="08090005" w:tentative="1">
      <w:start w:val="1"/>
      <w:numFmt w:val="bullet"/>
      <w:lvlText w:val=""/>
      <w:lvlJc w:val="left"/>
      <w:pPr>
        <w:ind w:left="2157" w:hanging="360"/>
      </w:pPr>
      <w:rPr>
        <w:rFonts w:ascii="Wingdings" w:hAnsi="Wingdings" w:hint="default"/>
      </w:rPr>
    </w:lvl>
    <w:lvl w:ilvl="3" w:tplc="08090001" w:tentative="1">
      <w:start w:val="1"/>
      <w:numFmt w:val="bullet"/>
      <w:lvlText w:val=""/>
      <w:lvlJc w:val="left"/>
      <w:pPr>
        <w:ind w:left="2877" w:hanging="360"/>
      </w:pPr>
      <w:rPr>
        <w:rFonts w:ascii="Symbol" w:hAnsi="Symbol" w:hint="default"/>
      </w:rPr>
    </w:lvl>
    <w:lvl w:ilvl="4" w:tplc="08090003" w:tentative="1">
      <w:start w:val="1"/>
      <w:numFmt w:val="bullet"/>
      <w:lvlText w:val="o"/>
      <w:lvlJc w:val="left"/>
      <w:pPr>
        <w:ind w:left="3597" w:hanging="360"/>
      </w:pPr>
      <w:rPr>
        <w:rFonts w:ascii="Courier New" w:hAnsi="Courier New" w:cs="Courier New" w:hint="default"/>
      </w:rPr>
    </w:lvl>
    <w:lvl w:ilvl="5" w:tplc="08090005" w:tentative="1">
      <w:start w:val="1"/>
      <w:numFmt w:val="bullet"/>
      <w:lvlText w:val=""/>
      <w:lvlJc w:val="left"/>
      <w:pPr>
        <w:ind w:left="4317" w:hanging="360"/>
      </w:pPr>
      <w:rPr>
        <w:rFonts w:ascii="Wingdings" w:hAnsi="Wingdings" w:hint="default"/>
      </w:rPr>
    </w:lvl>
    <w:lvl w:ilvl="6" w:tplc="08090001" w:tentative="1">
      <w:start w:val="1"/>
      <w:numFmt w:val="bullet"/>
      <w:lvlText w:val=""/>
      <w:lvlJc w:val="left"/>
      <w:pPr>
        <w:ind w:left="5037" w:hanging="360"/>
      </w:pPr>
      <w:rPr>
        <w:rFonts w:ascii="Symbol" w:hAnsi="Symbol" w:hint="default"/>
      </w:rPr>
    </w:lvl>
    <w:lvl w:ilvl="7" w:tplc="08090003" w:tentative="1">
      <w:start w:val="1"/>
      <w:numFmt w:val="bullet"/>
      <w:lvlText w:val="o"/>
      <w:lvlJc w:val="left"/>
      <w:pPr>
        <w:ind w:left="5757" w:hanging="360"/>
      </w:pPr>
      <w:rPr>
        <w:rFonts w:ascii="Courier New" w:hAnsi="Courier New" w:cs="Courier New" w:hint="default"/>
      </w:rPr>
    </w:lvl>
    <w:lvl w:ilvl="8" w:tplc="08090005" w:tentative="1">
      <w:start w:val="1"/>
      <w:numFmt w:val="bullet"/>
      <w:lvlText w:val=""/>
      <w:lvlJc w:val="left"/>
      <w:pPr>
        <w:ind w:left="6477" w:hanging="360"/>
      </w:pPr>
      <w:rPr>
        <w:rFonts w:ascii="Wingdings" w:hAnsi="Wingdings" w:hint="default"/>
      </w:rPr>
    </w:lvl>
  </w:abstractNum>
  <w:abstractNum w:abstractNumId="6" w15:restartNumberingAfterBreak="0">
    <w:nsid w:val="4CB3269C"/>
    <w:multiLevelType w:val="multilevel"/>
    <w:tmpl w:val="C1989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267FB4"/>
    <w:multiLevelType w:val="hybridMultilevel"/>
    <w:tmpl w:val="D16A5F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0B57BC2"/>
    <w:multiLevelType w:val="multilevel"/>
    <w:tmpl w:val="C1989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DE28DA"/>
    <w:multiLevelType w:val="multilevel"/>
    <w:tmpl w:val="BCF48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4DA3B0B"/>
    <w:multiLevelType w:val="multilevel"/>
    <w:tmpl w:val="C1989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7967D68"/>
    <w:multiLevelType w:val="multilevel"/>
    <w:tmpl w:val="C1989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8DD00E2"/>
    <w:multiLevelType w:val="multilevel"/>
    <w:tmpl w:val="C1989FB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7C785055"/>
    <w:multiLevelType w:val="multilevel"/>
    <w:tmpl w:val="C1989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2"/>
  </w:num>
  <w:num w:numId="3">
    <w:abstractNumId w:val="4"/>
  </w:num>
  <w:num w:numId="4">
    <w:abstractNumId w:val="9"/>
  </w:num>
  <w:num w:numId="5">
    <w:abstractNumId w:val="5"/>
  </w:num>
  <w:num w:numId="6">
    <w:abstractNumId w:val="0"/>
  </w:num>
  <w:num w:numId="7">
    <w:abstractNumId w:val="11"/>
  </w:num>
  <w:num w:numId="8">
    <w:abstractNumId w:val="1"/>
  </w:num>
  <w:num w:numId="9">
    <w:abstractNumId w:val="10"/>
  </w:num>
  <w:num w:numId="10">
    <w:abstractNumId w:val="3"/>
  </w:num>
  <w:num w:numId="11">
    <w:abstractNumId w:val="12"/>
  </w:num>
  <w:num w:numId="12">
    <w:abstractNumId w:val="6"/>
  </w:num>
  <w:num w:numId="13">
    <w:abstractNumId w:val="13"/>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0446"/>
    <w:rsid w:val="000203A1"/>
    <w:rsid w:val="000336D9"/>
    <w:rsid w:val="00063AD6"/>
    <w:rsid w:val="00066223"/>
    <w:rsid w:val="000F5F07"/>
    <w:rsid w:val="00111304"/>
    <w:rsid w:val="0011351B"/>
    <w:rsid w:val="001433BA"/>
    <w:rsid w:val="001B0EC8"/>
    <w:rsid w:val="001B49E3"/>
    <w:rsid w:val="001D1DA3"/>
    <w:rsid w:val="001E587C"/>
    <w:rsid w:val="00255C7E"/>
    <w:rsid w:val="00274C06"/>
    <w:rsid w:val="00290E14"/>
    <w:rsid w:val="002A00F4"/>
    <w:rsid w:val="00307441"/>
    <w:rsid w:val="004248EC"/>
    <w:rsid w:val="00424A5A"/>
    <w:rsid w:val="00424BDA"/>
    <w:rsid w:val="004570A5"/>
    <w:rsid w:val="0048451E"/>
    <w:rsid w:val="004F27E2"/>
    <w:rsid w:val="00516FA9"/>
    <w:rsid w:val="005250BF"/>
    <w:rsid w:val="005809AC"/>
    <w:rsid w:val="0061123D"/>
    <w:rsid w:val="00627469"/>
    <w:rsid w:val="0067691F"/>
    <w:rsid w:val="00697E8A"/>
    <w:rsid w:val="00736A4B"/>
    <w:rsid w:val="00777998"/>
    <w:rsid w:val="007C3CB8"/>
    <w:rsid w:val="007E5499"/>
    <w:rsid w:val="0081456C"/>
    <w:rsid w:val="00873E00"/>
    <w:rsid w:val="008A4DBA"/>
    <w:rsid w:val="008A71A1"/>
    <w:rsid w:val="00913169"/>
    <w:rsid w:val="009A6FAE"/>
    <w:rsid w:val="00AB191D"/>
    <w:rsid w:val="00AD5041"/>
    <w:rsid w:val="00AE63D1"/>
    <w:rsid w:val="00B035FD"/>
    <w:rsid w:val="00B0662A"/>
    <w:rsid w:val="00B10446"/>
    <w:rsid w:val="00BC1851"/>
    <w:rsid w:val="00C042BE"/>
    <w:rsid w:val="00C12E5C"/>
    <w:rsid w:val="00C50F80"/>
    <w:rsid w:val="00D06149"/>
    <w:rsid w:val="00D1704A"/>
    <w:rsid w:val="00D220EF"/>
    <w:rsid w:val="00D61003"/>
    <w:rsid w:val="00D717F1"/>
    <w:rsid w:val="00DB2A08"/>
    <w:rsid w:val="00DD380E"/>
    <w:rsid w:val="00E61309"/>
    <w:rsid w:val="00E919D8"/>
    <w:rsid w:val="00EA6CBA"/>
    <w:rsid w:val="00EF6F29"/>
    <w:rsid w:val="00F31433"/>
    <w:rsid w:val="00F538F1"/>
    <w:rsid w:val="00F53BBF"/>
    <w:rsid w:val="00FA2A2A"/>
    <w:rsid w:val="00FF674D"/>
    <w:rsid w:val="00FF79F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EAB89"/>
  <w15:docId w15:val="{9718B086-BCE7-4608-960E-B7A138C96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61309"/>
  </w:style>
  <w:style w:type="paragraph" w:styleId="Heading1">
    <w:name w:val="heading 1"/>
    <w:basedOn w:val="Normal"/>
    <w:next w:val="Normal"/>
    <w:link w:val="Heading1Char"/>
    <w:uiPriority w:val="9"/>
    <w:qFormat/>
    <w:rsid w:val="001D1DA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0203A1"/>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1309"/>
    <w:pPr>
      <w:ind w:left="720"/>
      <w:contextualSpacing/>
    </w:pPr>
  </w:style>
  <w:style w:type="table" w:styleId="TableGrid">
    <w:name w:val="Table Grid"/>
    <w:basedOn w:val="TableNormal"/>
    <w:uiPriority w:val="39"/>
    <w:rsid w:val="00E613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1351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351B"/>
    <w:rPr>
      <w:rFonts w:ascii="Segoe UI" w:hAnsi="Segoe UI" w:cs="Segoe UI"/>
      <w:sz w:val="18"/>
      <w:szCs w:val="18"/>
    </w:rPr>
  </w:style>
  <w:style w:type="character" w:styleId="CommentReference">
    <w:name w:val="annotation reference"/>
    <w:basedOn w:val="DefaultParagraphFont"/>
    <w:uiPriority w:val="99"/>
    <w:semiHidden/>
    <w:unhideWhenUsed/>
    <w:rsid w:val="00274C06"/>
    <w:rPr>
      <w:sz w:val="16"/>
      <w:szCs w:val="16"/>
    </w:rPr>
  </w:style>
  <w:style w:type="paragraph" w:styleId="CommentText">
    <w:name w:val="annotation text"/>
    <w:basedOn w:val="Normal"/>
    <w:link w:val="CommentTextChar"/>
    <w:uiPriority w:val="99"/>
    <w:unhideWhenUsed/>
    <w:rsid w:val="00274C06"/>
    <w:pPr>
      <w:spacing w:line="240" w:lineRule="auto"/>
    </w:pPr>
    <w:rPr>
      <w:sz w:val="20"/>
      <w:szCs w:val="20"/>
    </w:rPr>
  </w:style>
  <w:style w:type="character" w:customStyle="1" w:styleId="CommentTextChar">
    <w:name w:val="Comment Text Char"/>
    <w:basedOn w:val="DefaultParagraphFont"/>
    <w:link w:val="CommentText"/>
    <w:uiPriority w:val="99"/>
    <w:rsid w:val="00274C06"/>
    <w:rPr>
      <w:sz w:val="20"/>
      <w:szCs w:val="20"/>
    </w:rPr>
  </w:style>
  <w:style w:type="paragraph" w:styleId="CommentSubject">
    <w:name w:val="annotation subject"/>
    <w:basedOn w:val="CommentText"/>
    <w:next w:val="CommentText"/>
    <w:link w:val="CommentSubjectChar"/>
    <w:uiPriority w:val="99"/>
    <w:semiHidden/>
    <w:unhideWhenUsed/>
    <w:rsid w:val="00274C06"/>
    <w:rPr>
      <w:b/>
      <w:bCs/>
    </w:rPr>
  </w:style>
  <w:style w:type="character" w:customStyle="1" w:styleId="CommentSubjectChar">
    <w:name w:val="Comment Subject Char"/>
    <w:basedOn w:val="CommentTextChar"/>
    <w:link w:val="CommentSubject"/>
    <w:uiPriority w:val="99"/>
    <w:semiHidden/>
    <w:rsid w:val="00274C06"/>
    <w:rPr>
      <w:b/>
      <w:bCs/>
      <w:sz w:val="20"/>
      <w:szCs w:val="20"/>
    </w:rPr>
  </w:style>
  <w:style w:type="character" w:styleId="Hyperlink">
    <w:name w:val="Hyperlink"/>
    <w:basedOn w:val="DefaultParagraphFont"/>
    <w:uiPriority w:val="99"/>
    <w:unhideWhenUsed/>
    <w:rsid w:val="007E5499"/>
    <w:rPr>
      <w:color w:val="0563C1" w:themeColor="hyperlink"/>
      <w:u w:val="single"/>
    </w:rPr>
  </w:style>
  <w:style w:type="character" w:styleId="FollowedHyperlink">
    <w:name w:val="FollowedHyperlink"/>
    <w:basedOn w:val="DefaultParagraphFont"/>
    <w:uiPriority w:val="99"/>
    <w:semiHidden/>
    <w:unhideWhenUsed/>
    <w:rsid w:val="007E5499"/>
    <w:rPr>
      <w:color w:val="954F72" w:themeColor="followedHyperlink"/>
      <w:u w:val="single"/>
    </w:rPr>
  </w:style>
  <w:style w:type="character" w:customStyle="1" w:styleId="UnresolvedMention1">
    <w:name w:val="Unresolved Mention1"/>
    <w:basedOn w:val="DefaultParagraphFont"/>
    <w:uiPriority w:val="99"/>
    <w:semiHidden/>
    <w:unhideWhenUsed/>
    <w:rsid w:val="00BC1851"/>
    <w:rPr>
      <w:color w:val="808080"/>
      <w:shd w:val="clear" w:color="auto" w:fill="E6E6E6"/>
    </w:rPr>
  </w:style>
  <w:style w:type="paragraph" w:styleId="NormalWeb">
    <w:name w:val="Normal (Web)"/>
    <w:basedOn w:val="Normal"/>
    <w:uiPriority w:val="99"/>
    <w:semiHidden/>
    <w:unhideWhenUsed/>
    <w:rsid w:val="00FA2A2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FA2A2A"/>
    <w:rPr>
      <w:i/>
      <w:iCs/>
    </w:rPr>
  </w:style>
  <w:style w:type="paragraph" w:customStyle="1" w:styleId="Pa1">
    <w:name w:val="Pa1"/>
    <w:basedOn w:val="Normal"/>
    <w:next w:val="Normal"/>
    <w:uiPriority w:val="99"/>
    <w:rsid w:val="00255C7E"/>
    <w:pPr>
      <w:autoSpaceDE w:val="0"/>
      <w:autoSpaceDN w:val="0"/>
      <w:adjustRightInd w:val="0"/>
      <w:spacing w:after="0" w:line="211" w:lineRule="atLeast"/>
    </w:pPr>
    <w:rPr>
      <w:rFonts w:ascii="Trade Gothic LT Std" w:hAnsi="Trade Gothic LT Std"/>
      <w:sz w:val="24"/>
      <w:szCs w:val="24"/>
    </w:rPr>
  </w:style>
  <w:style w:type="paragraph" w:customStyle="1" w:styleId="Pa12">
    <w:name w:val="Pa12"/>
    <w:basedOn w:val="Normal"/>
    <w:next w:val="Normal"/>
    <w:uiPriority w:val="99"/>
    <w:rsid w:val="00255C7E"/>
    <w:pPr>
      <w:autoSpaceDE w:val="0"/>
      <w:autoSpaceDN w:val="0"/>
      <w:adjustRightInd w:val="0"/>
      <w:spacing w:after="0" w:line="241" w:lineRule="atLeast"/>
    </w:pPr>
    <w:rPr>
      <w:rFonts w:ascii="Trade Gothic LT Std" w:hAnsi="Trade Gothic LT Std"/>
      <w:sz w:val="24"/>
      <w:szCs w:val="24"/>
    </w:rPr>
  </w:style>
  <w:style w:type="paragraph" w:customStyle="1" w:styleId="Default">
    <w:name w:val="Default"/>
    <w:rsid w:val="00255C7E"/>
    <w:pPr>
      <w:autoSpaceDE w:val="0"/>
      <w:autoSpaceDN w:val="0"/>
      <w:adjustRightInd w:val="0"/>
      <w:spacing w:after="0" w:line="240" w:lineRule="auto"/>
    </w:pPr>
    <w:rPr>
      <w:rFonts w:ascii="Trade Gothic LT Std" w:hAnsi="Trade Gothic LT Std" w:cs="Trade Gothic LT Std"/>
      <w:color w:val="000000"/>
      <w:sz w:val="24"/>
      <w:szCs w:val="24"/>
    </w:rPr>
  </w:style>
  <w:style w:type="paragraph" w:customStyle="1" w:styleId="Pa3">
    <w:name w:val="Pa3"/>
    <w:basedOn w:val="Default"/>
    <w:next w:val="Default"/>
    <w:uiPriority w:val="99"/>
    <w:rsid w:val="00255C7E"/>
    <w:pPr>
      <w:spacing w:line="211" w:lineRule="atLeast"/>
    </w:pPr>
    <w:rPr>
      <w:rFonts w:cstheme="minorBidi"/>
      <w:color w:val="auto"/>
    </w:rPr>
  </w:style>
  <w:style w:type="character" w:customStyle="1" w:styleId="A2">
    <w:name w:val="A2"/>
    <w:uiPriority w:val="99"/>
    <w:rsid w:val="00255C7E"/>
    <w:rPr>
      <w:rFonts w:cs="Trade Gothic LT Std"/>
      <w:b/>
      <w:bCs/>
      <w:color w:val="000000"/>
      <w:sz w:val="17"/>
      <w:szCs w:val="17"/>
    </w:rPr>
  </w:style>
  <w:style w:type="character" w:customStyle="1" w:styleId="Heading3Char">
    <w:name w:val="Heading 3 Char"/>
    <w:basedOn w:val="DefaultParagraphFont"/>
    <w:link w:val="Heading3"/>
    <w:uiPriority w:val="9"/>
    <w:rsid w:val="000203A1"/>
    <w:rPr>
      <w:rFonts w:ascii="Times New Roman" w:eastAsia="Times New Roman" w:hAnsi="Times New Roman" w:cs="Times New Roman"/>
      <w:b/>
      <w:bCs/>
      <w:sz w:val="27"/>
      <w:szCs w:val="27"/>
      <w:lang w:eastAsia="en-GB"/>
    </w:rPr>
  </w:style>
  <w:style w:type="character" w:customStyle="1" w:styleId="Heading1Char">
    <w:name w:val="Heading 1 Char"/>
    <w:basedOn w:val="DefaultParagraphFont"/>
    <w:link w:val="Heading1"/>
    <w:uiPriority w:val="9"/>
    <w:rsid w:val="001D1DA3"/>
    <w:rPr>
      <w:rFonts w:asciiTheme="majorHAnsi" w:eastAsiaTheme="majorEastAsia" w:hAnsiTheme="majorHAnsi" w:cstheme="majorBidi"/>
      <w:color w:val="2F5496" w:themeColor="accent1" w:themeShade="BF"/>
      <w:sz w:val="32"/>
      <w:szCs w:val="32"/>
    </w:rPr>
  </w:style>
  <w:style w:type="character" w:styleId="Mention">
    <w:name w:val="Mention"/>
    <w:basedOn w:val="DefaultParagraphFont"/>
    <w:uiPriority w:val="99"/>
    <w:semiHidden/>
    <w:unhideWhenUsed/>
    <w:rsid w:val="008A71A1"/>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459404">
      <w:bodyDiv w:val="1"/>
      <w:marLeft w:val="0"/>
      <w:marRight w:val="0"/>
      <w:marTop w:val="0"/>
      <w:marBottom w:val="0"/>
      <w:divBdr>
        <w:top w:val="none" w:sz="0" w:space="0" w:color="auto"/>
        <w:left w:val="none" w:sz="0" w:space="0" w:color="auto"/>
        <w:bottom w:val="none" w:sz="0" w:space="0" w:color="auto"/>
        <w:right w:val="none" w:sz="0" w:space="0" w:color="auto"/>
      </w:divBdr>
    </w:div>
    <w:div w:id="337774761">
      <w:bodyDiv w:val="1"/>
      <w:marLeft w:val="0"/>
      <w:marRight w:val="0"/>
      <w:marTop w:val="0"/>
      <w:marBottom w:val="0"/>
      <w:divBdr>
        <w:top w:val="none" w:sz="0" w:space="0" w:color="auto"/>
        <w:left w:val="none" w:sz="0" w:space="0" w:color="auto"/>
        <w:bottom w:val="none" w:sz="0" w:space="0" w:color="auto"/>
        <w:right w:val="none" w:sz="0" w:space="0" w:color="auto"/>
      </w:divBdr>
      <w:divsChild>
        <w:div w:id="1491748065">
          <w:marLeft w:val="0"/>
          <w:marRight w:val="0"/>
          <w:marTop w:val="0"/>
          <w:marBottom w:val="0"/>
          <w:divBdr>
            <w:top w:val="none" w:sz="0" w:space="0" w:color="auto"/>
            <w:left w:val="none" w:sz="0" w:space="0" w:color="auto"/>
            <w:bottom w:val="none" w:sz="0" w:space="0" w:color="auto"/>
            <w:right w:val="none" w:sz="0" w:space="0" w:color="auto"/>
          </w:divBdr>
          <w:divsChild>
            <w:div w:id="13133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599270">
      <w:bodyDiv w:val="1"/>
      <w:marLeft w:val="0"/>
      <w:marRight w:val="0"/>
      <w:marTop w:val="0"/>
      <w:marBottom w:val="0"/>
      <w:divBdr>
        <w:top w:val="none" w:sz="0" w:space="0" w:color="auto"/>
        <w:left w:val="none" w:sz="0" w:space="0" w:color="auto"/>
        <w:bottom w:val="none" w:sz="0" w:space="0" w:color="auto"/>
        <w:right w:val="none" w:sz="0" w:space="0" w:color="auto"/>
      </w:divBdr>
      <w:divsChild>
        <w:div w:id="546530792">
          <w:marLeft w:val="0"/>
          <w:marRight w:val="0"/>
          <w:marTop w:val="0"/>
          <w:marBottom w:val="0"/>
          <w:divBdr>
            <w:top w:val="none" w:sz="0" w:space="0" w:color="auto"/>
            <w:left w:val="none" w:sz="0" w:space="0" w:color="auto"/>
            <w:bottom w:val="none" w:sz="0" w:space="0" w:color="auto"/>
            <w:right w:val="none" w:sz="0" w:space="0" w:color="auto"/>
          </w:divBdr>
          <w:divsChild>
            <w:div w:id="1842546219">
              <w:marLeft w:val="-225"/>
              <w:marRight w:val="-225"/>
              <w:marTop w:val="0"/>
              <w:marBottom w:val="0"/>
              <w:divBdr>
                <w:top w:val="none" w:sz="0" w:space="0" w:color="auto"/>
                <w:left w:val="none" w:sz="0" w:space="0" w:color="auto"/>
                <w:bottom w:val="none" w:sz="0" w:space="0" w:color="auto"/>
                <w:right w:val="none" w:sz="0" w:space="0" w:color="auto"/>
              </w:divBdr>
              <w:divsChild>
                <w:div w:id="1317300588">
                  <w:marLeft w:val="0"/>
                  <w:marRight w:val="0"/>
                  <w:marTop w:val="0"/>
                  <w:marBottom w:val="0"/>
                  <w:divBdr>
                    <w:top w:val="none" w:sz="0" w:space="0" w:color="auto"/>
                    <w:left w:val="none" w:sz="0" w:space="0" w:color="auto"/>
                    <w:bottom w:val="none" w:sz="0" w:space="0" w:color="auto"/>
                    <w:right w:val="none" w:sz="0" w:space="0" w:color="auto"/>
                  </w:divBdr>
                  <w:divsChild>
                    <w:div w:id="564216805">
                      <w:marLeft w:val="0"/>
                      <w:marRight w:val="0"/>
                      <w:marTop w:val="0"/>
                      <w:marBottom w:val="0"/>
                      <w:divBdr>
                        <w:top w:val="none" w:sz="0" w:space="0" w:color="auto"/>
                        <w:left w:val="none" w:sz="0" w:space="0" w:color="auto"/>
                        <w:bottom w:val="none" w:sz="0" w:space="0" w:color="auto"/>
                        <w:right w:val="none" w:sz="0" w:space="0" w:color="auto"/>
                      </w:divBdr>
                      <w:divsChild>
                        <w:div w:id="124590700">
                          <w:marLeft w:val="-225"/>
                          <w:marRight w:val="-225"/>
                          <w:marTop w:val="0"/>
                          <w:marBottom w:val="0"/>
                          <w:divBdr>
                            <w:top w:val="none" w:sz="0" w:space="0" w:color="auto"/>
                            <w:left w:val="none" w:sz="0" w:space="0" w:color="auto"/>
                            <w:bottom w:val="none" w:sz="0" w:space="0" w:color="auto"/>
                            <w:right w:val="none" w:sz="0" w:space="0" w:color="auto"/>
                          </w:divBdr>
                          <w:divsChild>
                            <w:div w:id="1475488528">
                              <w:marLeft w:val="0"/>
                              <w:marRight w:val="0"/>
                              <w:marTop w:val="0"/>
                              <w:marBottom w:val="0"/>
                              <w:divBdr>
                                <w:top w:val="none" w:sz="0" w:space="0" w:color="auto"/>
                                <w:left w:val="none" w:sz="0" w:space="0" w:color="auto"/>
                                <w:bottom w:val="none" w:sz="0" w:space="0" w:color="auto"/>
                                <w:right w:val="none" w:sz="0" w:space="0" w:color="auto"/>
                              </w:divBdr>
                              <w:divsChild>
                                <w:div w:id="1641763708">
                                  <w:marLeft w:val="-225"/>
                                  <w:marRight w:val="-225"/>
                                  <w:marTop w:val="0"/>
                                  <w:marBottom w:val="0"/>
                                  <w:divBdr>
                                    <w:top w:val="none" w:sz="0" w:space="0" w:color="auto"/>
                                    <w:left w:val="none" w:sz="0" w:space="0" w:color="auto"/>
                                    <w:bottom w:val="none" w:sz="0" w:space="0" w:color="auto"/>
                                    <w:right w:val="none" w:sz="0" w:space="0" w:color="auto"/>
                                  </w:divBdr>
                                  <w:divsChild>
                                    <w:div w:id="1284922547">
                                      <w:marLeft w:val="0"/>
                                      <w:marRight w:val="0"/>
                                      <w:marTop w:val="0"/>
                                      <w:marBottom w:val="0"/>
                                      <w:divBdr>
                                        <w:top w:val="none" w:sz="0" w:space="0" w:color="auto"/>
                                        <w:left w:val="none" w:sz="0" w:space="0" w:color="auto"/>
                                        <w:bottom w:val="none" w:sz="0" w:space="0" w:color="auto"/>
                                        <w:right w:val="none" w:sz="0" w:space="0" w:color="auto"/>
                                      </w:divBdr>
                                      <w:divsChild>
                                        <w:div w:id="184497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92338234">
      <w:bodyDiv w:val="1"/>
      <w:marLeft w:val="0"/>
      <w:marRight w:val="0"/>
      <w:marTop w:val="0"/>
      <w:marBottom w:val="0"/>
      <w:divBdr>
        <w:top w:val="none" w:sz="0" w:space="0" w:color="auto"/>
        <w:left w:val="none" w:sz="0" w:space="0" w:color="auto"/>
        <w:bottom w:val="none" w:sz="0" w:space="0" w:color="auto"/>
        <w:right w:val="none" w:sz="0" w:space="0" w:color="auto"/>
      </w:divBdr>
      <w:divsChild>
        <w:div w:id="1937976494">
          <w:marLeft w:val="0"/>
          <w:marRight w:val="0"/>
          <w:marTop w:val="0"/>
          <w:marBottom w:val="0"/>
          <w:divBdr>
            <w:top w:val="none" w:sz="0" w:space="0" w:color="auto"/>
            <w:left w:val="none" w:sz="0" w:space="0" w:color="auto"/>
            <w:bottom w:val="none" w:sz="0" w:space="0" w:color="auto"/>
            <w:right w:val="none" w:sz="0" w:space="0" w:color="auto"/>
          </w:divBdr>
          <w:divsChild>
            <w:div w:id="611059178">
              <w:marLeft w:val="-225"/>
              <w:marRight w:val="-225"/>
              <w:marTop w:val="0"/>
              <w:marBottom w:val="0"/>
              <w:divBdr>
                <w:top w:val="none" w:sz="0" w:space="0" w:color="auto"/>
                <w:left w:val="none" w:sz="0" w:space="0" w:color="auto"/>
                <w:bottom w:val="none" w:sz="0" w:space="0" w:color="auto"/>
                <w:right w:val="none" w:sz="0" w:space="0" w:color="auto"/>
              </w:divBdr>
              <w:divsChild>
                <w:div w:id="1612130621">
                  <w:marLeft w:val="0"/>
                  <w:marRight w:val="0"/>
                  <w:marTop w:val="0"/>
                  <w:marBottom w:val="0"/>
                  <w:divBdr>
                    <w:top w:val="none" w:sz="0" w:space="0" w:color="auto"/>
                    <w:left w:val="none" w:sz="0" w:space="0" w:color="auto"/>
                    <w:bottom w:val="none" w:sz="0" w:space="0" w:color="auto"/>
                    <w:right w:val="none" w:sz="0" w:space="0" w:color="auto"/>
                  </w:divBdr>
                  <w:divsChild>
                    <w:div w:id="647787991">
                      <w:marLeft w:val="0"/>
                      <w:marRight w:val="0"/>
                      <w:marTop w:val="0"/>
                      <w:marBottom w:val="0"/>
                      <w:divBdr>
                        <w:top w:val="none" w:sz="0" w:space="0" w:color="auto"/>
                        <w:left w:val="none" w:sz="0" w:space="0" w:color="auto"/>
                        <w:bottom w:val="none" w:sz="0" w:space="0" w:color="auto"/>
                        <w:right w:val="none" w:sz="0" w:space="0" w:color="auto"/>
                      </w:divBdr>
                      <w:divsChild>
                        <w:div w:id="640156923">
                          <w:marLeft w:val="-225"/>
                          <w:marRight w:val="-225"/>
                          <w:marTop w:val="0"/>
                          <w:marBottom w:val="0"/>
                          <w:divBdr>
                            <w:top w:val="none" w:sz="0" w:space="0" w:color="auto"/>
                            <w:left w:val="none" w:sz="0" w:space="0" w:color="auto"/>
                            <w:bottom w:val="none" w:sz="0" w:space="0" w:color="auto"/>
                            <w:right w:val="none" w:sz="0" w:space="0" w:color="auto"/>
                          </w:divBdr>
                          <w:divsChild>
                            <w:div w:id="170411968">
                              <w:marLeft w:val="0"/>
                              <w:marRight w:val="0"/>
                              <w:marTop w:val="0"/>
                              <w:marBottom w:val="0"/>
                              <w:divBdr>
                                <w:top w:val="none" w:sz="0" w:space="0" w:color="auto"/>
                                <w:left w:val="none" w:sz="0" w:space="0" w:color="auto"/>
                                <w:bottom w:val="none" w:sz="0" w:space="0" w:color="auto"/>
                                <w:right w:val="none" w:sz="0" w:space="0" w:color="auto"/>
                              </w:divBdr>
                              <w:divsChild>
                                <w:div w:id="1792479707">
                                  <w:marLeft w:val="-225"/>
                                  <w:marRight w:val="-225"/>
                                  <w:marTop w:val="0"/>
                                  <w:marBottom w:val="0"/>
                                  <w:divBdr>
                                    <w:top w:val="none" w:sz="0" w:space="0" w:color="auto"/>
                                    <w:left w:val="none" w:sz="0" w:space="0" w:color="auto"/>
                                    <w:bottom w:val="none" w:sz="0" w:space="0" w:color="auto"/>
                                    <w:right w:val="none" w:sz="0" w:space="0" w:color="auto"/>
                                  </w:divBdr>
                                  <w:divsChild>
                                    <w:div w:id="316345544">
                                      <w:marLeft w:val="0"/>
                                      <w:marRight w:val="0"/>
                                      <w:marTop w:val="0"/>
                                      <w:marBottom w:val="0"/>
                                      <w:divBdr>
                                        <w:top w:val="none" w:sz="0" w:space="0" w:color="auto"/>
                                        <w:left w:val="none" w:sz="0" w:space="0" w:color="auto"/>
                                        <w:bottom w:val="none" w:sz="0" w:space="0" w:color="auto"/>
                                        <w:right w:val="none" w:sz="0" w:space="0" w:color="auto"/>
                                      </w:divBdr>
                                      <w:divsChild>
                                        <w:div w:id="114520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81827947">
      <w:bodyDiv w:val="1"/>
      <w:marLeft w:val="0"/>
      <w:marRight w:val="0"/>
      <w:marTop w:val="0"/>
      <w:marBottom w:val="0"/>
      <w:divBdr>
        <w:top w:val="none" w:sz="0" w:space="0" w:color="auto"/>
        <w:left w:val="none" w:sz="0" w:space="0" w:color="auto"/>
        <w:bottom w:val="none" w:sz="0" w:space="0" w:color="auto"/>
        <w:right w:val="none" w:sz="0" w:space="0" w:color="auto"/>
      </w:divBdr>
      <w:divsChild>
        <w:div w:id="1963731576">
          <w:marLeft w:val="0"/>
          <w:marRight w:val="0"/>
          <w:marTop w:val="0"/>
          <w:marBottom w:val="0"/>
          <w:divBdr>
            <w:top w:val="none" w:sz="0" w:space="0" w:color="auto"/>
            <w:left w:val="none" w:sz="0" w:space="0" w:color="auto"/>
            <w:bottom w:val="none" w:sz="0" w:space="0" w:color="auto"/>
            <w:right w:val="none" w:sz="0" w:space="0" w:color="auto"/>
          </w:divBdr>
          <w:divsChild>
            <w:div w:id="193885996">
              <w:marLeft w:val="0"/>
              <w:marRight w:val="0"/>
              <w:marTop w:val="0"/>
              <w:marBottom w:val="0"/>
              <w:divBdr>
                <w:top w:val="none" w:sz="0" w:space="0" w:color="auto"/>
                <w:left w:val="none" w:sz="0" w:space="0" w:color="auto"/>
                <w:bottom w:val="none" w:sz="0" w:space="0" w:color="auto"/>
                <w:right w:val="none" w:sz="0" w:space="0" w:color="auto"/>
              </w:divBdr>
              <w:divsChild>
                <w:div w:id="6684769">
                  <w:marLeft w:val="0"/>
                  <w:marRight w:val="0"/>
                  <w:marTop w:val="0"/>
                  <w:marBottom w:val="0"/>
                  <w:divBdr>
                    <w:top w:val="none" w:sz="0" w:space="0" w:color="auto"/>
                    <w:left w:val="none" w:sz="0" w:space="0" w:color="auto"/>
                    <w:bottom w:val="none" w:sz="0" w:space="0" w:color="auto"/>
                    <w:right w:val="none" w:sz="0" w:space="0" w:color="auto"/>
                  </w:divBdr>
                  <w:divsChild>
                    <w:div w:id="1136263955">
                      <w:marLeft w:val="0"/>
                      <w:marRight w:val="0"/>
                      <w:marTop w:val="0"/>
                      <w:marBottom w:val="0"/>
                      <w:divBdr>
                        <w:top w:val="none" w:sz="0" w:space="0" w:color="auto"/>
                        <w:left w:val="none" w:sz="0" w:space="0" w:color="auto"/>
                        <w:bottom w:val="none" w:sz="0" w:space="0" w:color="auto"/>
                        <w:right w:val="none" w:sz="0" w:space="0" w:color="auto"/>
                      </w:divBdr>
                      <w:divsChild>
                        <w:div w:id="642006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4214064">
      <w:bodyDiv w:val="1"/>
      <w:marLeft w:val="0"/>
      <w:marRight w:val="0"/>
      <w:marTop w:val="0"/>
      <w:marBottom w:val="0"/>
      <w:divBdr>
        <w:top w:val="none" w:sz="0" w:space="0" w:color="auto"/>
        <w:left w:val="none" w:sz="0" w:space="0" w:color="auto"/>
        <w:bottom w:val="none" w:sz="0" w:space="0" w:color="auto"/>
        <w:right w:val="none" w:sz="0" w:space="0" w:color="auto"/>
      </w:divBdr>
    </w:div>
    <w:div w:id="1891577753">
      <w:bodyDiv w:val="1"/>
      <w:marLeft w:val="0"/>
      <w:marRight w:val="0"/>
      <w:marTop w:val="0"/>
      <w:marBottom w:val="0"/>
      <w:divBdr>
        <w:top w:val="none" w:sz="0" w:space="0" w:color="auto"/>
        <w:left w:val="none" w:sz="0" w:space="0" w:color="auto"/>
        <w:bottom w:val="none" w:sz="0" w:space="0" w:color="auto"/>
        <w:right w:val="none" w:sz="0" w:space="0" w:color="auto"/>
      </w:divBdr>
    </w:div>
    <w:div w:id="2066028739">
      <w:bodyDiv w:val="1"/>
      <w:marLeft w:val="0"/>
      <w:marRight w:val="0"/>
      <w:marTop w:val="0"/>
      <w:marBottom w:val="0"/>
      <w:divBdr>
        <w:top w:val="none" w:sz="0" w:space="0" w:color="auto"/>
        <w:left w:val="none" w:sz="0" w:space="0" w:color="auto"/>
        <w:bottom w:val="none" w:sz="0" w:space="0" w:color="auto"/>
        <w:right w:val="none" w:sz="0" w:space="0" w:color="auto"/>
      </w:divBdr>
    </w:div>
    <w:div w:id="2067676010">
      <w:bodyDiv w:val="1"/>
      <w:marLeft w:val="0"/>
      <w:marRight w:val="0"/>
      <w:marTop w:val="0"/>
      <w:marBottom w:val="0"/>
      <w:divBdr>
        <w:top w:val="none" w:sz="0" w:space="0" w:color="auto"/>
        <w:left w:val="none" w:sz="0" w:space="0" w:color="auto"/>
        <w:bottom w:val="none" w:sz="0" w:space="0" w:color="auto"/>
        <w:right w:val="none" w:sz="0" w:space="0" w:color="auto"/>
      </w:divBdr>
      <w:divsChild>
        <w:div w:id="1368604099">
          <w:marLeft w:val="0"/>
          <w:marRight w:val="0"/>
          <w:marTop w:val="0"/>
          <w:marBottom w:val="0"/>
          <w:divBdr>
            <w:top w:val="none" w:sz="0" w:space="0" w:color="auto"/>
            <w:left w:val="none" w:sz="0" w:space="0" w:color="auto"/>
            <w:bottom w:val="none" w:sz="0" w:space="0" w:color="auto"/>
            <w:right w:val="none" w:sz="0" w:space="0" w:color="auto"/>
          </w:divBdr>
          <w:divsChild>
            <w:div w:id="1350789430">
              <w:marLeft w:val="0"/>
              <w:marRight w:val="0"/>
              <w:marTop w:val="0"/>
              <w:marBottom w:val="0"/>
              <w:divBdr>
                <w:top w:val="none" w:sz="0" w:space="0" w:color="auto"/>
                <w:left w:val="none" w:sz="0" w:space="0" w:color="auto"/>
                <w:bottom w:val="none" w:sz="0" w:space="0" w:color="auto"/>
                <w:right w:val="none" w:sz="0" w:space="0" w:color="auto"/>
              </w:divBdr>
              <w:divsChild>
                <w:div w:id="1134564068">
                  <w:marLeft w:val="0"/>
                  <w:marRight w:val="0"/>
                  <w:marTop w:val="0"/>
                  <w:marBottom w:val="0"/>
                  <w:divBdr>
                    <w:top w:val="none" w:sz="0" w:space="0" w:color="auto"/>
                    <w:left w:val="none" w:sz="0" w:space="0" w:color="auto"/>
                    <w:bottom w:val="none" w:sz="0" w:space="0" w:color="auto"/>
                    <w:right w:val="none" w:sz="0" w:space="0" w:color="auto"/>
                  </w:divBdr>
                  <w:divsChild>
                    <w:div w:id="2712431">
                      <w:marLeft w:val="0"/>
                      <w:marRight w:val="0"/>
                      <w:marTop w:val="0"/>
                      <w:marBottom w:val="0"/>
                      <w:divBdr>
                        <w:top w:val="none" w:sz="0" w:space="0" w:color="auto"/>
                        <w:left w:val="none" w:sz="0" w:space="0" w:color="auto"/>
                        <w:bottom w:val="none" w:sz="0" w:space="0" w:color="auto"/>
                        <w:right w:val="none" w:sz="0" w:space="0" w:color="auto"/>
                      </w:divBdr>
                      <w:divsChild>
                        <w:div w:id="1319378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6785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nchem.org/documents/iarc/suppl7/asbestos.html" TargetMode="External"/><Relationship Id="rId13" Type="http://schemas.openxmlformats.org/officeDocument/2006/relationships/hyperlink" Target="https://apps.who.int/iris/bitstream/handle/10665/143649/9789241564816_eng.pdf?sequence=1" TargetMode="External"/><Relationship Id="rId3" Type="http://schemas.openxmlformats.org/officeDocument/2006/relationships/settings" Target="settings.xml"/><Relationship Id="rId7" Type="http://schemas.openxmlformats.org/officeDocument/2006/relationships/hyperlink" Target="http://www.basel.int/" TargetMode="External"/><Relationship Id="rId12" Type="http://schemas.openxmlformats.org/officeDocument/2006/relationships/hyperlink" Target="https://apps.who.int/iris/bitstream/handle/10665/94384/9789241506236_eng.pdf;jsessionid=431E06013F1E86614BB088F7CCA30759?sequence=1"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who.int/ihr/publications/9789241580496/en/" TargetMode="External"/><Relationship Id="rId5" Type="http://schemas.openxmlformats.org/officeDocument/2006/relationships/hyperlink" Target="https://www.who.int/ipcs/assessment/public_health/asbestos/en/" TargetMode="External"/><Relationship Id="rId15" Type="http://schemas.openxmlformats.org/officeDocument/2006/relationships/hyperlink" Target="http://www.euro.who.int/__data/assets/pdf_file/0005/74732/E71922.pdf?ua=1" TargetMode="External"/><Relationship Id="rId10" Type="http://schemas.openxmlformats.org/officeDocument/2006/relationships/hyperlink" Target="https://www.who.int/ipcs/assessment/public_health/asbestos/en/" TargetMode="External"/><Relationship Id="rId4" Type="http://schemas.openxmlformats.org/officeDocument/2006/relationships/webSettings" Target="webSettings.xml"/><Relationship Id="rId9" Type="http://schemas.openxmlformats.org/officeDocument/2006/relationships/hyperlink" Target="https://www.ilo.org/dyn/normlex/en/f?p=NORMLEXPUB:12100:0::NO::P12100_ILO_CODE:C162" TargetMode="External"/><Relationship Id="rId14" Type="http://schemas.openxmlformats.org/officeDocument/2006/relationships/hyperlink" Target="https://apps.who.int/iris/bitstream/handle/10665/272390/9789241513395-eng.pdf?ua=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1275</Words>
  <Characters>7273</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Natalie Wright</dc:creator>
  <cp:lastModifiedBy>Virginia Murray</cp:lastModifiedBy>
  <cp:revision>2</cp:revision>
  <dcterms:created xsi:type="dcterms:W3CDTF">2020-09-03T05:52:00Z</dcterms:created>
  <dcterms:modified xsi:type="dcterms:W3CDTF">2020-09-03T05:52:00Z</dcterms:modified>
</cp:coreProperties>
</file>