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aread.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0"/>
        </w:pBdr>
        <w:rPr/>
      </w:pPr>
      <w:r>
        <w:rPr/>
      </w:r>
    </w:p>
    <w:p>
      <w:pPr>
        <w:pStyle w:val="Normal"/>
        <w:rPr/>
      </w:pPr>
      <w:r>
        <w:rPr/>
      </w:r>
    </w:p>
    <w:p>
      <w:pPr>
        <w:pStyle w:val="Normal"/>
        <w:rPr/>
      </w:pPr>
      <w:r>
        <w:rPr/>
        <w:t>The nest two days paseed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epxression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toraso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fisnished,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rPr/>
      </w:pPr>
      <w:r>
        <w:rPr/>
      </w:r>
    </w:p>
    <w:p>
      <w:pPr>
        <w:pStyle w:val="Normal"/>
        <w:rPr/>
      </w:pPr>
      <w:r>
        <w:rPr/>
        <w:t>Entering the fort was a blur. Aster remembered a flurry of excitement as they returned, only to have Haverson wave the well meaning farmers away.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180</TotalTime>
  <Application>LibreOffice/5.0.5.2$Windows_X86_64 LibreOffice_project/55b006a02d247b5f7215fc6ea0fde844b30035b3</Application>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2016-07-29T08:21:05Z</dcterms:modified>
  <cp:revision>24</cp:revision>
</cp:coreProperties>
</file>