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jc w:val="center"/>
      </w:pPr>
      <w:r>
        <w:rPr>
          <w:b/>
          <w:bCs/>
          <w:color w:val="1B5E20"/>
          <w:sz w:val="40"/>
          <w:szCs w:val="40"/>
        </w:rPr>
        <w:t xml:space="preserve">PLANT DISEASE IDENTIFICATION</w:t>
      </w:r>
    </w:p>
    <w:p>
      <w:pPr>
        <w:spacing w:after="300"/>
        <w:jc w:val="center"/>
      </w:pPr>
      <w:r>
        <w:rPr>
          <w:i/>
          <w:iCs/>
          <w:sz w:val="24"/>
          <w:szCs w:val="24"/>
        </w:rPr>
        <w:t xml:space="preserve">An Android Application using Deep Learning (CNN) and TensorFlow Lite, with AI-Assisted Treatment Recommendations</w:t>
      </w:r>
    </w:p>
    <w:p>
      <w:pPr>
        <w:spacing w:after="60"/>
        <w:jc w:val="center"/>
      </w:pPr>
      <w:r>
        <w:rPr>
          <w:sz w:val="22"/>
          <w:szCs w:val="22"/>
        </w:rPr>
        <w:t xml:space="preserve">A Project Report submitted in partial fulfilment of the requirements for the award of the degree of</w:t>
      </w:r>
    </w:p>
    <w:p>
      <w:pPr>
        <w:spacing w:after="60"/>
        <w:jc w:val="center"/>
      </w:pPr>
      <w:r>
        <w:rPr>
          <w:b/>
          <w:bCs/>
          <w:sz w:val="26"/>
          <w:szCs w:val="26"/>
        </w:rPr>
        <w:t xml:space="preserve">BACHELOR OF COMPUTER APPLICATION (BCA)</w:t>
      </w:r>
    </w:p>
    <w:p>
      <w:pPr>
        <w:spacing w:after="300"/>
        <w:jc w:val="center"/>
      </w:pPr>
      <w:r>
        <w:rPr>
          <w:sz w:val="22"/>
          <w:szCs w:val="22"/>
        </w:rPr>
        <w:t xml:space="preserve">Course Code: DCA3202 — Project</w:t>
      </w:r>
    </w:p>
    <w:p>
      <w:pPr>
        <w:spacing w:after="40"/>
        <w:jc w:val="center"/>
      </w:pPr>
      <w:r>
        <w:rPr>
          <w:sz w:val="22"/>
          <w:szCs w:val="22"/>
        </w:rPr>
        <w:t xml:space="preserve">Submitted by</w:t>
      </w:r>
    </w:p>
    <w:p>
      <w:pPr>
        <w:spacing w:after="20"/>
        <w:jc w:val="center"/>
      </w:pPr>
      <w:r>
        <w:rPr>
          <w:b/>
          <w:bCs/>
          <w:sz w:val="26"/>
          <w:szCs w:val="26"/>
        </w:rPr>
        <w:t xml:space="preserve">SAMBHAV JAIN</w:t>
      </w:r>
    </w:p>
    <w:p>
      <w:pPr>
        <w:spacing w:after="20"/>
        <w:jc w:val="center"/>
      </w:pPr>
      <w:r>
        <w:rPr>
          <w:sz w:val="22"/>
          <w:szCs w:val="22"/>
        </w:rPr>
        <w:t xml:space="preserve">Registration No.: 2314519779</w:t>
      </w:r>
    </w:p>
    <w:p>
      <w:pPr>
        <w:spacing w:after="240"/>
        <w:jc w:val="center"/>
      </w:pPr>
      <w:r>
        <w:rPr>
          <w:sz w:val="22"/>
          <w:szCs w:val="22"/>
        </w:rPr>
        <w:t xml:space="preserve">Session: February 2026</w:t>
      </w:r>
    </w:p>
    <w:p>
      <w:pPr>
        <w:spacing w:after="40"/>
        <w:jc w:val="center"/>
      </w:pPr>
      <w:r>
        <w:rPr>
          <w:sz w:val="22"/>
          <w:szCs w:val="22"/>
        </w:rPr>
        <w:t xml:space="preserve">Under the guidance of</w:t>
      </w:r>
    </w:p>
    <w:p>
      <w:pPr>
        <w:spacing w:after="10"/>
        <w:jc w:val="center"/>
      </w:pPr>
      <w:r>
        <w:rPr>
          <w:b/>
          <w:bCs/>
          <w:sz w:val="24"/>
          <w:szCs w:val="24"/>
        </w:rPr>
        <w:t xml:space="preserve">Mridul Jain</w:t>
      </w:r>
    </w:p>
    <w:p>
      <w:pPr>
        <w:spacing w:after="280"/>
        <w:jc w:val="center"/>
      </w:pPr>
      <w:r>
        <w:rPr>
          <w:sz w:val="22"/>
          <w:szCs w:val="22"/>
        </w:rPr>
        <w:t xml:space="preserve">Associate (CG Infinity)</w:t>
      </w:r>
    </w:p>
    <w:p>
      <w:pPr>
        <w:spacing w:after="20"/>
        <w:jc w:val="center"/>
      </w:pPr>
      <w:r>
        <w:rPr>
          <w:b/>
          <w:bCs/>
          <w:color w:val="1B5E20"/>
          <w:sz w:val="24"/>
          <w:szCs w:val="24"/>
        </w:rPr>
        <w:t xml:space="preserve">CENTRE FOR DISTANCE AND ONLINE EDUCATION</w:t>
      </w:r>
    </w:p>
    <w:p>
      <w:pPr>
        <w:spacing w:after="20"/>
        <w:jc w:val="center"/>
      </w:pPr>
      <w:r>
        <w:rPr>
          <w:b/>
          <w:bCs/>
          <w:color w:val="1B5E20"/>
          <w:sz w:val="24"/>
          <w:szCs w:val="24"/>
        </w:rPr>
        <w:t xml:space="preserve">MANIPAL UNIVERSITY JAIPUR</w:t>
      </w:r>
    </w:p>
    <w:p>
      <w:pPr>
        <w:spacing w:after="20"/>
        <w:jc w:val="center"/>
      </w:pPr>
      <w:r>
        <w:rPr>
          <w:sz w:val="20"/>
          <w:szCs w:val="20"/>
        </w:rPr>
        <w:t xml:space="preserve">Dehmi Kalan, Off Jaipur-Ajmer Expressway, Jaipur, Rajasthan 303007</w:t>
      </w:r>
    </w:p>
    <w:p>
      <w:r>
        <w:br w:type="page"/>
      </w:r>
    </w:p>
    <w:p>
      <w:pPr>
        <w:pStyle w:val="Heading1"/>
      </w:pPr>
      <w:r>
        <w:t xml:space="preserve">Certificate</w:t>
      </w:r>
    </w:p>
    <w:p>
      <w:pPr>
        <w:spacing w:after="140" w:line="276"/>
        <w:jc w:val="both"/>
      </w:pPr>
      <w:r>
        <w:t xml:space="preserve">This is to certify that the project report entitled </w:t>
      </w:r>
      <w:r>
        <w:rPr>
          <w:b/>
          <w:bCs/>
        </w:rPr>
        <w:t xml:space="preserve">“Plant Disease Identification”</w:t>
      </w:r>
      <w:r>
        <w:t xml:space="preserve"> submitted by </w:t>
      </w:r>
      <w:r>
        <w:rPr>
          <w:b/>
          <w:bCs/>
        </w:rPr>
        <w:t xml:space="preserve">Sambhav Jain (Registration No. 2314519779)</w:t>
      </w:r>
      <w:r>
        <w:t xml:space="preserve"> in partial fulfilment of the requirements for the award of the degree of Bachelor of Computer Application (BCA) is a bona fide record of original project work carried out by the student under my supervision and guidance during the session February 2026.</w:t>
      </w:r>
    </w:p>
    <w:p>
      <w:pPr>
        <w:spacing w:after="140" w:line="276"/>
        <w:jc w:val="both"/>
      </w:pPr>
      <w:r>
        <w:t xml:space="preserve">To the best of my knowledge, the matter embodied in this report has not been submitted to any other university or institution for the award of any degree or diploma.</w:t>
      </w:r>
    </w:p>
    <w:p/>
    <w:p/>
    <w:p/>
    <w:p>
      <w:pPr>
        <w:tabs>
          <w:tab w:val="right" w:pos="9360"/>
        </w:tabs>
      </w:pPr>
      <w:r>
        <w:t xml:space="preserve">Place: Jaipur</w:t>
      </w:r>
      <w:r>
        <w:t xml:space="preserve">	</w:t>
      </w:r>
      <w:r>
        <w:rPr>
          <w:b/>
          <w:bCs/>
        </w:rPr>
        <w:t xml:space="preserve">Mridul Jain</w:t>
      </w:r>
    </w:p>
    <w:p>
      <w:pPr>
        <w:tabs>
          <w:tab w:val="right" w:pos="9360"/>
        </w:tabs>
      </w:pPr>
      <w:r>
        <w:t xml:space="preserve">Date: ____________</w:t>
      </w:r>
      <w:r>
        <w:t xml:space="preserve">	</w:t>
      </w:r>
      <w:r>
        <w:t xml:space="preserve">(Project Guide)</w:t>
      </w:r>
    </w:p>
    <w:p>
      <w:r>
        <w:br w:type="page"/>
      </w:r>
    </w:p>
    <w:p>
      <w:pPr>
        <w:pStyle w:val="Heading1"/>
      </w:pPr>
      <w:r>
        <w:t xml:space="preserve">Declaration</w:t>
      </w:r>
    </w:p>
    <w:p>
      <w:pPr>
        <w:spacing w:after="140" w:line="276"/>
        <w:jc w:val="both"/>
      </w:pPr>
      <w:r>
        <w:t xml:space="preserve">I, </w:t>
      </w:r>
      <w:r>
        <w:rPr>
          <w:b/>
          <w:bCs/>
        </w:rPr>
        <w:t xml:space="preserve">Sambhav Jain</w:t>
      </w:r>
      <w:r>
        <w:t xml:space="preserve">, hereby declare that this project report entitled </w:t>
      </w:r>
      <w:r>
        <w:rPr>
          <w:b/>
          <w:bCs/>
        </w:rPr>
        <w:t xml:space="preserve">“Plant Disease Identification”</w:t>
      </w:r>
      <w:r>
        <w:t xml:space="preserve"> is an original work carried out by me and has not been / will not be submitted to any other university for the fulfilment of any course of study. All sources of information and assistance used in preparing this report have been duly acknowledged.</w:t>
      </w:r>
    </w:p>
    <w:p/>
    <w:p/>
    <w:p/>
    <w:p>
      <w:pPr>
        <w:tabs>
          <w:tab w:val="right" w:pos="9360"/>
        </w:tabs>
      </w:pPr>
      <w:r>
        <w:t xml:space="preserve">Place: Jaipur</w:t>
      </w:r>
      <w:r>
        <w:t xml:space="preserve">	</w:t>
      </w:r>
      <w:r>
        <w:rPr>
          <w:b/>
          <w:bCs/>
        </w:rPr>
        <w:t xml:space="preserve">Sambhav Jain</w:t>
      </w:r>
    </w:p>
    <w:p>
      <w:pPr>
        <w:tabs>
          <w:tab w:val="right" w:pos="9360"/>
        </w:tabs>
      </w:pPr>
      <w:r>
        <w:t xml:space="preserve">Date: ____________</w:t>
      </w:r>
      <w:r>
        <w:t xml:space="preserve">	</w:t>
      </w:r>
      <w:r>
        <w:t xml:space="preserve">Reg. No.: 2314519779</w:t>
      </w:r>
    </w:p>
    <w:p>
      <w:r>
        <w:br w:type="page"/>
      </w:r>
    </w:p>
    <w:p>
      <w:pPr>
        <w:pStyle w:val="Heading1"/>
      </w:pPr>
      <w:r>
        <w:t xml:space="preserve">Acknowledgements</w:t>
      </w:r>
    </w:p>
    <w:p>
      <w:pPr>
        <w:spacing w:after="140" w:line="276"/>
        <w:jc w:val="both"/>
      </w:pPr>
      <w:r>
        <w:t xml:space="preserve">I express my sincere gratitude to my project guide, Mr. Mridul Jain, for his invaluable guidance, encouragement, and continuous support throughout the course of this project. His insights into machine learning and mobile application development were instrumental in shaping this work.</w:t>
      </w:r>
    </w:p>
    <w:p>
      <w:pPr>
        <w:spacing w:after="140" w:line="276"/>
        <w:jc w:val="both"/>
      </w:pPr>
      <w:r>
        <w:t xml:space="preserve">I am thankful to the Centre for Distance and Online Education, Manipal University Jaipur, and the Project Steering Committee for the framework and resources that made this study possible. I also acknowledge the creators of the open-access PlantVillage dataset, whose work formed the empirical foundation of this project.</w:t>
      </w:r>
    </w:p>
    <w:p>
      <w:pPr>
        <w:spacing w:after="140" w:line="276"/>
        <w:jc w:val="both"/>
      </w:pPr>
      <w:r>
        <w:t xml:space="preserve">Finally, I thank my family and peers for their constant motivation and support.</w:t>
      </w:r>
    </w:p>
    <w:p>
      <w:pPr>
        <w:spacing w:before="240"/>
        <w:jc w:val="right"/>
      </w:pPr>
      <w:r>
        <w:rPr>
          <w:b/>
          <w:bCs/>
        </w:rPr>
        <w:t xml:space="preserve">Sambhav Jain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 / Abstract</w:t>
      </w:r>
    </w:p>
    <w:p>
      <w:pPr>
        <w:spacing w:after="140" w:line="276"/>
        <w:jc w:val="both"/>
      </w:pPr>
      <w:r>
        <w:t xml:space="preserve">Plant diseases are a major cause of reduced crop yield and quality, directly threatening farmer income and food security, particularly in an agriculture-dependent economy like India. Conventional diagnosis relies on manual inspection by experts, which is time-consuming, subjective, and often inaccessible to small-scale farmers in rural areas.</w:t>
      </w:r>
    </w:p>
    <w:p>
      <w:pPr>
        <w:spacing w:after="140" w:line="276"/>
        <w:jc w:val="both"/>
      </w:pPr>
      <w:r>
        <w:t xml:space="preserve">This project presents an automated Plant Disease Identification system delivered as an Android mobile application. A Convolutional Neural Network (CNN) built with transfer learning on the MobileNetV2 architecture was trained in Python with TensorFlow/Keras on the PlantVillage dataset (38 classes, 54,305 images). The trained model is converted to a quantized TensorFlow Lite (TFLite) model and embedded inside the app, enabling fast, on-device inference that works without an internet connection.</w:t>
      </w:r>
    </w:p>
    <w:p>
      <w:pPr>
        <w:spacing w:after="140" w:line="276"/>
        <w:jc w:val="both"/>
      </w:pPr>
      <w:r>
        <w:t xml:space="preserve">The user captures or selects a photograph of a plant leaf; the app preprocesses the image, runs it through the on-device CNN, and instantly displays the predicted disease, a confidence score, a colour-coded healthy/diseased status, and the top-three candidate classes. Each diagnosis is accompanied by a plain-language description and recommended treatment from a bundled offline knowledge base, which can optionally be enriched with AI-generated, context-specific advice fetched from a Large Language Model via the OpenRouter API.</w:t>
      </w:r>
    </w:p>
    <w:p>
      <w:pPr>
        <w:spacing w:after="140" w:line="276"/>
        <w:jc w:val="both"/>
      </w:pPr>
      <w:r>
        <w:rPr>
          <w:b/>
          <w:bCs/>
        </w:rPr>
        <w:t xml:space="preserve">Key outcome: </w:t>
      </w:r>
      <w:r>
        <w:t xml:space="preserve">the fine-tuned model achieved a validation accuracy of 96.43% across 38 classes. The result is a lightweight (2.4 MB), accurate, offline-capable diagnostic tool with actionable recommendations — demonstrating that deep learning substantially outperforms traditional handcrafted image-processing techniques and is practical for real-world deployment on low-cost smartphones, contributing to the goals of precision agriculture.</w:t>
      </w:r>
    </w:p>
    <w:p>
      <w:r>
        <w:br w:type="page"/>
      </w:r>
    </w:p>
    <w:p>
      <w:pPr>
        <w:pStyle w:val="Heading1"/>
      </w:pPr>
      <w:r>
        <w:t xml:space="preserve">2. Introduction</w:t>
      </w:r>
    </w:p>
    <w:p>
      <w:pPr>
        <w:pStyle w:val="Heading2"/>
      </w:pPr>
      <w:r>
        <w:t xml:space="preserve">2.1 Background of the Study</w:t>
      </w:r>
    </w:p>
    <w:p>
      <w:pPr>
        <w:spacing w:after="140" w:line="276"/>
        <w:jc w:val="both"/>
      </w:pPr>
      <w:r>
        <w:t xml:space="preserve">Agriculture remains a critical sector for sustaining human life and economic development. Crop losses due to plant diseases can be severe, and early, accurate detection is essential to mitigate them. Advances in artificial intelligence and image processing have made automated plant disease detection a viable and efficient alternative to manual inspection. In particular, deep learning and Convolutional Neural Networks (CNNs) have shown remarkable performance in image classification, including plant disease detection, by automatically learning discriminative features such as colour, texture, and lesion shape directly from leaf images.</w:t>
      </w:r>
    </w:p>
    <w:p>
      <w:pPr>
        <w:pStyle w:val="Heading2"/>
      </w:pPr>
      <w:r>
        <w:t xml:space="preserve">2.2 Statement of the Problem</w:t>
      </w:r>
    </w:p>
    <w:p>
      <w:pPr>
        <w:spacing w:after="140" w:line="276"/>
        <w:jc w:val="both"/>
      </w:pPr>
      <w:r>
        <w:t xml:space="preserve">Manual identification of plant diseases is slow, requires scarce domain expertise, and is prone to human subjectivity. There is a need for an accessible, accurate, low-cost tool that lets a farmer diagnose a plant disease quickly using a device they already own — a smartphone — without depending on continuous internet connectivity.</w:t>
      </w:r>
    </w:p>
    <w:p>
      <w:pPr>
        <w:pStyle w:val="Heading2"/>
      </w:pPr>
      <w:r>
        <w:t xml:space="preserve">2.3 Research Objectives</w:t>
      </w:r>
    </w:p>
    <w:p>
      <w:pPr>
        <w:pStyle w:val="ListParagraph"/>
        <w:numPr>
          <w:ilvl w:val="0"/>
          <w:numId w:val="2"/>
        </w:numPr>
        <w:spacing w:after="60" w:line="276"/>
      </w:pPr>
      <w:r>
        <w:t xml:space="preserve">To design and develop an automated system that identifies plant diseases from leaf images using image processing and deep learning.</w:t>
      </w:r>
    </w:p>
    <w:p>
      <w:pPr>
        <w:pStyle w:val="ListParagraph"/>
        <w:numPr>
          <w:ilvl w:val="0"/>
          <w:numId w:val="2"/>
        </w:numPr>
        <w:spacing w:after="60" w:line="276"/>
      </w:pPr>
      <w:r>
        <w:t xml:space="preserve">To train an accurate CNN classifier using transfer learning on the publicly available PlantVillage dataset.</w:t>
      </w:r>
    </w:p>
    <w:p>
      <w:pPr>
        <w:pStyle w:val="ListParagraph"/>
        <w:numPr>
          <w:ilvl w:val="0"/>
          <w:numId w:val="2"/>
        </w:numPr>
        <w:spacing w:after="60" w:line="276"/>
      </w:pPr>
      <w:r>
        <w:t xml:space="preserve">To deploy the trained model on an Android platform for real-time, on-device inference.</w:t>
      </w:r>
    </w:p>
    <w:p>
      <w:pPr>
        <w:pStyle w:val="ListParagraph"/>
        <w:numPr>
          <w:ilvl w:val="0"/>
          <w:numId w:val="2"/>
        </w:numPr>
        <w:spacing w:after="60" w:line="276"/>
      </w:pPr>
      <w:r>
        <w:t xml:space="preserve">To provide actionable treatment recommendations, both offline and through optional AI enrichment.</w:t>
      </w:r>
    </w:p>
    <w:p>
      <w:pPr>
        <w:pStyle w:val="ListParagraph"/>
        <w:numPr>
          <w:ilvl w:val="0"/>
          <w:numId w:val="2"/>
        </w:numPr>
        <w:spacing w:after="60" w:line="276"/>
      </w:pPr>
      <w:r>
        <w:t xml:space="preserve">To evaluate model performance and report standard classification metrics.</w:t>
      </w:r>
    </w:p>
    <w:p>
      <w:pPr>
        <w:pStyle w:val="Heading2"/>
      </w:pPr>
      <w:r>
        <w:t xml:space="preserve">2.4 Research Questions</w:t>
      </w:r>
    </w:p>
    <w:p>
      <w:pPr>
        <w:pStyle w:val="ListParagraph"/>
        <w:numPr>
          <w:ilvl w:val="0"/>
          <w:numId w:val="3"/>
        </w:numPr>
        <w:spacing w:after="60" w:line="276"/>
      </w:pPr>
      <w:r>
        <w:t xml:space="preserve">Can a transfer-learning CNN classify plant leaf diseases with high accuracy on a standard dataset?</w:t>
      </w:r>
    </w:p>
    <w:p>
      <w:pPr>
        <w:pStyle w:val="ListParagraph"/>
        <w:numPr>
          <w:ilvl w:val="0"/>
          <w:numId w:val="3"/>
        </w:numPr>
        <w:spacing w:after="60" w:line="276"/>
      </w:pPr>
      <w:r>
        <w:t xml:space="preserve">Can such a model be compressed and deployed to run efficiently on a resource-constrained mobile device?</w:t>
      </w:r>
    </w:p>
    <w:p>
      <w:pPr>
        <w:pStyle w:val="ListParagraph"/>
        <w:numPr>
          <w:ilvl w:val="0"/>
          <w:numId w:val="3"/>
        </w:numPr>
        <w:spacing w:after="60" w:line="276"/>
      </w:pPr>
      <w:r>
        <w:t xml:space="preserve">Does on-device deep-learning classification with treatment guidance provide a practical, accessible alternative to manual diagnosis?</w:t>
      </w:r>
    </w:p>
    <w:p>
      <w:pPr>
        <w:pStyle w:val="Heading2"/>
      </w:pPr>
      <w:r>
        <w:t xml:space="preserve">2.5 Scope of the Study</w:t>
      </w:r>
    </w:p>
    <w:p>
      <w:pPr>
        <w:spacing w:after="140" w:line="276"/>
        <w:jc w:val="both"/>
      </w:pPr>
      <w:r>
        <w:t xml:space="preserve">The study covers the complete pipeline: data collection and preprocessing, CNN model development and training, model conversion to TensorFlow Lite, and the development of an Android application that performs on-device classification and provides treatment recommendations. The scope is limited to leaf-image-based classification of the 38 disease/healthy categories present in the training dataset.</w:t>
      </w:r>
    </w:p>
    <w:p>
      <w:r>
        <w:br w:type="page"/>
      </w:r>
    </w:p>
    <w:p>
      <w:pPr>
        <w:pStyle w:val="Heading1"/>
      </w:pPr>
      <w:r>
        <w:t xml:space="preserve">3. Literature Review</w:t>
      </w:r>
    </w:p>
    <w:p>
      <w:pPr>
        <w:spacing w:after="140" w:line="276"/>
        <w:jc w:val="both"/>
      </w:pPr>
      <w:r>
        <w:t xml:space="preserve">Research in automated plant disease detection has shifted decisively from traditional image-processing techniques toward deep learning. Early approaches relied on handcrafted features (colour histograms, texture descriptors, shape) fed into classical classifiers; these were sensitive to lighting and background variation and generalised poorly.</w:t>
      </w:r>
    </w:p>
    <w:p>
      <w:pPr>
        <w:spacing w:after="140" w:line="276"/>
        <w:jc w:val="both"/>
      </w:pPr>
      <w:r>
        <w:rPr>
          <w:b/>
          <w:bCs/>
        </w:rPr>
        <w:t xml:space="preserve">Deep learning for plant disease detection. </w:t>
      </w:r>
      <w:r>
        <w:t xml:space="preserve">Mohanty, Hughes, and Salathé (2016) demonstrated that deep CNNs trained on the PlantVillage dataset could classify 26 diseases across 14 crop species with accuracy exceeding 99% on held-out test data. Sladojevic et al. (2016) similarly showed that deep neural networks could recognise plant diseases by leaf image classification with high precision.</w:t>
      </w:r>
    </w:p>
    <w:p>
      <w:pPr>
        <w:spacing w:after="140" w:line="276"/>
        <w:jc w:val="both"/>
      </w:pPr>
      <w:r>
        <w:rPr>
          <w:b/>
          <w:bCs/>
        </w:rPr>
        <w:t xml:space="preserve">Comprehensive evaluations. </w:t>
      </w:r>
      <w:r>
        <w:t xml:space="preserve">Ferentinos (2018) evaluated multiple CNN architectures for plant disease detection, confirming that deeper, pre-trained models achieved superior accuracy. Too et al. (2019) compared fine-tuning strategies for deep models, highlighting that transfer learning from ImageNet-pretrained networks reduces training time and data requirements while improving accuracy.</w:t>
      </w:r>
    </w:p>
    <w:p>
      <w:pPr>
        <w:spacing w:after="140" w:line="276"/>
        <w:jc w:val="both"/>
      </w:pPr>
      <w:r>
        <w:rPr>
          <w:b/>
          <w:bCs/>
        </w:rPr>
        <w:t xml:space="preserve">Datasets. </w:t>
      </w:r>
      <w:r>
        <w:t xml:space="preserve">Hughes and Salathé (2015) released the open-access PlantVillage repository to enable mobile disease diagnostics; it has since become the standard benchmark for this task.</w:t>
      </w:r>
    </w:p>
    <w:p>
      <w:pPr>
        <w:spacing w:after="140" w:line="276"/>
        <w:jc w:val="both"/>
      </w:pPr>
      <w:r>
        <w:rPr>
          <w:b/>
          <w:bCs/>
        </w:rPr>
        <w:t xml:space="preserve">Transfer learning and mobile deployment. </w:t>
      </w:r>
      <w:r>
        <w:t xml:space="preserve">The literature consistently recommends transfer learning with architectures such as VGGNet, ResNet, and MobileNet to reduce training cost. MobileNet-family networks use depthwise-separable convolutions to achieve a strong accuracy-to-size ratio, making them ideal for the on-device deployment targeted by this project.</w:t>
      </w:r>
    </w:p>
    <w:p>
      <w:pPr>
        <w:spacing w:after="140" w:line="276"/>
        <w:jc w:val="both"/>
      </w:pPr>
      <w:r>
        <w:rPr>
          <w:b/>
          <w:bCs/>
        </w:rPr>
        <w:t xml:space="preserve">Research gap. </w:t>
      </w:r>
      <w:r>
        <w:t xml:space="preserve">Despite high reported accuracies, many published models remain server-bound and are not packaged for offline mobile use, and few pair the diagnosis with actionable treatment guidance. This project addresses both gaps by delivering a quantized, offline, on-device Android application with an integrated treatment knowledge base and optional AI-assisted recommendations.</w:t>
      </w:r>
    </w:p>
    <w:p>
      <w:r>
        <w:br w:type="page"/>
      </w:r>
    </w:p>
    <w:p>
      <w:pPr>
        <w:pStyle w:val="Heading1"/>
      </w:pPr>
      <w:r>
        <w:t xml:space="preserve">4. Research Methodology</w:t>
      </w:r>
    </w:p>
    <w:p>
      <w:pPr>
        <w:pStyle w:val="Heading2"/>
      </w:pPr>
      <w:r>
        <w:t xml:space="preserve">4.1 Research Design</w:t>
      </w:r>
    </w:p>
    <w:p>
      <w:pPr>
        <w:spacing w:after="140" w:line="276"/>
        <w:jc w:val="both"/>
      </w:pPr>
      <w:r>
        <w:t xml:space="preserve">The project follows an experimental, quantitative, applied-research design. A predictive model is built and empirically evaluated, and an engineering artefact (the Android application) is developed to operationalise it. The methodology proceeds in six phases: data collection, preprocessing, model development, training, evaluation, and deployment.</w:t>
      </w:r>
    </w:p>
    <w:p>
      <w:pPr>
        <w:pStyle w:val="Heading2"/>
      </w:pPr>
      <w:r>
        <w:t xml:space="preserve">4.2 Data Collection</w:t>
      </w:r>
    </w:p>
    <w:p>
      <w:pPr>
        <w:spacing w:after="140" w:line="276"/>
        <w:jc w:val="both"/>
      </w:pPr>
      <w:r>
        <w:t xml:space="preserve">Leaf images representing both healthy and diseased conditions were obtained from the publicly available PlantVillage dataset — 54,305 colour images across 38 classes. Images are organised as one folder per class, where the folder name is the class label, allowing new diseases to be added without code changes. The data was split 80/20 into 43,444 training and 10,861 validation images.</w:t>
      </w:r>
    </w:p>
    <w:p>
      <w:pPr>
        <w:pStyle w:val="Heading2"/>
      </w:pPr>
      <w:r>
        <w:t xml:space="preserve">4.3 Data Preprocessing and Augmentation</w:t>
      </w:r>
    </w:p>
    <w:p>
      <w:pPr>
        <w:spacing w:after="140" w:line="276"/>
        <w:jc w:val="both"/>
      </w:pPr>
      <w:r>
        <w:t xml:space="preserve">Images are resized to 224×224 (the native MobileNetV2 input) and converted to RGB. Pixel normalisation (scaling to [-1, 1]) is embedded inside the model graph so training and inference remain identical. To increase diversity and reduce overfitting, augmentation is applied during training: random horizontal flip, rotation, zoom, and contrast adjustment.</w:t>
      </w:r>
    </w:p>
    <w:p>
      <w:pPr>
        <w:pStyle w:val="Heading2"/>
      </w:pPr>
      <w:r>
        <w:t xml:space="preserve">4.4 Model Development</w:t>
      </w:r>
    </w:p>
    <w:p>
      <w:pPr>
        <w:spacing w:after="140" w:line="276"/>
        <w:jc w:val="both"/>
      </w:pPr>
      <w:r>
        <w:t xml:space="preserve">A CNN is constructed using </w:t>
      </w:r>
      <w:r>
        <w:rPr>
          <w:b/>
          <w:bCs/>
        </w:rPr>
        <w:t xml:space="preserve">transfer learning</w:t>
      </w:r>
      <w:r>
        <w:t xml:space="preserve"> with MobileNetV2 pre-trained on ImageNet. The original classifier head is removed and replaced with a new head: a global average pooling layer, a dropout layer (rate 0.3) for regularisation, and a dense softmax output layer sized to the 38 classes.</w:t>
      </w:r>
    </w:p>
    <w:p>
      <w:pPr>
        <w:pStyle w:val="Heading2"/>
      </w:pPr>
      <w:r>
        <w:t xml:space="preserve">4.5 Training Strategy</w:t>
      </w:r>
    </w:p>
    <w:p>
      <w:pPr>
        <w:spacing w:after="140" w:line="276"/>
        <w:jc w:val="both"/>
      </w:pPr>
      <w:r>
        <w:t xml:space="preserve">Training uses a two-stage approach. In Stage 1, the convolutional base is frozen and only the new head is trained. In Stage 2, the top 30 convolutional layers are unfrozen and fine-tuned at a very small learning rate (1e-5), continuing from the Stage-1 weights, so the pre-trained features are refined rather than destroyed. The Adam optimiser and categorical cross-entropy loss were used. Training was accelerated on an Apple M1 Pro GPU via TensorFlow-Metal.</w:t>
      </w:r>
    </w:p>
    <w:p>
      <w:pPr>
        <w:pStyle w:val="Heading2"/>
      </w:pPr>
      <w:r>
        <w:t xml:space="preserve">4.6 Model Conversion and Deployment</w:t>
      </w:r>
    </w:p>
    <w:p>
      <w:pPr>
        <w:spacing w:after="140" w:line="276"/>
        <w:jc w:val="both"/>
      </w:pPr>
      <w:r>
        <w:t xml:space="preserve">After training, the Keras model is exported to a SavedModel and converted to TensorFlow Lite with dynamic-range quantization, reducing the model to 2.4 MB. The .tflite model and labels file are embedded in the Android app's assets. The app loads the model once at start-up and performs inference entirely on-device.</w:t>
      </w:r>
    </w:p>
    <w:p>
      <w:pPr>
        <w:pStyle w:val="Heading2"/>
      </w:pPr>
      <w:r>
        <w:t xml:space="preserve">4.7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Component</w:t>
            </w:r>
          </w:p>
        </w:tc>
        <w:tc>
          <w:tcPr>
            <w:tcW w:type="dxa" w:w="646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Technology and Rationale</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Languages</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Python (training pipeline) and Kotlin (Android app)</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Deep-learning framework</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TensorFlow / Keras — CNN definition, training, TFLite export</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Model architecture</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MobileNetV2 (transfer learning) — lightweight, accurate, mobile-friendly</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Image processing</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PIL / OpenCV — image loading, resizing, preprocessing</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Numerical / data</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NumPy, Pandas — array math and class/metric handling</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Visualisation</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Matplotlib — accuracy/loss curves</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Mobile runtime</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TensorFlow Lite (quantized on-device inference)</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Android stack</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Kotlin, AndroidX, Material 3, ViewBinding (Android Studio / Gradle)</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Networking / AI</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OkHttp + OpenRouter LLM API — optional AI treatment advice</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GPU acceleration</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TensorFlow-Metal (Apple M1 Pro) for training</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Version control</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Git</w:t>
            </w:r>
          </w:p>
        </w:tc>
      </w:tr>
    </w:tbl>
    <w:p>
      <w:pPr>
        <w:pStyle w:val="Heading2"/>
      </w:pPr>
      <w:r>
        <w:t xml:space="preserve">4.8 Limitations of the Methodology</w:t>
      </w:r>
    </w:p>
    <w:p>
      <w:pPr>
        <w:pStyle w:val="ListParagraph"/>
        <w:numPr>
          <w:ilvl w:val="0"/>
          <w:numId w:val="3"/>
        </w:numPr>
        <w:spacing w:after="60" w:line="276"/>
      </w:pPr>
      <w:r>
        <w:t xml:space="preserve">Model accuracy depends on dataset quality; lab-style PlantVillage images may differ from real field conditions.</w:t>
      </w:r>
    </w:p>
    <w:p>
      <w:pPr>
        <w:pStyle w:val="ListParagraph"/>
        <w:numPr>
          <w:ilvl w:val="0"/>
          <w:numId w:val="3"/>
        </w:numPr>
        <w:spacing w:after="60" w:line="276"/>
      </w:pPr>
      <w:r>
        <w:t xml:space="preserve">The current scope classifies a single leaf per image and only the 38 categories present in the training data.</w:t>
      </w:r>
    </w:p>
    <w:p>
      <w:r>
        <w:br w:type="page"/>
      </w:r>
    </w:p>
    <w:p>
      <w:pPr>
        <w:pStyle w:val="Heading1"/>
      </w:pPr>
      <w:r>
        <w:t xml:space="preserve">5. System Analysis and Design</w:t>
      </w:r>
    </w:p>
    <w:p>
      <w:pPr>
        <w:pStyle w:val="Heading2"/>
      </w:pPr>
      <w:r>
        <w:t xml:space="preserve">5.1 System Architecture</w:t>
      </w:r>
    </w:p>
    <w:p>
      <w:pPr>
        <w:spacing w:after="140" w:line="276"/>
        <w:jc w:val="both"/>
      </w:pPr>
      <w:r>
        <w:t xml:space="preserve">The system has two parts: an offline training pipeline (Python) that produces a mobile model, and an Android application (Kotlin) that ships and runs that model on-device. The model is trained once and reused for every prediction.</w:t>
      </w:r>
    </w:p>
    <w:p>
      <w:pPr>
        <w:spacing w:after="140" w:line="276"/>
        <w:jc w:val="both"/>
      </w:pPr>
      <w:r>
        <w:rPr>
          <w:b/>
          <w:bCs/>
        </w:rPr>
        <w:t xml:space="preserve">Data flow: </w:t>
      </w:r>
      <w:r>
        <w:t xml:space="preserve">Dataset → preprocessing &amp; augmentation → MobileNetV2 transfer-learning CNN → two-stage training → export to quantized .tflite → bundled in the Android app → user captures/selects a leaf image → on-device preprocessing → model inference (softmax) → predicted label + confidence + top-3 displayed, with offline treatment advice → (optional) OpenRouter LLM call enriches the advice when online.</w:t>
      </w:r>
    </w:p>
    <w:p>
      <w:pPr>
        <w:pStyle w:val="Heading2"/>
      </w:pPr>
      <w:r>
        <w:t xml:space="preserve">5.2 Module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Module</w:t>
            </w:r>
          </w:p>
        </w:tc>
        <w:tc>
          <w:tcPr>
            <w:tcW w:type="dxa" w:w="646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Responsibility</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config.py</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Single source of truth for paths and hyper-parameters</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data.py</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Loads PlantVillage folders, splits train/validation, applies augmentation</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model.py</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Defines/compiles the MobileNetV2 CNN; enables Stage-2 fine-tuning</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train.py</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Two-stage training; exports .tflite + labels and copies them to the app</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PlantClassifier.kt</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Loads the TFLite model, preprocesses the bitmap, runs inference</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DiseaseInfo.kt</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Offline knowledge base: description + treatment per class</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RecommendationService.kt</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Optional AI advice via the OpenRouter LLM API (OkHttp)</w:t>
            </w:r>
          </w:p>
        </w:tc>
      </w:tr>
      <w:tr>
        <w:trPr>
          <w:tblHeader w:val="false"/>
        </w:trPr>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MainActivity.kt</w:t>
            </w:r>
          </w:p>
        </w:tc>
        <w:tc>
          <w:tcPr>
            <w:tcW w:type="dxa" w:w="64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UI: capture/select image, display rich result, history, share</w:t>
            </w:r>
          </w:p>
        </w:tc>
      </w:tr>
    </w:tbl>
    <w:p>
      <w:pPr>
        <w:pStyle w:val="Heading2"/>
      </w:pPr>
      <w:r>
        <w:t xml:space="preserve">5.3 Key Functionalities</w:t>
      </w:r>
    </w:p>
    <w:p>
      <w:pPr>
        <w:pStyle w:val="ListParagraph"/>
        <w:numPr>
          <w:ilvl w:val="0"/>
          <w:numId w:val="2"/>
        </w:numPr>
        <w:spacing w:after="60" w:line="276"/>
      </w:pPr>
      <w:r>
        <w:t xml:space="preserve">Image acquisition from camera or gallery.</w:t>
      </w:r>
    </w:p>
    <w:p>
      <w:pPr>
        <w:pStyle w:val="ListParagraph"/>
        <w:numPr>
          <w:ilvl w:val="0"/>
          <w:numId w:val="2"/>
        </w:numPr>
        <w:spacing w:after="60" w:line="276"/>
      </w:pPr>
      <w:r>
        <w:t xml:space="preserve">On-device preprocessing (resize to 224×224) and CNN inference, shown with the measured inference time.</w:t>
      </w:r>
    </w:p>
    <w:p>
      <w:pPr>
        <w:pStyle w:val="ListParagraph"/>
        <w:numPr>
          <w:ilvl w:val="0"/>
          <w:numId w:val="2"/>
        </w:numPr>
        <w:spacing w:after="60" w:line="276"/>
      </w:pPr>
      <w:r>
        <w:t xml:space="preserve">Rich result: the predicted disease (shown on its own, without the crop name), a colour-coded healthy/diseased status chip, and an animated confidence bar.</w:t>
      </w:r>
    </w:p>
    <w:p>
      <w:pPr>
        <w:pStyle w:val="ListParagraph"/>
        <w:numPr>
          <w:ilvl w:val="0"/>
          <w:numId w:val="2"/>
        </w:numPr>
        <w:spacing w:after="60" w:line="276"/>
      </w:pPr>
      <w:r>
        <w:t xml:space="preserve">Top-3 candidate classes shown as visual confidence bars.</w:t>
      </w:r>
    </w:p>
    <w:p>
      <w:pPr>
        <w:pStyle w:val="ListParagraph"/>
        <w:numPr>
          <w:ilvl w:val="0"/>
          <w:numId w:val="2"/>
        </w:numPr>
        <w:spacing w:after="60" w:line="276"/>
      </w:pPr>
      <w:r>
        <w:t xml:space="preserve">Offline treatment knowledge base for every class, optionally enriched by AI advice via OpenRouter (with automatic fallback to offline advice).</w:t>
      </w:r>
    </w:p>
    <w:p>
      <w:pPr>
        <w:pStyle w:val="ListParagraph"/>
        <w:numPr>
          <w:ilvl w:val="0"/>
          <w:numId w:val="2"/>
        </w:numPr>
        <w:spacing w:after="60" w:line="276"/>
      </w:pPr>
      <w:r>
        <w:t xml:space="preserve">Confidence gating: predictions below 60% are flagged as uncertain.</w:t>
      </w:r>
    </w:p>
    <w:p>
      <w:pPr>
        <w:pStyle w:val="ListParagraph"/>
        <w:numPr>
          <w:ilvl w:val="0"/>
          <w:numId w:val="2"/>
        </w:numPr>
        <w:spacing w:after="60" w:line="276"/>
      </w:pPr>
      <w:r>
        <w:t xml:space="preserve">Session scan history and the ability to share a diagnosis as text.</w:t>
      </w:r>
    </w:p>
    <w:p>
      <w:pPr>
        <w:pStyle w:val="Heading2"/>
      </w:pPr>
      <w:r>
        <w:t xml:space="preserve">5.4 User Interface Design</w:t>
      </w:r>
    </w:p>
    <w:p>
      <w:pPr>
        <w:spacing w:after="140" w:line="276"/>
        <w:jc w:val="both"/>
      </w:pPr>
      <w:r>
        <w:t xml:space="preserve">The single-screen Material 3 interface presents a green app bar, an image preview card, Camera and Gallery buttons, a loading indicator, and a result card containing the status chip, the disease name (the crop/plant name is intentionally not shown, keeping the focus on the disease), confidence bar, low-confidence warning, description, treatment advice, top-3 list, and Share / Scan-another actions. A session history of recent scans appears below. A green agricultural palette is used for clarity.</w:t>
      </w:r>
    </w:p>
    <w:p>
      <w:r>
        <w:br w:type="page"/>
      </w:r>
    </w:p>
    <w:p>
      <w:pPr>
        <w:pStyle w:val="Heading1"/>
      </w:pPr>
      <w:r>
        <w:t xml:space="preserve">6. Data Analysis and Interpretation</w:t>
      </w:r>
    </w:p>
    <w:p>
      <w:pPr>
        <w:spacing w:after="140" w:line="276"/>
        <w:jc w:val="both"/>
      </w:pPr>
      <w:r>
        <w:t xml:space="preserve">Model performance was evaluated on the held-out validation set (10,861 images). The two-stage transfer-learning strategy produced steady improvement, with fine-tuning (Stage 2) lifting validation accuracy from 94.23% to a final 96.43%. The per-epoch results are shown below.</w:t>
      </w:r>
    </w:p>
    <w:p>
      <w:pPr>
        <w:spacing w:after="140" w:line="276"/>
        <w:jc w:val="both"/>
      </w:pPr>
      <w:r>
        <w:rPr>
          <w:b/>
          <w:bCs/>
        </w:rPr>
        <w:t xml:space="preserve">Stage 1 — classifier head (frozen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Epoch</w:t>
            </w:r>
          </w:p>
        </w:tc>
        <w:tc>
          <w:tcPr>
            <w:tcW w:type="dxa" w:w="398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Training accuracy</w:t>
            </w:r>
          </w:p>
        </w:tc>
        <w:tc>
          <w:tcPr>
            <w:tcW w:type="dxa" w:w="398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Validation accuracy</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1</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83.04%</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91.96%</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2</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90.87%</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93.33%</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3</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91.85%</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92.77%</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4</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91.96%</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93.64%</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5</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92.66%</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94.23%</w:t>
            </w:r>
          </w:p>
        </w:tc>
      </w:tr>
    </w:tbl>
    <w:p>
      <w:pPr>
        <w:spacing w:after="80"/>
      </w:pPr>
    </w:p>
    <w:p>
      <w:pPr>
        <w:spacing w:after="140" w:line="276"/>
        <w:jc w:val="both"/>
      </w:pPr>
      <w:r>
        <w:rPr>
          <w:b/>
          <w:bCs/>
        </w:rPr>
        <w:t xml:space="preserve">Stage 2 — fine-tuning top convolutional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Epoch</w:t>
            </w:r>
          </w:p>
        </w:tc>
        <w:tc>
          <w:tcPr>
            <w:tcW w:type="dxa" w:w="398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Training accuracy</w:t>
            </w:r>
          </w:p>
        </w:tc>
        <w:tc>
          <w:tcPr>
            <w:tcW w:type="dxa" w:w="3980"/>
            <w:tcBorders>
              <w:top w:val="single" w:color="BBBBBB" w:sz="1"/>
              <w:left w:val="single" w:color="BBBBBB" w:sz="1"/>
              <w:bottom w:val="single" w:color="BBBBBB" w:sz="1"/>
              <w:right w:val="single" w:color="BBBBBB" w:sz="1"/>
            </w:tcBorders>
            <w:shd w:fill="2E7D32" w:color="auto" w:val="clear"/>
            <w:tcMar>
              <w:top w:type="dxa" w:w="80"/>
              <w:left w:type="dxa" w:w="120"/>
              <w:bottom w:type="dxa" w:w="80"/>
              <w:right w:type="dxa" w:w="120"/>
            </w:tcMar>
            <w:vAlign w:val="center"/>
          </w:tcPr>
          <w:p>
            <w:r>
              <w:rPr>
                <w:b/>
                <w:bCs/>
                <w:color w:val="FFFFFF"/>
              </w:rPr>
              <w:t xml:space="preserve">Validation accuracy</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1</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86.13%</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94.55%</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2</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92.34%</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95.11%</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3</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93.67%</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95.63%</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4</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94.65%</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96.05%</w:t>
            </w:r>
          </w:p>
        </w:tc>
      </w:tr>
      <w:tr>
        <w:trPr>
          <w:tblHeader w:val="false"/>
        </w:trP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5</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95.50%</w:t>
            </w:r>
          </w:p>
        </w:tc>
        <w:tc>
          <w:tcPr>
            <w:tcW w:type="dxa" w:w="398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96.43%</w:t>
            </w:r>
          </w:p>
        </w:tc>
      </w:tr>
    </w:tbl>
    <w:p>
      <w:pPr>
        <w:spacing w:after="60" w:before="160"/>
      </w:pPr>
    </w:p>
    <w:p>
      <w:pPr>
        <w:jc w:val="center"/>
      </w:pPr>
      <w:r>
        <w:drawing>
          <wp:inline distT="0" distB="0" distL="0" distR="0">
            <wp:extent cx="5715000" cy="1905000"/>
            <wp:effectExtent t="0" r="0" b="0" l="0"/>
            <wp:docPr id="1" name="training_history" descr="Accuracy and loss curves over training epochs" title="Trainin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140"/>
        <w:jc w:val="center"/>
      </w:pPr>
      <w:r>
        <w:rPr>
          <w:i/>
          <w:iCs/>
          <w:color w:val="666666"/>
          <w:sz w:val="18"/>
          <w:szCs w:val="18"/>
        </w:rPr>
        <w:t xml:space="preserve">Figure 1: Training and validation accuracy/loss across both stages.</w:t>
      </w:r>
    </w:p>
    <w:p>
      <w:pPr>
        <w:spacing w:after="140" w:line="276"/>
        <w:jc w:val="both"/>
      </w:pPr>
      <w:r>
        <w:t xml:space="preserve">Interpretation: the curves confirm healthy convergence with the validation accuracy tracking the training accuracy closely, indicating that overfitting was effectively controlled by dropout and data augmentation. Fine-tuning the top layers (Stage 2) improved validation accuracy at every epoch, validating the two-stage approach.</w:t>
      </w:r>
    </w:p>
    <w:p>
      <w:pPr>
        <w:spacing w:after="140" w:line="276"/>
        <w:jc w:val="both"/>
      </w:pPr>
      <w:r>
        <w:rPr>
          <w:b/>
          <w:bCs/>
        </w:rPr>
        <w:t xml:space="preserve">On-device verification. </w:t>
      </w:r>
      <w:r>
        <w:t xml:space="preserve">The exported 2.4 MB TFLite model was tested on randomly selected real images: it correctly classified 5 of 6 test images, mostly at ~100% confidence. The single error was between two visually similar tomato diseases and was returned with low confidence (62%), exactly the case the confidence-gating warning is designed to flag. On-device inference completed in well under 100 ms per image.</w:t>
      </w:r>
    </w:p>
    <w:p>
      <w:r>
        <w:br w:type="page"/>
      </w:r>
    </w:p>
    <w:p>
      <w:pPr>
        <w:pStyle w:val="Heading1"/>
      </w:pPr>
      <w:r>
        <w:t xml:space="preserve">7. Findings and Discussion</w:t>
      </w:r>
    </w:p>
    <w:p>
      <w:pPr>
        <w:pStyle w:val="Heading2"/>
      </w:pPr>
      <w:r>
        <w:t xml:space="preserve">7.1 Key Findings</w:t>
      </w:r>
    </w:p>
    <w:p>
      <w:pPr>
        <w:pStyle w:val="ListParagraph"/>
        <w:numPr>
          <w:ilvl w:val="0"/>
          <w:numId w:val="3"/>
        </w:numPr>
        <w:spacing w:after="60" w:line="276"/>
      </w:pPr>
      <w:r>
        <w:t xml:space="preserve">Transfer learning with MobileNetV2 achieved 96.43% validation accuracy across 38 classes while keeping the model small enough for mobile deployment (2.4 MB after quantization).</w:t>
      </w:r>
    </w:p>
    <w:p>
      <w:pPr>
        <w:pStyle w:val="ListParagraph"/>
        <w:numPr>
          <w:ilvl w:val="0"/>
          <w:numId w:val="3"/>
        </w:numPr>
        <w:spacing w:after="60" w:line="276"/>
      </w:pPr>
      <w:r>
        <w:t xml:space="preserve">Two-stage training (head training then fine-tuning) outperformed head-only training by over two percentage points.</w:t>
      </w:r>
    </w:p>
    <w:p>
      <w:pPr>
        <w:pStyle w:val="ListParagraph"/>
        <w:numPr>
          <w:ilvl w:val="0"/>
          <w:numId w:val="3"/>
        </w:numPr>
        <w:spacing w:after="60" w:line="276"/>
      </w:pPr>
      <w:r>
        <w:t xml:space="preserve">The Android app performs predictions fully offline within a fraction of a second, confirming practical real-world usability.</w:t>
      </w:r>
    </w:p>
    <w:p>
      <w:pPr>
        <w:pStyle w:val="ListParagraph"/>
        <w:numPr>
          <w:ilvl w:val="0"/>
          <w:numId w:val="3"/>
        </w:numPr>
        <w:spacing w:after="60" w:line="276"/>
      </w:pPr>
      <w:r>
        <w:t xml:space="preserve">Pairing the diagnosis with offline treatment guidance, and optional AI-generated advice via OpenRouter, turns the tool from a classifier into a practical decision-support aid.</w:t>
      </w:r>
    </w:p>
    <w:p>
      <w:pPr>
        <w:pStyle w:val="Heading2"/>
      </w:pPr>
      <w:r>
        <w:t xml:space="preserve">7.2 Discussion</w:t>
      </w:r>
    </w:p>
    <w:p>
      <w:pPr>
        <w:spacing w:after="140" w:line="276"/>
        <w:jc w:val="both"/>
      </w:pPr>
      <w:r>
        <w:t xml:space="preserve">The findings align with prior literature (Mohanty et al., 2016; Ferentinos, 2018; Too et al., 2019), confirming that pre-trained CNNs outperform traditional handcrafted-feature methods. This project extends that work by operationalising the model as a fully offline Android application with integrated recommendations, directly addressing the accessibility gap identified in the literature review. Observed challenges mirror the literature: performance is sensitive to image quality, and visually similar diseases account for most misclassifications — reinforcing the value of the confidence-gating safeguard.</w:t>
      </w:r>
    </w:p>
    <w:p>
      <w:r>
        <w:br w:type="page"/>
      </w:r>
    </w:p>
    <w:p>
      <w:pPr>
        <w:pStyle w:val="Heading1"/>
      </w:pPr>
      <w:r>
        <w:t xml:space="preserve">8. Conclusions</w:t>
      </w:r>
    </w:p>
    <w:p>
      <w:pPr>
        <w:spacing w:after="140" w:line="276"/>
        <w:jc w:val="both"/>
      </w:pPr>
      <w:r>
        <w:t xml:space="preserve">This project successfully designed and implemented an automated Plant Disease Identification system delivered as an offline Android application. A transfer-learning CNN based on MobileNetV2 was trained on the PlantVillage dataset to a validation accuracy of 96.43% across 38 classes, converted to a quantized 2.4 MB TensorFlow Lite model, and embedded in a clean Material 3 Kotlin app that classifies a leaf image on-device and reports the disease with a confidence score, top-3 candidates, and treatment guidance.</w:t>
      </w:r>
    </w:p>
    <w:p>
      <w:pPr>
        <w:spacing w:after="140" w:line="276"/>
        <w:jc w:val="both"/>
      </w:pPr>
      <w:r>
        <w:t xml:space="preserve">The work demonstrates that deep learning provides an accurate, accessible, low-cost alternative to manual diagnosis, and that such models can run efficiently on everyday smartphones without internet connectivity. The objectives set out in Section 2.3 were met in full, and the optional AI-assisted recommendations add practical decision-support value.</w:t>
      </w:r>
    </w:p>
    <w:p>
      <w:r>
        <w:br w:type="page"/>
      </w:r>
    </w:p>
    <w:p>
      <w:pPr>
        <w:pStyle w:val="Heading1"/>
      </w:pPr>
      <w:r>
        <w:t xml:space="preserve">9. Recommendations</w:t>
      </w:r>
    </w:p>
    <w:p>
      <w:pPr>
        <w:pStyle w:val="ListParagraph"/>
        <w:numPr>
          <w:ilvl w:val="0"/>
          <w:numId w:val="2"/>
        </w:numPr>
        <w:spacing w:after="60" w:line="276"/>
      </w:pPr>
      <w:r>
        <w:t xml:space="preserve">Train on field-collected images (not only lab-style PlantVillage data) to improve robustness under real-world lighting and backgrounds.</w:t>
      </w:r>
    </w:p>
    <w:p>
      <w:pPr>
        <w:pStyle w:val="ListParagraph"/>
        <w:numPr>
          <w:ilvl w:val="0"/>
          <w:numId w:val="2"/>
        </w:numPr>
        <w:spacing w:after="60" w:line="276"/>
      </w:pPr>
      <w:r>
        <w:t xml:space="preserve">Add an explainability overlay (e.g. Grad-CAM heatmap) so users can see which leaf region drove the prediction.</w:t>
      </w:r>
    </w:p>
    <w:p>
      <w:pPr>
        <w:pStyle w:val="ListParagraph"/>
        <w:numPr>
          <w:ilvl w:val="0"/>
          <w:numId w:val="2"/>
        </w:numPr>
        <w:spacing w:after="60" w:line="276"/>
      </w:pPr>
      <w:r>
        <w:t xml:space="preserve">Cache AI recommendations per disease to reduce API calls and work better within free-tier rate limits.</w:t>
      </w:r>
    </w:p>
    <w:p>
      <w:pPr>
        <w:pStyle w:val="ListParagraph"/>
        <w:numPr>
          <w:ilvl w:val="0"/>
          <w:numId w:val="2"/>
        </w:numPr>
        <w:spacing w:after="60" w:line="276"/>
      </w:pPr>
      <w:r>
        <w:t xml:space="preserve">Support multi-language UI and voice output to widen accessibility in rural areas.</w:t>
      </w:r>
    </w:p>
    <w:p>
      <w:pPr>
        <w:pStyle w:val="ListParagraph"/>
        <w:numPr>
          <w:ilvl w:val="0"/>
          <w:numId w:val="2"/>
        </w:numPr>
        <w:spacing w:after="60" w:line="276"/>
      </w:pPr>
      <w:r>
        <w:t xml:space="preserve">For production, route the OpenRouter call through a backend so the API key is not embedded in the distributed app.</w:t>
      </w:r>
    </w:p>
    <w:p>
      <w:r>
        <w:br w:type="page"/>
      </w:r>
    </w:p>
    <w:p>
      <w:pPr>
        <w:pStyle w:val="Heading1"/>
      </w:pPr>
      <w:r>
        <w:t xml:space="preserve">10. Limitations of the Study</w:t>
      </w:r>
    </w:p>
    <w:p>
      <w:pPr>
        <w:pStyle w:val="ListParagraph"/>
        <w:numPr>
          <w:ilvl w:val="0"/>
          <w:numId w:val="3"/>
        </w:numPr>
        <w:spacing w:after="60" w:line="276"/>
      </w:pPr>
      <w:r>
        <w:t xml:space="preserve">The model recognises only the 38 categories present in the training dataset; unseen crops or diseases will be misclassified.</w:t>
      </w:r>
    </w:p>
    <w:p>
      <w:pPr>
        <w:pStyle w:val="ListParagraph"/>
        <w:numPr>
          <w:ilvl w:val="0"/>
          <w:numId w:val="3"/>
        </w:numPr>
        <w:spacing w:after="60" w:line="276"/>
      </w:pPr>
      <w:r>
        <w:t xml:space="preserve">Accuracy depends on image quality; blurry, poorly lit, or cluttered images reduce reliability.</w:t>
      </w:r>
    </w:p>
    <w:p>
      <w:pPr>
        <w:pStyle w:val="ListParagraph"/>
        <w:numPr>
          <w:ilvl w:val="0"/>
          <w:numId w:val="3"/>
        </w:numPr>
        <w:spacing w:after="60" w:line="276"/>
      </w:pPr>
      <w:r>
        <w:t xml:space="preserve">AI-enriched advice requires internet and an OpenRouter API key; otherwise the app uses bundled offline advice.</w:t>
      </w:r>
    </w:p>
    <w:p>
      <w:pPr>
        <w:pStyle w:val="ListParagraph"/>
        <w:numPr>
          <w:ilvl w:val="0"/>
          <w:numId w:val="3"/>
        </w:numPr>
        <w:spacing w:after="60" w:line="276"/>
      </w:pPr>
      <w:r>
        <w:t xml:space="preserve">The system classifies a single leaf per image and does not yet handle multiple co-occurring diseases.</w:t>
      </w:r>
    </w:p>
    <w:p>
      <w:r>
        <w:br w:type="page"/>
      </w:r>
    </w:p>
    <w:p>
      <w:pPr>
        <w:pStyle w:val="Heading1"/>
      </w:pPr>
      <w:r>
        <w:t xml:space="preserve">11. Future Scope</w:t>
      </w:r>
    </w:p>
    <w:p>
      <w:pPr>
        <w:spacing w:after="140" w:line="276"/>
        <w:jc w:val="both"/>
      </w:pPr>
      <w:r>
        <w:t xml:space="preserve">Future enhancements include on-device model updates, a larger and more diverse field dataset, real-time camera-stream detection, Grad-CAM explainability, cached and multilingual treatment advice, and cloud synchronisation for analytics. Further quantization and pruning can reduce size and latency for very low-end devices, and a shared backend could enable cross-platform (iOS/web) clients using the same model and securely brokering the LLM API.</w:t>
      </w:r>
    </w:p>
    <w:p>
      <w:r>
        <w:br w:type="page"/>
      </w:r>
    </w:p>
    <w:p>
      <w:pPr>
        <w:pStyle w:val="Heading1"/>
      </w:pPr>
      <w:r>
        <w:t xml:space="preserve">12. References / Bibliography</w:t>
      </w:r>
    </w:p>
    <w:p>
      <w:pPr>
        <w:pStyle w:val="ListParagraph"/>
        <w:numPr>
          <w:ilvl w:val="0"/>
          <w:numId w:val="4"/>
        </w:numPr>
        <w:spacing w:after="60" w:line="276"/>
      </w:pPr>
      <w:r>
        <w:t xml:space="preserve">Goodfellow, I., Bengio, Y., &amp; Courville, A. (2016). Deep Learning. MIT Press.</w:t>
      </w:r>
    </w:p>
    <w:p>
      <w:pPr>
        <w:pStyle w:val="ListParagraph"/>
        <w:numPr>
          <w:ilvl w:val="0"/>
          <w:numId w:val="4"/>
        </w:numPr>
        <w:spacing w:after="60" w:line="276"/>
      </w:pPr>
      <w:r>
        <w:t xml:space="preserve">Géron, A. (2022). Hands-On Machine Learning with Scikit-Learn, Keras, and TensorFlow (3rd ed.). O’Reilly Media.</w:t>
      </w:r>
    </w:p>
    <w:p>
      <w:pPr>
        <w:pStyle w:val="ListParagraph"/>
        <w:numPr>
          <w:ilvl w:val="0"/>
          <w:numId w:val="4"/>
        </w:numPr>
        <w:spacing w:after="60" w:line="276"/>
      </w:pPr>
      <w:r>
        <w:t xml:space="preserve">Abadi, M., et al. (2016). “TensorFlow: Large-scale machine learning on heterogeneous distributed systems.” arXiv:1603.04467.</w:t>
      </w:r>
    </w:p>
    <w:p>
      <w:pPr>
        <w:pStyle w:val="ListParagraph"/>
        <w:numPr>
          <w:ilvl w:val="0"/>
          <w:numId w:val="4"/>
        </w:numPr>
        <w:spacing w:after="60" w:line="276"/>
      </w:pPr>
      <w:r>
        <w:t xml:space="preserve">Mohanty, S. P., Hughes, D. P., &amp; Salathé, M. (2016). “Using deep learning for image-based plant disease detection.” Frontiers in Plant Science, 7, 1419.</w:t>
      </w:r>
    </w:p>
    <w:p>
      <w:pPr>
        <w:pStyle w:val="ListParagraph"/>
        <w:numPr>
          <w:ilvl w:val="0"/>
          <w:numId w:val="4"/>
        </w:numPr>
        <w:spacing w:after="60" w:line="276"/>
      </w:pPr>
      <w:r>
        <w:t xml:space="preserve">Sladojevic, S., et al. (2016). “Deep neural networks based recognition of plant diseases by leaf image classification.” Computational Intelligence and Neuroscience, 2016.</w:t>
      </w:r>
    </w:p>
    <w:p>
      <w:pPr>
        <w:pStyle w:val="ListParagraph"/>
        <w:numPr>
          <w:ilvl w:val="0"/>
          <w:numId w:val="4"/>
        </w:numPr>
        <w:spacing w:after="60" w:line="276"/>
      </w:pPr>
      <w:r>
        <w:t xml:space="preserve">Ferentinos, K. P. (2018). “Deep learning models for plant disease detection and diagnosis.” Computers and Electronics in Agriculture, 145, 311–318.</w:t>
      </w:r>
    </w:p>
    <w:p>
      <w:pPr>
        <w:pStyle w:val="ListParagraph"/>
        <w:numPr>
          <w:ilvl w:val="0"/>
          <w:numId w:val="4"/>
        </w:numPr>
        <w:spacing w:after="60" w:line="276"/>
      </w:pPr>
      <w:r>
        <w:t xml:space="preserve">Too, E. C., Yujian, L., Njuki, S., &amp; Yingchun, L. (2019). “A comparative study of fine-tuning deep learning models for plant disease identification.” Computers and Electronics in Agriculture, 161, 272–279.</w:t>
      </w:r>
    </w:p>
    <w:p>
      <w:pPr>
        <w:pStyle w:val="ListParagraph"/>
        <w:numPr>
          <w:ilvl w:val="0"/>
          <w:numId w:val="4"/>
        </w:numPr>
        <w:spacing w:after="60" w:line="276"/>
      </w:pPr>
      <w:r>
        <w:t xml:space="preserve">Hughes, D. P., &amp; Salathé, M. (2015). “An open access repository of images on plant health.” arXiv:1511.08060.</w:t>
      </w:r>
    </w:p>
    <w:p>
      <w:pPr>
        <w:pStyle w:val="ListParagraph"/>
        <w:numPr>
          <w:ilvl w:val="0"/>
          <w:numId w:val="4"/>
        </w:numPr>
        <w:spacing w:after="60" w:line="276"/>
      </w:pPr>
      <w:r>
        <w:t xml:space="preserve">Sandler, M., et al. (2018). “MobileNetV2: Inverted residuals and linear bottlenecks.” Proceedings of the IEEE CVPR.</w:t>
      </w:r>
    </w:p>
    <w:p>
      <w:pPr>
        <w:pStyle w:val="ListParagraph"/>
        <w:numPr>
          <w:ilvl w:val="0"/>
          <w:numId w:val="4"/>
        </w:numPr>
        <w:spacing w:after="60" w:line="276"/>
      </w:pPr>
      <w:r>
        <w:t xml:space="preserve">OpenRouter (2024). Unified API for Large Language Models. https://openrouter.ai</w:t>
      </w:r>
    </w:p>
    <w:p>
      <w:r>
        <w:br w:type="page"/>
      </w:r>
    </w:p>
    <w:p>
      <w:pPr>
        <w:pStyle w:val="Heading1"/>
      </w:pPr>
      <w:r>
        <w:t xml:space="preserve">13. Appendices</w:t>
      </w:r>
    </w:p>
    <w:p>
      <w:pPr>
        <w:pStyle w:val="Heading2"/>
      </w:pPr>
      <w:r>
        <w:t xml:space="preserve">Appendix A — CNN Model Definition (model.py)</w:t>
      </w:r>
    </w:p>
    <w:p>
      <w:pPr>
        <w:shd w:fill="F4F4F4" w:color="auto" w:val="clear"/>
        <w:spacing w:after="0" w:line="240"/>
      </w:pPr>
      <w:r>
        <w:rPr>
          <w:rFonts w:ascii="Consolas" w:cs="Consolas" w:eastAsia="Consolas" w:hAnsi="Consolas"/>
          <w:sz w:val="18"/>
          <w:szCs w:val="18"/>
        </w:rPr>
        <w:t xml:space="preserve">base = MobileNetV2(input_shape=(224,224,3),</w:t>
      </w:r>
    </w:p>
    <w:p>
      <w:pPr>
        <w:shd w:fill="F4F4F4" w:color="auto" w:val="clear"/>
        <w:spacing w:after="0" w:line="240"/>
      </w:pPr>
      <w:r>
        <w:rPr>
          <w:rFonts w:ascii="Consolas" w:cs="Consolas" w:eastAsia="Consolas" w:hAnsi="Consolas"/>
          <w:sz w:val="18"/>
          <w:szCs w:val="18"/>
        </w:rPr>
        <w:t xml:space="preserve">                   include_top=False, weights="imagenet")</w:t>
      </w:r>
    </w:p>
    <w:p>
      <w:pPr>
        <w:shd w:fill="F4F4F4" w:color="auto" w:val="clear"/>
        <w:spacing w:after="0" w:line="240"/>
      </w:pPr>
      <w:r>
        <w:rPr>
          <w:rFonts w:ascii="Consolas" w:cs="Consolas" w:eastAsia="Consolas" w:hAnsi="Consolas"/>
          <w:sz w:val="18"/>
          <w:szCs w:val="18"/>
        </w:rPr>
        <w:t xml:space="preserve">base.trainable = False                  # Stage 1: freeze</w:t>
      </w:r>
    </w:p>
    <w:p>
      <w:pPr>
        <w:shd w:fill="F4F4F4" w:color="auto" w:val="clear"/>
        <w:spacing w:after="0" w:line="240"/>
      </w:pPr>
      <w:r>
        <w:rPr>
          <w:rFonts w:ascii="Consolas" w:cs="Consolas" w:eastAsia="Consolas" w:hAnsi="Consolas"/>
          <w:sz w:val="18"/>
          <w:szCs w:val="18"/>
        </w:rPr>
        <w:t xml:space="preserve">x = preprocess_input(inputs)            # scale to [-1,1] in-graph</w:t>
      </w:r>
    </w:p>
    <w:p>
      <w:pPr>
        <w:shd w:fill="F4F4F4" w:color="auto" w:val="clear"/>
        <w:spacing w:after="0" w:line="240"/>
      </w:pPr>
      <w:r>
        <w:rPr>
          <w:rFonts w:ascii="Consolas" w:cs="Consolas" w:eastAsia="Consolas" w:hAnsi="Consolas"/>
          <w:sz w:val="18"/>
          <w:szCs w:val="18"/>
        </w:rPr>
        <w:t xml:space="preserve">x = base(x, training=False)</w:t>
      </w:r>
    </w:p>
    <w:p>
      <w:pPr>
        <w:shd w:fill="F4F4F4" w:color="auto" w:val="clear"/>
        <w:spacing w:after="0" w:line="240"/>
      </w:pPr>
      <w:r>
        <w:rPr>
          <w:rFonts w:ascii="Consolas" w:cs="Consolas" w:eastAsia="Consolas" w:hAnsi="Consolas"/>
          <w:sz w:val="18"/>
          <w:szCs w:val="18"/>
        </w:rPr>
        <w:t xml:space="preserve">x = GlobalAveragePooling2D()(x)</w:t>
      </w:r>
    </w:p>
    <w:p>
      <w:pPr>
        <w:shd w:fill="F4F4F4" w:color="auto" w:val="clear"/>
        <w:spacing w:after="0" w:line="240"/>
      </w:pPr>
      <w:r>
        <w:rPr>
          <w:rFonts w:ascii="Consolas" w:cs="Consolas" w:eastAsia="Consolas" w:hAnsi="Consolas"/>
          <w:sz w:val="18"/>
          <w:szCs w:val="18"/>
        </w:rPr>
        <w:t xml:space="preserve">x = Dropout(0.3)(x)</w:t>
      </w:r>
    </w:p>
    <w:p>
      <w:pPr>
        <w:shd w:fill="F4F4F4" w:color="auto" w:val="clear"/>
        <w:spacing w:after="0" w:line="240"/>
      </w:pPr>
      <w:r>
        <w:rPr>
          <w:rFonts w:ascii="Consolas" w:cs="Consolas" w:eastAsia="Consolas" w:hAnsi="Consolas"/>
          <w:sz w:val="18"/>
          <w:szCs w:val="18"/>
        </w:rPr>
        <w:t xml:space="preserve">outputs = Dense(num_classes, activation="softmax")(x)</w:t>
      </w:r>
    </w:p>
    <w:p/>
    <w:p>
      <w:pPr>
        <w:pStyle w:val="Heading2"/>
      </w:pPr>
      <w:r>
        <w:t xml:space="preserve">Appendix B — On-device Inference (PlantClassifier.kt)</w:t>
      </w:r>
    </w:p>
    <w:p>
      <w:pPr>
        <w:shd w:fill="F4F4F4" w:color="auto" w:val="clear"/>
        <w:spacing w:after="0" w:line="240"/>
      </w:pPr>
      <w:r>
        <w:rPr>
          <w:rFonts w:ascii="Consolas" w:cs="Consolas" w:eastAsia="Consolas" w:hAnsi="Consolas"/>
          <w:sz w:val="18"/>
          <w:szCs w:val="18"/>
        </w:rPr>
        <w:t xml:space="preserve">val model = FileUtil.loadMappedFile(context, MODEL_FILE)</w:t>
      </w:r>
    </w:p>
    <w:p>
      <w:pPr>
        <w:shd w:fill="F4F4F4" w:color="auto" w:val="clear"/>
        <w:spacing w:after="0" w:line="240"/>
      </w:pPr>
      <w:r>
        <w:rPr>
          <w:rFonts w:ascii="Consolas" w:cs="Consolas" w:eastAsia="Consolas" w:hAnsi="Consolas"/>
          <w:sz w:val="18"/>
          <w:szCs w:val="18"/>
        </w:rPr>
        <w:t xml:space="preserve">interpreter = Interpreter(model, options.apply { numThreads = 4 })</w:t>
      </w:r>
    </w:p>
    <w:p>
      <w:pPr>
        <w:shd w:fill="F4F4F4" w:color="auto" w:val="clear"/>
        <w:spacing w:after="0" w:line="240"/>
      </w:pPr>
      <w:r>
        <w:rPr>
          <w:rFonts w:ascii="Consolas" w:cs="Consolas" w:eastAsia="Consolas" w:hAnsi="Consolas"/>
          <w:sz w:val="18"/>
          <w:szCs w:val="18"/>
        </w:rPr>
        <w:t xml:space="preserve">var image = TensorImage(DataType.FLOAT32).apply { load(bitmap) }</w:t>
      </w:r>
    </w:p>
    <w:p>
      <w:pPr>
        <w:shd w:fill="F4F4F4" w:color="auto" w:val="clear"/>
        <w:spacing w:after="0" w:line="240"/>
      </w:pPr>
      <w:r>
        <w:rPr>
          <w:rFonts w:ascii="Consolas" w:cs="Consolas" w:eastAsia="Consolas" w:hAnsi="Consolas"/>
          <w:sz w:val="18"/>
          <w:szCs w:val="18"/>
        </w:rPr>
        <w:t xml:space="preserve">image = imageProcessor.process(image)   // resize to 224x224</w:t>
      </w:r>
    </w:p>
    <w:p>
      <w:pPr>
        <w:shd w:fill="F4F4F4" w:color="auto" w:val="clear"/>
        <w:spacing w:after="0" w:line="240"/>
      </w:pPr>
      <w:r>
        <w:rPr>
          <w:rFonts w:ascii="Consolas" w:cs="Consolas" w:eastAsia="Consolas" w:hAnsi="Consolas"/>
          <w:sz w:val="18"/>
          <w:szCs w:val="18"/>
        </w:rPr>
        <w:t xml:space="preserve">interpreter.run(image.buffer, output.buffer.rewind())</w:t>
      </w:r>
    </w:p>
    <w:p/>
    <w:p>
      <w:pPr>
        <w:pStyle w:val="Heading2"/>
      </w:pPr>
      <w:r>
        <w:t xml:space="preserve">Appendix C — AI Recommendation (RecommendationService.kt)</w:t>
      </w:r>
    </w:p>
    <w:p>
      <w:pPr>
        <w:shd w:fill="F4F4F4" w:color="auto" w:val="clear"/>
        <w:spacing w:after="0" w:line="240"/>
      </w:pPr>
      <w:r>
        <w:rPr>
          <w:rFonts w:ascii="Consolas" w:cs="Consolas" w:eastAsia="Consolas" w:hAnsi="Consolas"/>
          <w:sz w:val="18"/>
          <w:szCs w:val="18"/>
        </w:rPr>
        <w:t xml:space="preserve">POST https://openrouter.ai/api/v1/chat/completions</w:t>
      </w:r>
    </w:p>
    <w:p>
      <w:pPr>
        <w:shd w:fill="F4F4F4" w:color="auto" w:val="clear"/>
        <w:spacing w:after="0" w:line="240"/>
      </w:pPr>
      <w:r>
        <w:rPr>
          <w:rFonts w:ascii="Consolas" w:cs="Consolas" w:eastAsia="Consolas" w:hAnsi="Consolas"/>
          <w:sz w:val="18"/>
          <w:szCs w:val="18"/>
        </w:rPr>
        <w:t xml:space="preserve">Authorization: Bearer &lt;OPENROUTER_API_KEY&gt;</w:t>
      </w:r>
    </w:p>
    <w:p>
      <w:pPr>
        <w:shd w:fill="F4F4F4" w:color="auto" w:val="clear"/>
        <w:spacing w:after="0" w:line="240"/>
      </w:pPr>
      <w:r>
        <w:rPr>
          <w:rFonts w:ascii="Consolas" w:cs="Consolas" w:eastAsia="Consolas" w:hAnsi="Consolas"/>
          <w:sz w:val="18"/>
          <w:szCs w:val="18"/>
        </w:rPr>
        <w:t xml:space="preserve">{ model, messages:[system, user(crop+disease)], max_tokens }</w:t>
      </w:r>
    </w:p>
    <w:p>
      <w:pPr>
        <w:shd w:fill="F4F4F4" w:color="auto" w:val="clear"/>
        <w:spacing w:after="0" w:line="240"/>
      </w:pPr>
      <w:r>
        <w:rPr>
          <w:rFonts w:ascii="Consolas" w:cs="Consolas" w:eastAsia="Consolas" w:hAnsi="Consolas"/>
          <w:sz w:val="18"/>
          <w:szCs w:val="18"/>
        </w:rPr>
        <w:t xml:space="preserve">// parses choices[0].message.content; offline fallback on failure</w:t>
      </w:r>
    </w:p>
    <w:p/>
    <w:p>
      <w:pPr>
        <w:pStyle w:val="Heading2"/>
      </w:pPr>
      <w:r>
        <w:t xml:space="preserve">Appendix D — How to Build and Run</w:t>
      </w:r>
    </w:p>
    <w:p>
      <w:pPr>
        <w:pStyle w:val="ListParagraph"/>
        <w:numPr>
          <w:ilvl w:val="0"/>
          <w:numId w:val="5"/>
        </w:numPr>
        <w:spacing w:after="60" w:line="276"/>
      </w:pPr>
      <w:r>
        <w:t xml:space="preserve">Install Python 3.10–3.12 deps: pip install -r requirements.txt</w:t>
      </w:r>
    </w:p>
    <w:p>
      <w:pPr>
        <w:pStyle w:val="ListParagraph"/>
        <w:numPr>
          <w:ilvl w:val="0"/>
          <w:numId w:val="5"/>
        </w:numPr>
        <w:spacing w:after="60" w:line="276"/>
      </w:pPr>
      <w:r>
        <w:t xml:space="preserve">Place the PlantVillage dataset under dataset/color/.</w:t>
      </w:r>
    </w:p>
    <w:p>
      <w:pPr>
        <w:pStyle w:val="ListParagraph"/>
        <w:numPr>
          <w:ilvl w:val="0"/>
          <w:numId w:val="5"/>
        </w:numPr>
        <w:spacing w:after="60" w:line="276"/>
      </w:pPr>
      <w:r>
        <w:t xml:space="preserve">Train and export the mobile model: python train.py</w:t>
      </w:r>
    </w:p>
    <w:p>
      <w:pPr>
        <w:pStyle w:val="ListParagraph"/>
        <w:numPr>
          <w:ilvl w:val="0"/>
          <w:numId w:val="5"/>
        </w:numPr>
        <w:spacing w:after="60" w:line="276"/>
      </w:pPr>
      <w:r>
        <w:t xml:space="preserve">(Optional) add OPENROUTER_API_KEY to android-app/local.properties.</w:t>
      </w:r>
    </w:p>
    <w:p>
      <w:pPr>
        <w:pStyle w:val="ListParagraph"/>
        <w:numPr>
          <w:ilvl w:val="0"/>
          <w:numId w:val="5"/>
        </w:numPr>
        <w:spacing w:after="60" w:line="276"/>
      </w:pPr>
      <w:r>
        <w:t xml:space="preserve">Open android-app/ in Android Studio, sync Gradle, and Run on a device.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Sambhav Jain — 2314519779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Plant Disease Identification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2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5E20"/>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D32"/>
      <w:sz w:val="25"/>
      <w:szCs w:val="25"/>
    </w:rPr>
  </w:style>
  <w:style w:type="paragraph" w:styleId="Heading3">
    <w:name w:val="Heading 3"/>
    <w:basedOn w:val="Normal"/>
    <w:next w:val="Normal"/>
    <w:qFormat/>
    <w:pPr>
      <w:spacing w:after="80" w:before="120"/>
      <w:outlineLvl w:val="2"/>
    </w:pPr>
    <w:rPr>
      <w:rFonts w:ascii="Arial" w:cs="Arial" w:eastAsia="Arial" w:hAnsi="Arial"/>
      <w:b/>
      <w:bCs/>
      <w:color w:val="2E7D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31f949a354c1bdfcc9e5f6bc61d4b57bdb64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Disease Identification - Project Report</dc:title>
  <dc:creator>Sambhav Jain</dc:creator>
  <cp:lastModifiedBy>Un-named</cp:lastModifiedBy>
  <cp:revision>1</cp:revision>
  <dcterms:created xsi:type="dcterms:W3CDTF">2026-06-28T15:39:03.397Z</dcterms:created>
  <dcterms:modified xsi:type="dcterms:W3CDTF">2026-06-28T15:39:03.398Z</dcterms:modified>
</cp:coreProperties>
</file>

<file path=docProps/custom.xml><?xml version="1.0" encoding="utf-8"?>
<Properties xmlns="http://schemas.openxmlformats.org/officeDocument/2006/custom-properties" xmlns:vt="http://schemas.openxmlformats.org/officeDocument/2006/docPropsVTypes"/>
</file>