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6"/>
        <w:gridCol w:w="2286"/>
        <w:gridCol w:w="4854"/>
        <w:tblGridChange w:id="0">
          <w:tblGrid>
            <w:gridCol w:w="2286"/>
            <w:gridCol w:w="2286"/>
            <w:gridCol w:w="485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d2c5" w:val="clear"/>
            <w:vAlign w:val="center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i w:val="0"/>
              </w:rPr>
            </w:pPr>
            <w:hyperlink r:id="rId7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Facultad</w:t>
            </w:r>
          </w:p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Ingeniería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 académico</w:t>
            </w:r>
          </w:p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Sistemas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Asignatura</w:t>
            </w:r>
          </w:p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Análisis de Sistemas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Código de asignatura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82712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Periodo académico</w:t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2025-A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Grupo</w:t>
            </w:r>
          </w:p>
          <w:p w:rsidR="00000000" w:rsidDel="00000000" w:rsidP="00000000" w:rsidRDefault="00000000" w:rsidRPr="00000000" w14:paraId="00000017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Fecha del acuerdo</w:t>
            </w:r>
          </w:p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05 de febrero de 2025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presenciales</w:t>
            </w:r>
          </w:p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de autoaprendizaje</w:t>
            </w:r>
          </w:p>
          <w:p w:rsidR="00000000" w:rsidDel="00000000" w:rsidP="00000000" w:rsidRDefault="00000000" w:rsidRPr="00000000" w14:paraId="0000001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créditos de la asignatura</w:t>
            </w:r>
          </w:p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El Acuerdo Pedagógico propone el desarrollo de un consenso entre los estudiantes y el docente, con el propósito de socializar y concertar aspectos formativos importantes para el desarrollo de la gestión académica, propiciando oportunidades que faciliten el cumplimiento de los objetivos misionales y visionales de la institución.</w:t>
      </w:r>
    </w:p>
    <w:p w:rsidR="00000000" w:rsidDel="00000000" w:rsidP="00000000" w:rsidRDefault="00000000" w:rsidRPr="00000000" w14:paraId="00000024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Al finalizar la lectura y socialización de este Acuerdo Pedagógico, el acta será firmada por el profesor y estudiantes inscritos en el curso, quienes estarán atentos al cumplimiento de lo aquí acordado.</w:t>
      </w:r>
    </w:p>
    <w:p w:rsidR="00000000" w:rsidDel="00000000" w:rsidP="00000000" w:rsidRDefault="00000000" w:rsidRPr="00000000" w14:paraId="00000025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Es importante que esta acta la ubique el docente en los correos institucionales de cada uno de los estudiantes como constancia de su participación en este acuerdo.  </w:t>
      </w:r>
    </w:p>
    <w:p w:rsidR="00000000" w:rsidDel="00000000" w:rsidP="00000000" w:rsidRDefault="00000000" w:rsidRPr="00000000" w14:paraId="00000027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42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tcBorders>
              <w:bottom w:color="000000" w:space="0" w:sz="4" w:val="single"/>
            </w:tcBorders>
            <w:shd w:fill="00d2c5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0"/>
              </w:tabs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mallCaps w:val="1"/>
                <w:color w:val="ffffff"/>
                <w:rtl w:val="0"/>
              </w:rPr>
              <w:t xml:space="preserve">CONDICIONES PARA EL DESARROLLO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 general: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Identificar el propósito del sistema propuesto, incluyendo comunicación desarrollador-cliente, usuarios, diagrama de flujo, diccionario y procedimientos.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Comprender la organización y sus procesos, incluyendo el modelado y análisis de negocio.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Aplicar metodología UML para identificar casos de uso y desarrollar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Contenido temático:</w:t>
            </w:r>
          </w:p>
          <w:p w:rsidR="00000000" w:rsidDel="00000000" w:rsidP="00000000" w:rsidRDefault="00000000" w:rsidRPr="00000000" w14:paraId="0000003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0: Acuerdo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del Syllabus y Acuerdo pedagógico.</w:t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1: Introducción y Fundamentos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del syllabus. Introducción, metodología y evaluación.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Fundamento de análisis.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2: Técnicas de Recolección de Datos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Técnicas de recolección de datos. (Entrevista, Cuestionarios)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Observación directa, Encuesta.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Cuestionarios, Prototipos.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3: Organización y Sistemas de Información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La organización y los procesos de negocio.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 a los sistemas de información.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Procesos y ciclo de vida del software.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Primer Corte.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Socialización Notas Primer Corte.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4: Modelos de Desarrollo de Software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Modelo incremental, Modelo en espiral, Modelo lineal secuencial.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Modelo Merisse, Métrica V3, Modelo de construcción de prototipos.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Modelo MDSI, Modelo SSADM V4, Desarrollo rápido de aplicaciones.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Proceso Unificado de Rational (RUP), Metodología UML.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5: Modelado de Negocio y Herramientas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Modelo de análisis de negocio.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Caso de estudio.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Modelado de negocio.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Rational Rose, Star UML, Arquitec.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Segundo Corte.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Socialización Notas Segundo Corte.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6: Requerimientos y Casos de Uso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modelado de requerimientos y casos de uso.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¿Qué es un requerimiento? Tipos de requerimientos.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Requerimientos funcionales y no funcionales.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modelo de requisitos - Reservas de vuelos.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Dependencia de los distintos modelos del proceso de software del modelo de casos de uso.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modelo de información o modelo del dominio del problema, Descripción del problema.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Identificación de actores y casos de uso. Delimitación de un sistema según los actores.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Documentación de actores, Casos de uso tipos y documentación de los casos de uso, Diagrama de clases.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7: Aplicaciones Prácticas y Ejemplos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modelo de requisitos - ejemplo cine Colombia.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Modelado de una tintorería.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Tercer Corte.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Socialización Notas Tercer Corte.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6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 metodología utilizada en este curso es presencial mediada por tecnología.</w:t>
            </w:r>
          </w:p>
          <w:p w:rsidR="00000000" w:rsidDel="00000000" w:rsidP="00000000" w:rsidRDefault="00000000" w:rsidRPr="00000000" w14:paraId="0000006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llevará a cabo una socialización de conceptos técnicos mediante clases magistrales. Estas clases proporcionarán una base teórica sólida que será complementada con el análisis de casos de estudio prácticos, permitiendo a los estudiantes aplicar los conceptos aprendidos en situaciones reales.</w:t>
            </w:r>
          </w:p>
          <w:p w:rsidR="00000000" w:rsidDel="00000000" w:rsidP="00000000" w:rsidRDefault="00000000" w:rsidRPr="00000000" w14:paraId="0000006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Además, se plantearán ejercicios para el trabajo colaborativo, diseñados para identificar y desarrollar las diferentes habilidades de los estudiantes. Esta combinación de métodos garantizará una comprensión integral y práctica de los temas, fomentando tanto el aprendizaje individual como el trabajo en equipo.</w:t>
            </w:r>
          </w:p>
          <w:p w:rsidR="00000000" w:rsidDel="00000000" w:rsidP="00000000" w:rsidRDefault="00000000" w:rsidRPr="00000000" w14:paraId="0000006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realizará una tutoría virtual de apoyo antes de presentar cada parcial.</w:t>
            </w:r>
          </w:p>
          <w:p w:rsidR="00000000" w:rsidDel="00000000" w:rsidP="00000000" w:rsidRDefault="00000000" w:rsidRPr="00000000" w14:paraId="0000006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Primera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Marzo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Cuarta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Abril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Cuarta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Mayo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Tutoría 2025A</w:t>
            </w:r>
          </w:p>
          <w:p w:rsidR="00000000" w:rsidDel="00000000" w:rsidP="00000000" w:rsidRDefault="00000000" w:rsidRPr="00000000" w14:paraId="00000073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Enlace de la videollamada: </w:t>
            </w:r>
            <w:hyperlink r:id="rId8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https://meet.google.com/feb-cjwo-baf</w:t>
              </w:r>
            </w:hyperlink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Horario de tutorías: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5"/>
              </w:tabs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Martes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:00 pm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Jueves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pm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Agendamiento: Se deben agendar con el docente al correo 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Lugar: Sala de profesores, biblioteca, virtual o según lo acordado con la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838"/>
        <w:gridCol w:w="3685"/>
        <w:gridCol w:w="2268"/>
        <w:tblGridChange w:id="0">
          <w:tblGrid>
            <w:gridCol w:w="1526"/>
            <w:gridCol w:w="1838"/>
            <w:gridCol w:w="3685"/>
            <w:gridCol w:w="226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gridSpan w:val="4"/>
            <w:shd w:fill="00d2c5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Porcentaje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Estrategias de 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Fechas propuestas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Primer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8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8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07-mar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Segundo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9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9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  <w:p w:rsidR="00000000" w:rsidDel="00000000" w:rsidP="00000000" w:rsidRDefault="00000000" w:rsidRPr="00000000" w14:paraId="0000009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23-abr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Tercer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A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A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(50)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 (20%)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23-may</w:t>
            </w:r>
          </w:p>
        </w:tc>
      </w:tr>
    </w:tbl>
    <w:p w:rsidR="00000000" w:rsidDel="00000000" w:rsidP="00000000" w:rsidRDefault="00000000" w:rsidRPr="00000000" w14:paraId="000000AB">
      <w:pPr>
        <w:ind w:left="0" w:right="-142" w:hanging="2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. Se recomienda en cada momento de evaluación aplicar como mínimo 3 evaluaciones (trabajos, ensayos, presentaciones, pruebas orales y escritas, talleres, estudio de casos, prácticas de campo y laboratorios)</w:t>
      </w:r>
    </w:p>
    <w:p w:rsidR="00000000" w:rsidDel="00000000" w:rsidP="00000000" w:rsidRDefault="00000000" w:rsidRPr="00000000" w14:paraId="000000AC">
      <w:pPr>
        <w:ind w:left="0" w:hanging="2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A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76"/>
        <w:tblGridChange w:id="0">
          <w:tblGrid>
            <w:gridCol w:w="947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d2c5" w:val="clear"/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OTROS ASPECTOS CURRICULARES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ffffff"/>
                <w:rtl w:val="0"/>
              </w:rPr>
              <w:t xml:space="preserve">(visitas empresariales, laboratorios, salidas extramuros, organización de eventos,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me siento capacitado para el parcial, puedo no entrar y pagar diferido o intentarlo. El diferido, con más de 15 días de estudio, será más complejo.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entrego actividades a tiempo, tengo 24 horas para enviarlas por correo. Sin excusa válida, la nota será cero y se calificará sobre 3.0.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falto a un quiz sorpresa, solo se repondrá con excusa válida; de lo contrario, no contará.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Las actividades en clase deben entregarse 10 minutos antes del cierre en plataforma. Si no se entrega a tiempo, se calificará sobre 3.0, únicamente aquellas durante el plazo de entrega tardía, normalmente será 10 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el repositorio de apoyo para bajar material y ejemplos realizado en clase: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https://github.com/code-corhuila/analisis-sistemas-2025-a-g1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únicamente Moodle con plataforma de entrega oficial para las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Medio de comunicación oficial, grupo </w:t>
            </w:r>
            <w:r w:rsidDel="00000000" w:rsidR="00000000" w:rsidRPr="00000000">
              <w:rPr>
                <w:b w:val="1"/>
                <w:i w:val="0"/>
                <w:highlight w:val="white"/>
                <w:rtl w:val="0"/>
              </w:rPr>
              <w:t xml:space="preserve">2025-2 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Análisis de Sistemas (G1)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8"/>
        <w:gridCol w:w="4138"/>
        <w:tblGridChange w:id="0">
          <w:tblGrid>
            <w:gridCol w:w="5338"/>
            <w:gridCol w:w="413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0"/>
        <w:gridCol w:w="4170"/>
        <w:tblGridChange w:id="0">
          <w:tblGrid>
            <w:gridCol w:w="5310"/>
            <w:gridCol w:w="41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134" w:top="1126" w:left="1701" w:right="1467" w:header="0" w:footer="3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tabs>
        <w:tab w:val="center" w:leader="none" w:pos="4252"/>
        <w:tab w:val="right" w:leader="none" w:pos="8504"/>
      </w:tabs>
      <w:ind w:left="0" w:hanging="2"/>
      <w:jc w:val="center"/>
      <w:rPr>
        <w:i w:val="0"/>
        <w:sz w:val="16"/>
        <w:szCs w:val="16"/>
      </w:rPr>
    </w:pPr>
    <w:r w:rsidDel="00000000" w:rsidR="00000000" w:rsidRPr="00000000">
      <w:rPr>
        <w:i w:val="0"/>
        <w:sz w:val="16"/>
        <w:szCs w:val="16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119">
    <w:pPr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i w:val="0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ind w:left="0" w:hanging="2"/>
      <w:rPr/>
    </w:pPr>
    <w:r w:rsidDel="00000000" w:rsidR="00000000" w:rsidRPr="00000000">
      <w:rPr>
        <w:rtl w:val="0"/>
      </w:rPr>
    </w:r>
  </w:p>
  <w:tbl>
    <w:tblPr>
      <w:tblStyle w:val="Table7"/>
      <w:tblW w:w="9289.0" w:type="dxa"/>
      <w:jc w:val="left"/>
      <w:tblInd w:w="-147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75"/>
      <w:gridCol w:w="1744"/>
      <w:gridCol w:w="1559"/>
      <w:gridCol w:w="2552"/>
      <w:gridCol w:w="2059"/>
      <w:tblGridChange w:id="0">
        <w:tblGrid>
          <w:gridCol w:w="1375"/>
          <w:gridCol w:w="1744"/>
          <w:gridCol w:w="1559"/>
          <w:gridCol w:w="2552"/>
          <w:gridCol w:w="2059"/>
        </w:tblGrid>
      </w:tblGridChange>
    </w:tblGrid>
    <w:tr>
      <w:trPr>
        <w:cantSplit w:val="1"/>
        <w:trHeight w:val="21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06">
          <w:pPr>
            <w:ind w:left="0" w:hanging="2"/>
            <w:rPr>
              <w:rFonts w:ascii="Calibri" w:cs="Calibri" w:eastAsia="Calibri" w:hAnsi="Calibri"/>
              <w:i w:val="0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41912</wp:posOffset>
                </wp:positionH>
                <wp:positionV relativeFrom="paragraph">
                  <wp:posOffset>74295</wp:posOffset>
                </wp:positionV>
                <wp:extent cx="704850" cy="571500"/>
                <wp:effectExtent b="0" l="0" r="0" t="0"/>
                <wp:wrapNone/>
                <wp:docPr id="2199122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07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0C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rtl w:val="0"/>
            </w:rPr>
            <w:t xml:space="preserve">ACUERDO PEDAGÓGICO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51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1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CÓDIGO: FO-GD-73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1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VERSIÓN: 02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1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VIGENCIA: agosto 10 de 2023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114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PÁGINA: </w:t>
          </w:r>
          <w:r w:rsidDel="00000000" w:rsidR="00000000" w:rsidRPr="00000000">
            <w:rPr>
              <w:b w:val="1"/>
              <w:i w:val="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18" w:hanging="360"/>
      </w:pPr>
      <w:rPr>
        <w:b w:val="1"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16" w:hanging="360.00000000000006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/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hanging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38F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numId w:val="1"/>
      </w:numPr>
      <w:ind w:left="-1" w:hanging="1"/>
      <w:jc w:val="both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rFonts w:ascii="Times New Roman" w:hAnsi="Times New Roman"/>
      <w:i w:val="0"/>
      <w:sz w:val="24"/>
      <w:szCs w:val="24"/>
      <w:lang w:eastAsia="es-CO" w:val="es-CO"/>
    </w:rPr>
  </w:style>
  <w:style w:type="paragraph" w:styleId="Prrafodelista">
    <w:name w:val="List Paragraph"/>
    <w:basedOn w:val="Normal"/>
    <w:pPr>
      <w:ind w:left="720"/>
      <w:contextualSpacing w:val="1"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styleId="TextocomentarioCar" w:customStyle="1">
    <w:name w:val="Texto comentario Car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nnotation subject"/>
    <w:basedOn w:val="Textocomentario"/>
    <w:next w:val="Textocomentario"/>
    <w:rPr>
      <w:b w:val="1"/>
      <w:bCs w:val="1"/>
    </w:rPr>
  </w:style>
  <w:style w:type="character" w:styleId="AsuntodelcomentarioCar" w:customStyle="1">
    <w:name w:val="Asunto del comentario Car"/>
    <w:rPr>
      <w:rFonts w:ascii="Arial" w:hAnsi="Arial"/>
      <w:b w:val="1"/>
      <w:bCs w:val="1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Balloon Text"/>
    <w:basedOn w:val="Normal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rPr>
      <w:rFonts w:ascii="Segoe UI" w:cs="Segoe UI" w:hAnsi="Segoe UI"/>
      <w:i w:val="1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125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25F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code-corhuila/analisis-sistemas-2025-a-g1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sus.gonzalez@corhuila.edu.co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sus.gonzalez@corhuila.edu.co" TargetMode="External"/><Relationship Id="rId8" Type="http://schemas.openxmlformats.org/officeDocument/2006/relationships/hyperlink" Target="https://meet.google.com/feb-cjwo-b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KaLkaN00sKCHFhwiLy5Gcr07A==">CgMxLjAyCWlkLmdqZGd4czgAciExb0lfS3lncThlZWc4U1pOZFdUY3lMd2YzOHFjYzRpLWE=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2023-08-10T15:01:00Z</dcterms:created>
  <dc:creator>Uamnet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</Properties>
</file>