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12 · Gestión de datos con colecciones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12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List y Map con objetos propios.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Aplicar agregar, buscar por clave y recorrer.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la elección de la colección.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(código, nombre, promedio) con 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</w:t>
      </w:r>
      <w:r>
        <w:rPr>
          <w:rFonts w:ascii="Consolas" w:hAnsi="Consolas" w:cs="Consolas"/>
          <w:color w:val="000000"/>
          <w:sz w:val="22"/>
          <w:szCs w:val="22"/>
        </w:rPr>
        <w:t xml:space="preserve">codigo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Guarda estudiantes en un </w:t>
      </w:r>
      <w:r>
        <w:rPr>
          <w:rFonts w:ascii="Consolas" w:hAnsi="Consolas" w:cs="Consolas"/>
          <w:color w:val="000000"/>
          <w:sz w:val="22"/>
          <w:szCs w:val="22"/>
        </w:rPr>
        <w:t xml:space="preserve">Map&lt;String, Estudiante&gt;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(clave = código).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Implementa: agregar,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buscar por código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listar todos y calcular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promedio general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 un </w:t>
      </w:r>
      <w:r>
        <w:rPr>
          <w:rFonts w:ascii="Consolas" w:hAnsi="Consolas" w:cs="Consolas"/>
          <w:color w:val="000000"/>
          <w:sz w:val="22"/>
          <w:szCs w:val="22"/>
        </w:rPr>
        <w:t xml:space="preserve">Set&lt;String&gt;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registrar los códigos de estudiantes en “lista de honor” (promedio ≥ 4.5), sin duplicados.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5.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el README, explica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qué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usaste </w:t>
      </w:r>
      <w:r>
        <w:rPr>
          <w:rFonts w:ascii="Consolas" w:hAnsi="Consolas" w:cs="Consolas"/>
          <w:color w:val="000000"/>
          <w:sz w:val="22"/>
          <w:szCs w:val="22"/>
        </w:rPr>
        <w:t xml:space="preserve">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(búsqueda por código) en lugar de </w:t>
      </w:r>
      <w:r>
        <w:rPr>
          <w:rFonts w:ascii="Consolas" w:hAnsi="Consolas" w:cs="Consolas"/>
          <w:color w:val="000000"/>
          <w:sz w:val="22"/>
          <w:szCs w:val="22"/>
        </w:rPr>
        <w:t xml:space="preserve">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y por qué </w:t>
      </w:r>
      <w:r>
        <w:rPr>
          <w:rFonts w:ascii="Consolas" w:hAnsi="Consolas" w:cs="Consolas"/>
          <w:color w:val="000000"/>
          <w:sz w:val="22"/>
          <w:szCs w:val="22"/>
        </w:rPr>
        <w:t xml:space="preserve">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la lista de honor.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correcto de </w:t>
      </w:r>
      <w:r>
        <w:rPr>
          <w:rFonts w:ascii="Consolas" w:hAnsi="Consolas" w:cs="Consolas"/>
          <w:color w:val="000000"/>
          <w:sz w:val="22"/>
          <w:szCs w:val="22"/>
        </w:rPr>
        <w:t xml:space="preserve">Map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Set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(y </w:t>
      </w:r>
      <w:r>
        <w:rPr>
          <w:rFonts w:ascii="Consolas" w:hAnsi="Consolas" w:cs="Consolas"/>
          <w:color w:val="000000"/>
          <w:sz w:val="22"/>
          <w:szCs w:val="22"/>
        </w:rPr>
        <w:t xml:space="preserve">List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aplica).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Consolas" w:hAnsi="Consolas" w:cs="Consolas"/>
          <w:color w:val="000000"/>
          <w:sz w:val="22"/>
          <w:szCs w:val="22"/>
        </w:rPr>
        <w:t xml:space="preserve">equals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/</w:t>
      </w:r>
      <w:r>
        <w:rPr>
          <w:rFonts w:ascii="Consolas" w:hAnsi="Consolas" w:cs="Consolas"/>
          <w:color w:val="000000"/>
          <w:sz w:val="22"/>
          <w:szCs w:val="22"/>
        </w:rPr>
        <w:t xml:space="preserve">hashCode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coherentes en </w:t>
      </w:r>
      <w:r>
        <w:rPr>
          <w:rFonts w:ascii="Consolas" w:hAnsi="Consolas" w:cs="Consolas"/>
          <w:color w:val="000000"/>
          <w:sz w:val="22"/>
          <w:szCs w:val="22"/>
        </w:rPr>
        <w:t xml:space="preserve">Estudiante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Búsqueda por clave y recorrido.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Justificación de las colecciones elegidas.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poo-s12-colecciones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poo-s12-colecciones/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justificacion de colecciones + salida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Estudiante.java,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Uso correcto de Map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Uso de Set (lista de honor)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 (sin duplicados)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equals/hashCode por codigo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Coherentes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Operaciones + justificación (README)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Completas y claras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