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5 · Clase integradora del Corte 1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Fundamentos de la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5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Integrar todos los conceptos del Corte 1 en una clase robusta.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Proteger una invariante mediante encapsulamiento y validación.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Implementar representación e igualdad correctas.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Diseña e implementa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clase a tu elección (p. ej. </w:t>
      </w:r>
      <w:r>
        <w:rPr>
          <w:rFonts w:ascii="Consolas" w:hAnsi="Consolas" w:cs="Consolas"/>
          <w:color w:val="000000"/>
          <w:sz w:val="22"/>
          <w:szCs w:val="22"/>
        </w:rPr>
        <w:t xml:space="preserve">CuentaBancaria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Termostato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Producto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Reserva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que cumpla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todo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lo siguiente: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Encapsulamiento con invariante clara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(documenta la invariante en el README).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Atributo de solo lectura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private final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con getter y sin setter) que actúe como identidad.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Dos constructores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uno completo (con validación) y uno reducido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delegue con `this()`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Operaciones de dominio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validadas (no setters genéricos que rompan la invariante).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`toString()`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legible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`equals`/`hashCode`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la identidad.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6.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`main`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cree objetos, ejecute casos válidos e inválidos (incluidos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límites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evidencie que la invariante nunca se viola; incluye una prueba con </w:t>
      </w:r>
      <w:r>
        <w:rPr>
          <w:rFonts w:ascii="Consolas" w:hAnsi="Consolas" w:cs="Consolas"/>
          <w:color w:val="000000"/>
          <w:sz w:val="22"/>
          <w:szCs w:val="22"/>
        </w:rPr>
        <w:t xml:space="preserve">HashSet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Todos los puntos 1–6, integrados y probados.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Casos límite cubiertos.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README con: la invariante, decisiones de diseño y la salida de las pruebas.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poo-s05-integrador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poo-s05-integrador/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invariante + decisiones + salida de pruebas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tu clase +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Encapsulamiento + invariante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Protegida y documentada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Ausente/violada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Constructores (this() + validación)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 final de solo lectura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toString + equals/hashCode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Coherentes y probados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 o sin probar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main con casos límite + README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Completo y claro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