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DEL PROYECTO ABP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Diseño y Patrones Arquitectónicos · Unidad 1–3 · Guía del proyecto ABP — un reto, cuatro hitos, una entrega final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Facultad de Ingeniería · Posgrado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Diseño y Patrones Arquitectónicos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Proyecto ABP · Entrega final del módulo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1–3 · Corte único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Equipos de 2 o 3 integrantes (A1 y foro, individuales)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Guía del proyecto (se califica dentro de la Actividad 3)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Aula Moodle, en cada actividad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Elegir con tu equipo un reto del catálogo y delimitar su alcance.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Entender qué produce cada hito y cómo alimenta al siguiente.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Construir el documento ABP como el documento técnico de la Actividad 3.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Preparar la sustentación con criterios conocidos de antemano.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Qué es el proyecto ABP y por qué existe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Aprendizaje Basado en Proyectos (ABP)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organiza el curso alrededor de un problema real que se resuelve por etapas. Aquí no cambia ninguna actividad del aula: cambia la forma de leerlas. Las cuatro evaluaciones del curso trabajan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sobre el mismo sistema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el del reto que elige tu equipo.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Actividad del aula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 que pide su enunciado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Lo que es dentro del proyecto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Actividad 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(20 %)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Informe técnico: fundamentos, clasificación de patrones y análisis de al menos tres patrones clásicos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Diagnóstico arquitectónico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del reto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Actividad 2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(20 %)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Taller: problema realista, diseño UML, prototipo (MVP) en un repositorio y análisis de decisiones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Versión 1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del sistema con un patrón clásico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Foro de la Unidad 3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(20 %)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Aporte de 200 palabras comparando patrones modernos y dos réplicas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Decisión de migración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: a qué patrón moderno pasar la v1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Actividad 3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(40 %)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Proyecto final: definición, arquitectura, desarrollo y evaluación, con documento técnico, prototipo, repositorio y presentación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Versión 2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con un patrón moderno,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documento ABP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y sustentación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Los enunciados oficiales están en el aula Moodle y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mandan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. Esta guía no los reemplaza: te muestra cómo encadenarlos para que el trabajo de una actividad sirva en la siguiente y no empieces de cero cada vez.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¿Por qué hacerlo así? Porque la pregunta difícil de la Actividad 3 —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«compara tu patrón con otras alternativas»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— solo tiene buena respuesta si existe la alternativa. En este proyecto existe: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tu propia versión 1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La comparación deja de ser opinión y pasa a ser evidencia.</w:t>
      </w:r>
    </w:p>
    <w:p>
      <w:pPr>
        <w:spacing w:after="80" w:line="276" w:lineRule="auto"/>
      </w:pP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H0 equipo + reto ──▶ H1 diagnóstico ──▶ H2 v1 clásica ──▶ H3 decisión ──▶ H4 v2 moderna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(13-oct)          A1 · 18-oct        A2 · 25-oct      Foro · 1-nov     A3 · 8-nov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                                          │                              │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                                              └──── se compara contra ───────┘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Calendario y encuentros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curso va del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lunes 5 de octubre al domingo 8 de noviembre de 2026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Los encuentros sincrónicos son los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martes de 8:20 a 9:10 p. m.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por Google Meet ([meet.google.com/pzh-kxer-pnx](https://meet.google.com/pzh-kxer-pnx)).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se trabaja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traes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6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1 + lanzamiento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Preguntas sobre el catálogo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13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2: patrones clásicos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Equipo y reto definidos (H0)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20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3: patrones modernos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v1 en construcción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27 de octubre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Asesoría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Avance de la v2 y borrador de la comparación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3 de noviembre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Sustentación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presentación final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Los hitos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entregas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Dónde se entrega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Vence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H0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Integrantes, reto elegido y nombre del proyecto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Mensaje al tutor por el aula, antes del encuentro 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Martes 13 de octubre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Informe de diagnóstico arquitectónico del reto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Actividad 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Domingo 18 de octubre, 11:59 p. m.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v1: documento, UML, MVP y enlace al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Actividad 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Domingo 25 de octubre, 11:59 p. m.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Aporte y réplicas sobre el patrón moderno al que migrar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Foro de la Unidad 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Domingo 1 de noviembre, 11:59 p. m.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H4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+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documento ABP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+ repositorio + presentación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Actividad 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Equipo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Sustentación martes 3 de noviembre · entrega domingo 8 de noviembre, 11:59 p. m.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3.1 Qué produce cada hito y para qué sirve después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H1 → H2.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diagnóstico identifica los atributos de calidad que mandan en tu reto y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descarta patrones con argumentos. La v1 implementa el patrón clásico que mejor salió parado. Cada integrante escribe su propio informe sobre el reto del equipo, así que el equipo llega a la v1 con dos o tres miradas distintas del mismo problema.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H2 → H3.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 v1 hace visibles sus límites: dónde duele el acoplamiento, qué no escala,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qué cuesta cambiar. Esos límites son el material del foro.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H3 → H4.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El foro obliga a defender la migración frente a compañeros que critican. La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v2 implementa la decisión que resistió la crítica.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H4.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La v2 se compara contra la v1 con criterios medibles. El documento ABP cuenta la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historia completa.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Consejo: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Marca la v1 en el repositorio con una etiqueta de git (</w:t>
      </w:r>
      <w:r>
        <w:rPr>
          <w:rFonts w:ascii="Consolas" w:hAnsi="Consolas" w:cs="Consolas"/>
          <w:color w:val="000000"/>
          <w:sz w:val="21"/>
          <w:szCs w:val="21"/>
        </w:rPr>
        <w:t xml:space="preserve">git tag v1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y </w:t>
      </w:r>
      <w:r>
        <w:rPr>
          <w:rFonts w:ascii="Consolas" w:hAnsi="Consolas" w:cs="Consolas"/>
          <w:color w:val="000000"/>
          <w:sz w:val="21"/>
          <w:szCs w:val="21"/>
        </w:rPr>
        <w:t xml:space="preserve">git push --tags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) antes de empezar la v2. Así la comparación es reproducible: cualquiera puede ejecutar las dos versiones.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Catálogo de retos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Cada equipo elige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Todos están situados en el Huila y tienen una versión 1 natural con un patrón clásico y al menos dos caminos modernos defendibles. Los requisitos son 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mínimo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puedes ampliarlos, no recortarlos.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Atención: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Mercado Campesino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(pedidos y entregas de una asociación de productores) es el reto de demostración que resuelven los manuales paso a paso.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 se puede elegir.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1 · TrazaCafé — trazabilidad de café especial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cooperativa recibe lotes de café de pequeños productores, los clasifica, los somete a catación y los agrupa en despachos para exportadores. Los compradores internacionales exigen saber de qué finca viene cada saco.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Productor, técnico de acopio, catador, exportador, comprador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Registrar productor y finca con ubicación · registrar ingreso de lote (peso, humedad, variedad, proceso) · registrar la catación con su puntaje · agrupar lotes en un despacho · consultar la historia de un lote por su código · reporte por finca y por cosecha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Trazabilidad y auditabilidad, integridad de los datos, operación con conectividad limitada en el punto de acopio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Capas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(o pipes &amp; filters para el flujo de beneficio del lote)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Event-driven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(cada cambio de estado del lote es un evento),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CQRS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(consulta pública del lote separada del registro)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2 · RutaSur — reservas de turismo regional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Operadores de San Agustín, Isnos y el Desierto de la Tatacoa venden experiencias (recorridos arqueológicos, observación astronómica, transporte, hospedaje) con cupos limitados. En temporada alta la demanda se multiplica y nadie puede sobrevender un cupo.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Turista, operador turístico, guía, aliado de hospedaje, administrador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Catálogo de experiencias · disponibilidad por fecha y cupo · reserva con bloqueo temporal del cupo · pago simulado · confirmación con comprobante · calificación después de la visita · panel del operador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Escalabilidad en temporada alta, consistencia de cupos (cero sobreventa), disponibilidad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MVC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sobre una arquitectura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en capas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Microservicios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(catálogo, reservas, pagos, notificaciones) coordinados por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eventos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;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serverless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para notificaciones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3 · AquaBetania — monitoreo de estanques piscícolas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Piscicultores de tilapia en el embalse de Betania instalan sensores en sus jaulas. Si el oxígeno disuelto cae de noche y nadie se entera, se pierde la producción en horas.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Piscicultor, técnico, sensor (dispositivo), comprador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Registrar jaulas o estanques · recibir lecturas periódicas (oxígeno, temperatura, pH) · alertas por umbral · bitácora de alimentación · histórico con gráficas · reporte de mortalidad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Latencia de las alertas, volumen de ingesta, tolerancia a fallos de conectividad, costo de operación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Pipes &amp; filters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(ingesta → limpieza → evaluación de umbral → almacenamiento) o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cliente-servidor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Event-driven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serverless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(una función por lectura o por alerta),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cloud-native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4 · CitaSalud — agendamiento en una red regional de IPS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red de IPS con sedes en Neiva, Pitalito, Garzón y La Plata agenda citas por web y por call center. Hoy hay doble asignación de citas y nadie confía en la lista de espera.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Paciente, agente de call center, profesional de la salud, coordinador de sede, servicio externo de validación de derechos (simulado)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Consultar agenda por especialidad y sede · asignar, reprogramar y cancelar cita · lista de espera · recordatorios · validar derechos del afiliado contra el servicio externo · reporte de inasistencia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Consistencia (cero doble asignación), disponibilidad, seguridad y privacidad (datos de salud = datos sensibles, Ley 1581 de 2012), integrabilidad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Capas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con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MVC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en la presentación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Hexagonal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(aislar el dominio de la integración externa),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CQRS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(consulta de agendas separada de la asignación),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microservicios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Reto 5 · PQRS Ciudadana — peticiones de una alcaldía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Una alcaldía municipal recibe peticiones, quejas, reclamos y sugerencias por ventanilla y por web. La ley fija plazos de respuesta (Ley 1755 de 2015) y hoy se vencen sin que nadie lo note.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Actores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Ciudadano, radicador, dependencia responsable, jefe de control interno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Requisitos mínimos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Radicar la PQRS con número único · clasificarla y asignarla a una dependencia · semáforo de vencimiento según el plazo legal · responder y notificar al ciudadano · consultar el estado por radicado · reporte de oportunidad por dependencia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Atributos de calidad que mandan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Trazabilidad, cumplimiento de plazos, usabilidad para el ciudadano, disponibilidad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v1 sugerida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MVC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sobre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capas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v2 candidatas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Hexagonal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event-driven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(los vencimientos y asignaciones como eventos),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microservicios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(radicación, gestión, notificaciones)</w:t>
            </w:r>
          </w:p>
        </w:tc>
      </w:tr>
    </w:tbl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4.1 Reglas del catálogo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Si dos equipos eligen el mismo reto, cada uno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delimita un alcance distinto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(otra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cooperativa, otro tipo de experiencia, otra sede) y lo declara en el H0.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Puedes cambiar de reto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solo hasta el H0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(martes 13 de octubre).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Un reto propio fuera del catálogo se acepta si el tutor lo aprueba en el H0 y cumple lo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mismo que los del catálogo: actores, al menos seis requisitos, atributos de calidad explícitos, una v1 clásica natural y dos caminos modernos defendibles.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5. Equipos</w:t>
      </w:r>
    </w:p>
    <w:p>
      <w:pPr>
        <w:spacing w:after="80" w:line="276" w:lineRule="auto"/>
      </w:pP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2 o 3 integrantes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La Actividad 1 y el foro son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individuales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; la Actividad 2 y la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Actividad 3,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de equipo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(cada integrante sube la misma entrega en el aula).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Contribución visible.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Cada integrante hace commits con su propia cuenta en el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repositorio del equipo. El documento ABP declara qué hizo cada uno.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Repositorio.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Uno por equipo, con instrucciones para ejecutar la v1 y la v2.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6. El documento ABP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documento ABP es el documento técnico de la Actividad 3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se califica dentro de su 40 %. Es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uno por equipo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cuenta el proyecto completo, del diagnóstico a la comparación.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De dónde sale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Portada: proyecto, reto, integrantes, curso y fecha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Exigida por la Actividad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Problema y justificación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Reto elegido (fase 1 de la Actividad 3)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Diagnóstico arquitectónico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Síntesis de los informes de la Actividad 1 del equipo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Versión 1: patrón clásico, UML, decisiones y limitaciones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Actividad 2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Decisión de migración: alternativas debatidas y la elegida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Foro de la Unidad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Versión 2: patrón moderno, diagramas, tecnologías, implementación con capturas y código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Fases 2 y 3 de la Actividad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Evaluación comparativa v1 vs v2 con criterios medibles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Fase 4 de la Actividad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Conclusiones, aprendizajes y contribución por integrante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Referencias en APA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Formato (el de la Actividad 3):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mínimo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2.000 palabras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Arial 12, interlineado 1.5, márgenes de 2.5 cm, normas APA, Word (.docx) o PDF. Se entrega en la Actividad 3 junto con el enlace al repositorio. La [plantilla del documento ABP](plantilla/) trae las nueve secciones listas para llenar.</w:t>
      </w:r>
    </w:p>
    <w:p>
      <w:pPr>
        <w:spacing w:after="80" w:line="276" w:lineRule="auto"/>
      </w:pPr>
    </w:p>
    <w:p>
      <w:pPr>
        <w:spacing w:before="120" w:after="60" w:line="276" w:lineRule="auto"/>
        <w:keepNext/>
      </w:pPr>
      <w:r>
        <w:rPr>
          <w:rFonts w:ascii="Times New Roman" w:hAnsi="Times New Roman" w:cs="Times New Roman"/>
          <w:b/>
          <w:color w:val="2C3E50"/>
          <w:sz w:val="24"/>
          <w:szCs w:val="24"/>
        </w:rPr>
        <w:t xml:space="preserve">6.1 Criterios medibles para la comparación v1 vs v2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Elige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al menos tres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y mídelos en las dos versiones: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Costo de un cambio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Agrega la misma funcionalidad nueva a v1 y v2; cuenta archivos y líneas tocadas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Acoplamiento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Dependencias entre módulos (diagrama o herramienta de análisis)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Despliegue independiente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¿Se puede desplegar una parte sin las demás? Sí/no, con evidencia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Rendimiento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Tiempo de respuesta o rendimiento bajo la misma carga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Tolerancia a fallos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Qué pasa cuando un componente cae (prueba documentada)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Facilidad de prueba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Pruebas automatizadas posibles y cobertura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7. Rúbrica integradora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Los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pesos son los del aula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(20 % · 20 % · 20 % · 40 %); aquí no se crea ninguna nota nueva. La tabla dice qué evidencia del proyecto responde a cada criterio de los enunciados.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 del enunciado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Evidencia esperada en el proyecto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Introducción: definición e importancia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Por qué la arquitectura decide el éxito 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 tu reto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Patrones: definición, clasificación y comparación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Tabla clásicos vs modernos frente a los atributos de calidad del reto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Análisis práctico de al menos tres patrones clásicos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Tres candidatos para el reto, cada uno con un sistema real de referencia, beneficios y limitaciones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H1 · A1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Reflexión, fuentes y formato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 fuentes académicas en APA; 1.500–2.000 palabras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 · A2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Selección del problema y diseño UML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reto delimitado; diagramas de componentes, clases y secuencia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 · A2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Prototipo (MVP) en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v1 ejecutable, con instrucciones y la etiqueta 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 xml:space="preserve">v1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H2 · A2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Análisis de decisiones y reflexión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Por qué ese patrón clásico y qué límites ya se ven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H3 · Foro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Aporte comparativo de 200 palabras y dos réplicas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patrón moderno al que migrar tu v1, con argumentos técnicos y de negocio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H4 · A3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Definición, arquitectura, desarrollo y evaluación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Documento ABP completo, v2 funcional y la comparación medida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H4 · A3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y presentación final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profesional; sustentación del 3 de noviembre</w:t>
            </w:r>
          </w:p>
        </w:tc>
      </w:tr>
    </w:tbl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8. La sustentación (martes 3 de noviembre)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Cada equipo tiene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8 minutos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: 5 de exposición y 3 de preguntas.</w:t>
      </w:r>
    </w:p>
    <w:p>
      <w:pPr>
        <w:spacing w:after="80" w:line="276" w:lineRule="auto"/>
      </w:pP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Tramo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Tiempo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Qué muestras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El problema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 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Reto, actores y el atributo de calidad que más pesa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v1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Patrón clásico y el límite que encontraron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decisión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Alternativas consideradas y por qué ganó la elegida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v2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 30 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Arquitectura y una demostración corta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 comparación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 min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Las métricas v1 vs v2 y su conclusión</w:t>
            </w:r>
          </w:p>
        </w:tc>
      </w:tr>
    </w:tbl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Nota: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Si en los 50 minutos del encuentro no caben todos los equipos, los que queden graban un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video de 5 minutos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con la misma estructura y ponen el enlace en el documento ABP. El tutor anuncia el orden al inicio del encuentro.</w:t>
      </w:r>
    </w:p>
    <w:p>
      <w:pPr>
        <w:spacing w:after="80" w:line="276" w:lineRule="auto"/>
      </w:pP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Preguntas típicas: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¿qué harían distinto si empezaran hoy?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¿qué parte de la v2 no justificaría su costo en un sistema más pequeño?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</w:t>
      </w:r>
      <w:r>
        <w:rPr>
          <w:rFonts w:ascii="Times New Roman" w:hAnsi="Times New Roman" w:cs="Times New Roman"/>
          <w:i/>
          <w:color w:val="000000"/>
          <w:sz w:val="22"/>
          <w:szCs w:val="22"/>
        </w:rPr>
        <w:t xml:space="preserve">¿qué pasa si cae el componente X?</w:t>
      </w:r>
    </w:p>
    <w:p>
      <w:pPr>
        <w:spacing w:after="80" w:line="276" w:lineRule="auto"/>
      </w:pP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9. Errores comunes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Atención: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Elegir el patrón moderno por moda.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«Microservicios porque es lo que usan las grandes» no es un argumento. El argumento sale de los atributos de calidad de tu reto y de los límites que mostró tu v1.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Atención: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Comparar contra un sistema imaginario.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La comparación es contra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tu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v1, que existe y se puede ejecutar. Si la v1 no corre, no hay comparación.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Atención: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El documento ABP como collage.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Pegar el informe de la A1 y el documento de la A2 uno detrás del otro no es un documento ABP. Las secciones 3 a 5 se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sintetizan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; el centro del documento son la v2 y la comparación.</w:t>
      </w:r>
    </w:p>
    <w:p>
      <w:pPr>
        <w:spacing w:after="80" w:line="276" w:lineRule="auto"/>
      </w:pPr>
    </w:p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Atención: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</w:t>
      </w:r>
      <w:r>
        <w:rPr>
          <w:rFonts w:ascii="Times New Roman" w:hAnsi="Times New Roman" w:cs="Times New Roman"/>
          <w:b/>
          <w:color w:val="000000"/>
          <w:sz w:val="21"/>
          <w:szCs w:val="21"/>
        </w:rPr>
        <w:t xml:space="preserve">Empezar la v2 borrando la v1.</w:t>
      </w:r>
      <w:r>
        <w:rPr>
          <w:rFonts w:ascii="Times New Roman" w:hAnsi="Times New Roman" w:cs="Times New Roman"/>
          <w:color w:val="000000"/>
          <w:sz w:val="21"/>
          <w:szCs w:val="21"/>
        </w:rPr>
        <w:t xml:space="preserve"> Etiqueta la v1 en git antes de tocarla.</w:t>
      </w:r>
    </w:p>
    <w:p>
      <w:pPr>
        <w:spacing w:after="80" w:line="276" w:lineRule="auto"/>
      </w:pPr>
    </w:p>
    <w:p>
      <w:pPr>
        <w:spacing w:after="80" w:line="276" w:lineRule="auto"/>
      </w:pP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