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Ingeniería para el Desarrollo Móvil · Unidad 2 · Una feature de punta a punta, en capas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para el Desarrollo Móvil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Práctica opcional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según indique el tutor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Documentar una feature con la plantilla «feature» del marco de gobierno móvil antes de programarla.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el dominio de la feature en TypeScript puro y probarlo sin Angular.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Construir la capa de datos en dos pasos —repositorio falso en memoria y repositorio HTTP con DTO y mapper— intercambiables con una sola línea.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Conectar una pantalla de lista y un formulario reactivo a un ViewModel con los estados cargando, cargado, vacío, error y offline.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Objetivo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Construir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feature completa, en capas, y comprobar en código las decisiones que el H2 te pide argumentar. La práctica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opcional y no calificable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prepara directamente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Actividad de aprendizaje 2 (20 %, individual)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que vence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domingo 25 de octubre a las 11:59 p. m.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Dedícale entre 3 y 4 horas.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Elige la feature: una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proyecto ABP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(recomendado: la que tenga lista y formulario) o la feature </w:t>
      </w:r>
      <w:r>
        <w:rPr>
          <w:rFonts w:ascii="Consolas" w:hAnsi="Consolas" w:cs="Consolas"/>
          <w:color w:val="000000"/>
          <w:sz w:val="22"/>
          <w:szCs w:val="22"/>
        </w:rPr>
        <w:t xml:space="preserve">visitas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Bitácora de Campo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la app de referencia del curso. El orden es de adentro hacia afuera: documento → dominio → datos → presentación.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Todo lo que produzcas es reutilizable: la Parte A alimenta lo que tu publicación del foro dice sobre estructura y estado (sección 01 del marco); las Partes B y C, lo que dice sobre APIs, tokens y datos (sección 03); la Parte D, lo que dice sobre interfaz (sección 02).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Parte A — Documenta la feature con la plantilla del marco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Copia la plantilla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«feature»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[Plantillas del proyecto](https://code-corhuila.github.io/ova-web/2026-B/ingenieria-desarrollo-movil/abp/plantillas/) y llénala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antes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escribir código (método SDD: diseño primero).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Apartado de la plantilla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escribir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Ejemplo con Bitácora · visitas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Propósito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Una o dos frases sobre el problema del usuario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«El técnico ve sus visitas aun sin señal y registra una nueva»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Pantallas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Ruta, pantalla y propósito de cada una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/visitas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(lista) y el modal «Nueva visita»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Estado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Patrón, objeto de estado y transiciones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ViewModel con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EstadoListaVisitas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: cargando → cargado, vacío, error u offline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Datos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Casos de uso, repositorio, endpoints, persistencia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ListarVisitas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RegistrarVisita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;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GET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POST /visitas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; caché de lectura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Bordes y estados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lista de verificación de la plantilla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Cargando, vacío, error, offline; permiso denegado no aplica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Decisiones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Los ADR de los que depende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ADR-001 patrón de estado; ADR-002 persistencia local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Qué se prueba y en qué nivel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Caso de uso y ViewModel con el repositorio falso</w:t>
            </w:r>
          </w:p>
        </w:tc>
      </w:tr>
    </w:tbl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Para el endpoint principal llena también la plantilla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«integración de endpoint»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(mapeo DTO → dominio, tabla de errores y estrategia de caché).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Si no puedes llenar «Estado» y «Bordes y estados», todavía no estás listo para la Parte D. Ese vacío es exactamente lo que después aparece como una pantalla en blanco.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Parte B — Dominio: entidad, caso de uso y contrato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features/&lt;tu-feature&gt;/domain/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define la entidad con campos </w:t>
      </w:r>
      <w:r>
        <w:rPr>
          <w:rFonts w:ascii="Consolas" w:hAnsi="Consolas" w:cs="Consolas"/>
          <w:color w:val="000000"/>
          <w:sz w:val="22"/>
          <w:szCs w:val="22"/>
        </w:rPr>
        <w:t xml:space="preserve">readonly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esa carpeta no importa nada de </w:t>
      </w:r>
      <w:r>
        <w:rPr>
          <w:rFonts w:ascii="Consolas" w:hAnsi="Consolas" w:cs="Consolas"/>
          <w:color w:val="000000"/>
          <w:sz w:val="22"/>
          <w:szCs w:val="22"/>
        </w:rPr>
        <w:t xml:space="preserve">@angular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@ionic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</w:t>
      </w:r>
      <w:r>
        <w:rPr>
          <w:rFonts w:ascii="Consolas" w:hAnsi="Consolas" w:cs="Consolas"/>
          <w:color w:val="000000"/>
          <w:sz w:val="22"/>
          <w:szCs w:val="22"/>
        </w:rPr>
        <w:t xml:space="preserve">@capacitor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(búscalos para verificarlo).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Declara el contrato del repositorio como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clase abstracta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(sirve como token de inyección).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Escribe un caso de uso por acción de negocio: como mínimo, listar y registrar.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 la feature tiene una regla de negocio, escríbela como función pura (como «una visita cancelada exige motivo»).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Prueba el caso de uso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sin Angular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con el repositorio falso de la Parte C.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// tab: Dominio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export interface Visita { readonly id: string; readonly cliente: string; readonly fecha: Date; readonly estado: EstadoVisita;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export interface Listado&lt;T&gt; { readonly datos: readonly T[]; readonly desactualizado: boolean;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export abstract class VisitasRepository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abstract listar(): Observable&lt;Listado&lt;Visita&gt;&gt;;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abstract registrar(borrador: BorradorVisita): Observable&lt;Visita&gt;;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export class ListarVisitas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constructor(private readonly repo: VisitasRepository) {}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ejecutar(): Observable&lt;Listado&lt;Visita&gt;&gt; { /* tu regla: ordenar, filtrar, agrupar… */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}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// tab: Prueba sin Angular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// Solo usa describe, it y expect: corre igual con Jasmine/Karma o con Vitest.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describe('ListarVisitas', () =&gt;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it('entrega primero la visita más reciente', async () =&gt;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const repo = new VisitasEnMemoriaRepository([visita('a', '2026-10-01'), visita('b', '2026-10-09')]);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const listado = await firstValueFrom(new ListarVisitas(repo).ejecutar());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expect(listado.datos.map(v =&gt; v.id)).toEqual(['b', 'a']);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});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});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Parte C — Datos: primero falso, después HTTP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Paso 1 · Repositorio falso.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Implementa el contrato en memoria, con latencia simulada y un </w:t>
      </w:r>
      <w:r>
        <w:rPr>
          <w:rFonts w:ascii="Consolas" w:hAnsi="Consolas" w:cs="Consolas"/>
          <w:color w:val="000000"/>
          <w:sz w:val="22"/>
          <w:szCs w:val="22"/>
        </w:rPr>
        <w:t xml:space="preserve">modo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te permita forzar cada estado de la pantalla sin depender de la red: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export class VisitasEnMemoriaRepository extends VisitasRepository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modo: 'normal' | 'vacio' | 'sin-red' | 'error' = 'normal';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constructor(private datos: Visita[] = VISITAS_DE_EJEMPLO) { super();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listar(): Observable&lt;Listado&lt;Visita&gt;&gt;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return timer(400).pipe(switchMap(() =&gt; {                          // latencia simulada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if (this.modo === 'sin-red') return throwError(() =&gt; new ErrorDeDatos('sin-conexion'));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if (this.modo === 'error') return throwError(() =&gt; new ErrorDeDatos('transitorio'));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return of({ datos: this.modo === 'vacio' ? [] : this.datos, desactualizado: false });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}));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registrar(b: BorradorVisita): Observable&lt;Visita&gt; {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const nueva: Visita = { ...aVisitaNueva(b), id: crypto.randomUUID() };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this.datos = [nueva, ...this.datos];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return timer(400).pipe(map(() =&gt; nueva));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}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}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Paso 2 · Repositorio HTTP.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Escribe el DTO como espejo exacto del JSON de tu API (o de la API simulada local de la Bitácora: </w:t>
      </w:r>
      <w:r>
        <w:rPr>
          <w:rFonts w:ascii="Consolas" w:hAnsi="Consolas" w:cs="Consolas"/>
          <w:color w:val="000000"/>
          <w:sz w:val="22"/>
          <w:szCs w:val="22"/>
        </w:rPr>
        <w:t xml:space="preserve">POST /auth/login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CRUD de </w:t>
      </w:r>
      <w:r>
        <w:rPr>
          <w:rFonts w:ascii="Consolas" w:hAnsi="Consolas" w:cs="Consolas"/>
          <w:color w:val="000000"/>
          <w:sz w:val="22"/>
          <w:szCs w:val="22"/>
        </w:rPr>
        <w:t xml:space="preserve">/visitas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el mapper DTO → entidad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rechaza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datos malformados con un error de formato (pruébalo con una fecha inválida), y el repositorio que usa el </w:t>
      </w:r>
      <w:r>
        <w:rPr>
          <w:rFonts w:ascii="Consolas" w:hAnsi="Consolas" w:cs="Consolas"/>
          <w:color w:val="000000"/>
          <w:sz w:val="22"/>
          <w:szCs w:val="22"/>
        </w:rPr>
        <w:t xml:space="preserve">HttpClient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</w:t>
      </w:r>
      <w:r>
        <w:rPr>
          <w:rFonts w:ascii="Consolas" w:hAnsi="Consolas" w:cs="Consolas"/>
          <w:color w:val="000000"/>
          <w:sz w:val="22"/>
          <w:szCs w:val="22"/>
        </w:rPr>
        <w:t xml:space="preserve">core/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traduce cada falla con </w:t>
      </w:r>
      <w:r>
        <w:rPr>
          <w:rFonts w:ascii="Consolas" w:hAnsi="Consolas" w:cs="Consolas"/>
          <w:color w:val="000000"/>
          <w:sz w:val="22"/>
          <w:szCs w:val="22"/>
        </w:rPr>
        <w:t xml:space="preserve">aErrorDeDatos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Paso 3 · El cambio de una línea.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las capas están bien trazadas, pasar del falso al real es cambiar, en la raíz de composición, </w:t>
      </w:r>
      <w:r>
        <w:rPr>
          <w:rFonts w:ascii="Consolas" w:hAnsi="Consolas" w:cs="Consolas"/>
          <w:color w:val="000000"/>
          <w:sz w:val="22"/>
          <w:szCs w:val="22"/>
        </w:rPr>
        <w:t xml:space="preserve">useClass: VisitasEnMemoriaRepository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</w:t>
      </w:r>
      <w:r>
        <w:rPr>
          <w:rFonts w:ascii="Consolas" w:hAnsi="Consolas" w:cs="Consolas"/>
          <w:color w:val="000000"/>
          <w:sz w:val="22"/>
          <w:szCs w:val="22"/>
        </w:rPr>
        <w:t xml:space="preserve">useClass: VisitasHttpRepository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Nada más.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Si tu feature lo pide, envuelve el repositorio HTTP con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decorador de caché de lectura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devuelva </w:t>
      </w:r>
      <w:r>
        <w:rPr>
          <w:rFonts w:ascii="Consolas" w:hAnsi="Consolas" w:cs="Consolas"/>
          <w:color w:val="000000"/>
          <w:sz w:val="22"/>
          <w:szCs w:val="22"/>
        </w:rPr>
        <w:t xml:space="preserve">desactualizado: 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cuando sirva la copia local (es un mínimo del ABP).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Consejo: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Si al cambiar de repositorio tuviste que tocar la página o el ViewModel, hay una fuga entre capas. Encuéntrala y anótala: es un excelente ejemplo para tu publicación del foro.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Parte D — Presentación: ViewModel, lista y formulario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ViewModel de la lista, provisto en la página,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signal </w:t>
      </w:r>
      <w:r>
        <w:rPr>
          <w:rFonts w:ascii="Consolas" w:hAnsi="Consolas" w:cs="Consolas"/>
          <w:color w:val="000000"/>
          <w:sz w:val="22"/>
          <w:szCs w:val="22"/>
        </w:rPr>
        <w:t xml:space="preserve">estado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(unión discriminada) e intenciones </w:t>
      </w:r>
      <w:r>
        <w:rPr>
          <w:rFonts w:ascii="Consolas" w:hAnsi="Consolas" w:cs="Consolas"/>
          <w:color w:val="000000"/>
          <w:sz w:val="22"/>
          <w:szCs w:val="22"/>
        </w:rPr>
        <w:t xml:space="preserve">recargar()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registrar()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la plantilla, cubre los cinco estados con </w:t>
      </w:r>
      <w:r>
        <w:rPr>
          <w:rFonts w:ascii="Consolas" w:hAnsi="Consolas" w:cs="Consolas"/>
          <w:color w:val="000000"/>
          <w:sz w:val="22"/>
          <w:szCs w:val="22"/>
        </w:rPr>
        <w:t xml:space="preserve">@if … @else if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</w:t>
      </w:r>
      <w:r>
        <w:rPr>
          <w:rFonts w:ascii="Consolas" w:hAnsi="Consolas" w:cs="Consolas"/>
          <w:color w:val="000000"/>
          <w:sz w:val="22"/>
          <w:szCs w:val="22"/>
        </w:rPr>
        <w:t xml:space="preserve">ion-refresher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solo emite la intención de recargar, y toda acción por gesto (deslizar, presión larga) existe también como botón.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 formulario reactivo vive en un modal: </w:t>
      </w:r>
      <w:r>
        <w:rPr>
          <w:rFonts w:ascii="Consolas" w:hAnsi="Consolas" w:cs="Consolas"/>
          <w:color w:val="000000"/>
          <w:sz w:val="22"/>
          <w:szCs w:val="22"/>
        </w:rPr>
        <w:t xml:space="preserve">NonNullableFormBuilder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al menos tres validadores de formato y un validador de grupo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consulta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regla del dominio; devuelve el borrador con </w:t>
      </w:r>
      <w:r>
        <w:rPr>
          <w:rFonts w:ascii="Consolas" w:hAnsi="Consolas" w:cs="Consolas"/>
          <w:color w:val="000000"/>
          <w:sz w:val="22"/>
          <w:szCs w:val="22"/>
        </w:rPr>
        <w:t xml:space="preserve">dismiss()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 ViewModel registra con </w:t>
      </w:r>
      <w:r>
        <w:rPr>
          <w:rFonts w:ascii="Consolas" w:hAnsi="Consolas" w:cs="Consolas"/>
          <w:color w:val="000000"/>
          <w:sz w:val="22"/>
          <w:szCs w:val="22"/>
        </w:rPr>
        <w:t xml:space="preserve">exhaustMap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(dobles toques) y recarga la lista al terminar.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Ningún color ni espacio escrito a mano: solo tokens del tema.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Fuerza cada estado con el </w:t>
      </w:r>
      <w:r>
        <w:rPr>
          <w:rFonts w:ascii="Consolas" w:hAnsi="Consolas" w:cs="Consolas"/>
          <w:color w:val="000000"/>
          <w:sz w:val="22"/>
          <w:szCs w:val="22"/>
        </w:rPr>
        <w:t xml:space="preserve">modo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falso y toma una captura de cada uno: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Cómo forzarlo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debe verse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Cargando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Sube la latencia simulada a 3 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Esqueleto de la lista, no un spinner eterno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Cargado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modo = 'normal'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Lista con el estado legible en texto, no solo en color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Vacío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modo = 'vacio'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Mensaje y acción «Registrar la primera visita»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Offline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modo = 'sin-red'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Aviso de sin conexión y «Reintentar»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modo = 'error'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Mensaje y «Reintentar» que funciona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dos veces seguidas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La prueba de «Reintentar dos veces seguidas» no es un capricho: si el segundo intento no hace nada, el </w:t>
      </w:r>
      <w:r>
        <w:rPr>
          <w:rFonts w:ascii="Consolas" w:hAnsi="Consolas" w:cs="Consolas"/>
          <w:color w:val="000000"/>
          <w:sz w:val="21"/>
          <w:szCs w:val="21"/>
        </w:rPr>
        <w:t xml:space="preserve">catchError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está fuera del </w:t>
      </w:r>
      <w:r>
        <w:rPr>
          <w:rFonts w:ascii="Consolas" w:hAnsi="Consolas" w:cs="Consolas"/>
          <w:color w:val="000000"/>
          <w:sz w:val="21"/>
          <w:szCs w:val="21"/>
        </w:rPr>
        <w:t xml:space="preserve">switchMap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y el flujo murió con el primer error.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Entrega y autoevaluación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Producto: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PDF de 3 a 5 páginas (</w:t>
      </w:r>
      <w:r>
        <w:rPr>
          <w:rFonts w:ascii="Consolas" w:hAnsi="Consolas" w:cs="Consolas"/>
          <w:color w:val="000000"/>
          <w:sz w:val="22"/>
          <w:szCs w:val="22"/>
        </w:rPr>
        <w:t xml:space="preserve">U2-practica-&lt;apellido&gt;.pdf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en pareja, los dos apellidos) con el documento de la feature, el código clave o el enlace al repositorio, las cinco capturas y un párrafo final: «Qué cambiaría en mi ADR de estado después de esta práctica».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Dónde: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donde indique el tutor en el aula Moodle. Al ser práctica opcional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tiene nota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su valor es que el H2 se escriba sobre decisiones probadas.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El documento de la feature tiene llenos «Estado», «Datos» y «Bordes y estados», y se escribió antes del código.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</w:t>
      </w:r>
      <w:r>
        <w:rPr>
          <w:rFonts w:ascii="Consolas" w:hAnsi="Consolas" w:cs="Consolas"/>
          <w:color w:val="000000"/>
          <w:sz w:val="22"/>
          <w:szCs w:val="22"/>
        </w:rPr>
        <w:t xml:space="preserve">domain/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no importa nada de Angular, Ionic ni Capacitor.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Hay al menos una prueba del caso de uso con el repositorio falso y una del mapper.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Pasar del repositorio falso al HTTP fue un cambio de una sola línea, y el DTO no aparece fuera de </w:t>
      </w:r>
      <w:r>
        <w:rPr>
          <w:rFonts w:ascii="Consolas" w:hAnsi="Consolas" w:cs="Consolas"/>
          <w:color w:val="000000"/>
          <w:sz w:val="22"/>
          <w:szCs w:val="22"/>
        </w:rPr>
        <w:t xml:space="preserve">data/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 pantalla muestra los cinco estados, con una captura de cada uno.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«Reintentar» funciona dos veces seguidas.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El formulario reutiliza la regla del dominio y no la duplica.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Ningún color ni tamaño está escrito a mano en las pantallas.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En proceso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Insuficiente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Documento de la feature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Plantilla completa y coherente con el código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Completa, pero el código se apartó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 o escrita después del código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Puro y con 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Puro, sin pruebas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Importa infraestructura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Datos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Falso y HTTP intercambiables; DTO y mapper que valida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HTTP sin mapper o sin mapeo de errores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página usa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HttpClient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Presentación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 ViewModel, cinco estados y el formulario consulta al dominio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Faltan estados o la regla está duplicada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Lógica de negocio en la plantilla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Consejo: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Hacia el H2.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Cierra con tres frases para tu publicación del foro: la estructura por capas, tu patrón de estado (con la alternativa descartada) y cómo tratas errores, tokens y falta de red. [Guía del proyecto ABP](https://code-corhuila.github.io/ova-web/2026-B/ingenieria-desarrollo-movil/abp/guia/).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Versión imprimible.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[Descarga esta práctica en PDF](pdf/Practica-Unidad02.pdf), con el membrete institucional.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