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F11E" w14:textId="77777777" w:rsidR="00121B01" w:rsidRDefault="00121B01" w:rsidP="00121B01">
      <w:pPr>
        <w:pStyle w:val="NormalWeb"/>
        <w:spacing w:before="0" w:beforeAutospacing="0" w:after="0" w:afterAutospacing="0"/>
        <w:jc w:val="both"/>
        <w:rPr>
          <w:rFonts w:ascii="Tahoma" w:hAnsi="Tahoma" w:cs="Tahoma"/>
          <w:b/>
          <w:bCs/>
          <w:i/>
          <w:iCs/>
          <w:color w:val="FF0000"/>
        </w:rPr>
      </w:pPr>
    </w:p>
    <w:p w14:paraId="236CFAF2" w14:textId="77777777" w:rsidR="00121B01" w:rsidRPr="0065749E" w:rsidRDefault="00121B01" w:rsidP="00121B01">
      <w:pPr>
        <w:pStyle w:val="NormalWeb"/>
        <w:spacing w:before="0" w:beforeAutospacing="0" w:after="0" w:afterAutospacing="0"/>
        <w:jc w:val="both"/>
        <w:rPr>
          <w:rFonts w:eastAsiaTheme="minorHAnsi"/>
          <w:color w:val="FF0000"/>
          <w:lang w:eastAsia="en-US"/>
        </w:rPr>
      </w:pPr>
      <w:r w:rsidRPr="0065749E">
        <w:rPr>
          <w:rFonts w:ascii="Tahoma" w:hAnsi="Tahoma" w:cs="Tahoma"/>
          <w:b/>
          <w:bCs/>
          <w:i/>
          <w:iCs/>
          <w:color w:val="FF0000"/>
        </w:rPr>
        <w:t>Please read the below instructions carefully before proceeding further:</w:t>
      </w:r>
    </w:p>
    <w:p w14:paraId="26E3D0E2" w14:textId="77777777" w:rsidR="00121B01" w:rsidRDefault="00121B01" w:rsidP="00121B01">
      <w:pPr>
        <w:pStyle w:val="NormalWeb"/>
        <w:spacing w:before="0" w:beforeAutospacing="0" w:after="0" w:afterAutospacing="0"/>
        <w:jc w:val="both"/>
      </w:pPr>
      <w:r>
        <w:rPr>
          <w:rFonts w:ascii="Tahoma" w:hAnsi="Tahoma" w:cs="Tahoma"/>
          <w:color w:val="002060"/>
        </w:rPr>
        <w:t> </w:t>
      </w:r>
    </w:p>
    <w:p w14:paraId="0CD14612" w14:textId="77777777" w:rsidR="00121B01" w:rsidRDefault="00121B01" w:rsidP="00121B01">
      <w:pPr>
        <w:numPr>
          <w:ilvl w:val="0"/>
          <w:numId w:val="14"/>
        </w:numPr>
        <w:spacing w:after="0" w:line="360" w:lineRule="auto"/>
        <w:jc w:val="both"/>
        <w:rPr>
          <w:rFonts w:eastAsia="Times New Roman"/>
          <w:color w:val="002060"/>
          <w:lang w:val="en-US"/>
        </w:rPr>
      </w:pPr>
      <w:r>
        <w:rPr>
          <w:rFonts w:ascii="Tahoma" w:eastAsia="Times New Roman" w:hAnsi="Tahoma" w:cs="Tahoma"/>
          <w:color w:val="002060"/>
          <w:bdr w:val="none" w:sz="0" w:space="0" w:color="auto" w:frame="1"/>
        </w:rPr>
        <w:t xml:space="preserve">You are instructed to download the IA Question Paper, prepare the answers (Soft Copy), and submit them through the Learning Management System (LMS) Portal </w:t>
      </w:r>
    </w:p>
    <w:p w14:paraId="5379DD74"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 xml:space="preserve">Average of both assignments’ marks scored by you will be considered as Internal Assessment Marks. </w:t>
      </w:r>
    </w:p>
    <w:p w14:paraId="05319ED5"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b/>
          <w:bCs/>
          <w:color w:val="002060"/>
          <w:bdr w:val="none" w:sz="0" w:space="0" w:color="auto" w:frame="1"/>
        </w:rPr>
        <w:t xml:space="preserve">Answers for 10-mark questions should be approximately 400-500 words. </w:t>
      </w:r>
    </w:p>
    <w:p w14:paraId="5BA7163D"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Completed assignments must be typed and formatted neatly and soft copies should be uploaded on or before the submission cut-off date.</w:t>
      </w:r>
    </w:p>
    <w:p w14:paraId="340CF93A"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Follow the assignment format and complete all the details for each assignment individually. Ensure that you answer all questions according to the marks allocated (not more than 400-500 words for a 10-mark question). The total page limit shall not exceed 12 pages of A-4 size.</w:t>
      </w:r>
    </w:p>
    <w:p w14:paraId="70C20274"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b/>
          <w:bCs/>
          <w:color w:val="002060"/>
          <w:bdr w:val="none" w:sz="0" w:space="0" w:color="auto" w:frame="1"/>
        </w:rPr>
        <w:t>Assignment submissions are accepted only in .pdf format.</w:t>
      </w:r>
    </w:p>
    <w:p w14:paraId="5DE51AEB"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Please finalize your response for an assignment before submission. Only ONE submission is allowed per assignment.</w:t>
      </w:r>
    </w:p>
    <w:p w14:paraId="39469019"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 xml:space="preserve">Please restrict the assignment document size to &lt;2 MB. Avoid inserting images of very high resolution into the document to remain within the size limit. The assignment response document should NOT contain </w:t>
      </w:r>
      <w:proofErr w:type="spellStart"/>
      <w:r>
        <w:rPr>
          <w:rFonts w:ascii="Tahoma" w:eastAsia="Times New Roman" w:hAnsi="Tahoma" w:cs="Tahoma"/>
          <w:color w:val="002060"/>
          <w:bdr w:val="none" w:sz="0" w:space="0" w:color="auto" w:frame="1"/>
        </w:rPr>
        <w:t>color</w:t>
      </w:r>
      <w:proofErr w:type="spellEnd"/>
      <w:r>
        <w:rPr>
          <w:rFonts w:ascii="Tahoma" w:eastAsia="Times New Roman" w:hAnsi="Tahoma" w:cs="Tahoma"/>
          <w:color w:val="002060"/>
          <w:bdr w:val="none" w:sz="0" w:space="0" w:color="auto" w:frame="1"/>
        </w:rPr>
        <w:t xml:space="preserve"> images or highlighting of text content.</w:t>
      </w:r>
    </w:p>
    <w:p w14:paraId="6312EA0B"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b/>
          <w:bCs/>
          <w:color w:val="002060"/>
          <w:bdr w:val="none" w:sz="0" w:space="0" w:color="auto" w:frame="1"/>
        </w:rPr>
        <w:t>Content that has been directly copied from the Internet/SLM and Assignments that have been copied and shared among students will be automatically rejected and disqualified.</w:t>
      </w:r>
    </w:p>
    <w:p w14:paraId="67A99577"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Upon successful submission of IA in LMS, you can verify using the preview tab the document submitted against each subject. In case the file submitted has been corrupted or the wrong document submitted, it will not be considered for evaluation</w:t>
      </w:r>
    </w:p>
    <w:p w14:paraId="6FD7DE87" w14:textId="77777777" w:rsidR="00121B01" w:rsidRDefault="00121B01" w:rsidP="00121B01">
      <w:pPr>
        <w:numPr>
          <w:ilvl w:val="0"/>
          <w:numId w:val="14"/>
        </w:numPr>
        <w:spacing w:after="0" w:line="360" w:lineRule="auto"/>
        <w:jc w:val="both"/>
        <w:rPr>
          <w:rFonts w:eastAsia="Times New Roman"/>
        </w:rPr>
      </w:pPr>
      <w:r>
        <w:rPr>
          <w:rFonts w:ascii="Tahoma" w:eastAsia="Times New Roman" w:hAnsi="Tahoma" w:cs="Tahoma"/>
          <w:color w:val="002060"/>
          <w:bdr w:val="none" w:sz="0" w:space="0" w:color="auto" w:frame="1"/>
        </w:rPr>
        <w:t>If your assignment submission file is on a pen drive, please copy the files to the system's local drive and then upload IA.</w:t>
      </w:r>
    </w:p>
    <w:p w14:paraId="4780DB40" w14:textId="77777777" w:rsidR="00121B01" w:rsidRDefault="00121B01" w:rsidP="00121B01">
      <w:pPr>
        <w:numPr>
          <w:ilvl w:val="0"/>
          <w:numId w:val="14"/>
        </w:numPr>
        <w:spacing w:after="0" w:line="360" w:lineRule="auto"/>
        <w:jc w:val="both"/>
        <w:rPr>
          <w:rFonts w:eastAsia="Times New Roman"/>
          <w:color w:val="002060"/>
        </w:rPr>
      </w:pPr>
      <w:r>
        <w:rPr>
          <w:rFonts w:ascii="Tahoma" w:eastAsia="Times New Roman" w:hAnsi="Tahoma" w:cs="Tahoma"/>
          <w:color w:val="002060"/>
          <w:bdr w:val="none" w:sz="0" w:space="0" w:color="auto" w:frame="1"/>
        </w:rPr>
        <w:t>Assignments must be typed as per the following instructions: On the Front page, The name of the learner in Capital Letters with Roll Number, Program, Semester, Course Name, and Code. Also, maintain a 1-inch margin on all sides and use Times New Roman font with the size of 12 and the document to be aligned with Justified.</w:t>
      </w:r>
    </w:p>
    <w:p w14:paraId="356809FB" w14:textId="77777777" w:rsidR="00121B01" w:rsidRPr="00F80933" w:rsidRDefault="00121B01" w:rsidP="00121B01">
      <w:pPr>
        <w:numPr>
          <w:ilvl w:val="0"/>
          <w:numId w:val="14"/>
        </w:numPr>
        <w:spacing w:after="0" w:line="360" w:lineRule="auto"/>
        <w:jc w:val="both"/>
        <w:rPr>
          <w:rFonts w:eastAsia="Times New Roman"/>
          <w:color w:val="002060"/>
        </w:rPr>
      </w:pPr>
      <w:r w:rsidRPr="00F80933">
        <w:rPr>
          <w:rFonts w:ascii="Tahoma" w:eastAsia="Times New Roman" w:hAnsi="Tahoma" w:cs="Tahoma"/>
          <w:color w:val="002060"/>
          <w:bdr w:val="none" w:sz="0" w:space="0" w:color="auto" w:frame="1"/>
        </w:rPr>
        <w:t xml:space="preserve">If the learner </w:t>
      </w:r>
      <w:r>
        <w:rPr>
          <w:rFonts w:ascii="Tahoma" w:eastAsia="Times New Roman" w:hAnsi="Tahoma" w:cs="Tahoma"/>
          <w:color w:val="002060"/>
          <w:bdr w:val="none" w:sz="0" w:space="0" w:color="auto" w:frame="1"/>
        </w:rPr>
        <w:t>submits</w:t>
      </w:r>
      <w:r w:rsidRPr="00F80933">
        <w:rPr>
          <w:rFonts w:ascii="Tahoma" w:eastAsia="Times New Roman" w:hAnsi="Tahoma" w:cs="Tahoma"/>
          <w:color w:val="002060"/>
          <w:bdr w:val="none" w:sz="0" w:space="0" w:color="auto" w:frame="1"/>
        </w:rPr>
        <w:t xml:space="preserve"> </w:t>
      </w:r>
      <w:r>
        <w:rPr>
          <w:rFonts w:ascii="Tahoma" w:eastAsia="Times New Roman" w:hAnsi="Tahoma" w:cs="Tahoma"/>
          <w:color w:val="002060"/>
          <w:bdr w:val="none" w:sz="0" w:space="0" w:color="auto" w:frame="1"/>
        </w:rPr>
        <w:t xml:space="preserve">the </w:t>
      </w:r>
      <w:r w:rsidRPr="00F80933">
        <w:rPr>
          <w:rFonts w:ascii="Tahoma" w:eastAsia="Times New Roman" w:hAnsi="Tahoma" w:cs="Tahoma"/>
          <w:color w:val="002060"/>
          <w:bdr w:val="none" w:sz="0" w:space="0" w:color="auto" w:frame="1"/>
        </w:rPr>
        <w:t xml:space="preserve">wrong assignment or </w:t>
      </w:r>
      <w:r>
        <w:rPr>
          <w:rFonts w:ascii="Tahoma" w:eastAsia="Times New Roman" w:hAnsi="Tahoma" w:cs="Tahoma"/>
          <w:color w:val="002060"/>
          <w:bdr w:val="none" w:sz="0" w:space="0" w:color="auto" w:frame="1"/>
        </w:rPr>
        <w:t>wants</w:t>
      </w:r>
      <w:r w:rsidRPr="00F80933">
        <w:rPr>
          <w:rFonts w:ascii="Tahoma" w:eastAsia="Times New Roman" w:hAnsi="Tahoma" w:cs="Tahoma"/>
          <w:color w:val="002060"/>
          <w:bdr w:val="none" w:sz="0" w:space="0" w:color="auto" w:frame="1"/>
        </w:rPr>
        <w:t xml:space="preserve"> to resubmit, it can be done on or before the cut-off date, and the last submission will be considered for evaluation</w:t>
      </w:r>
      <w:r>
        <w:rPr>
          <w:rFonts w:ascii="Tahoma" w:eastAsia="Times New Roman" w:hAnsi="Tahoma" w:cs="Tahoma"/>
          <w:color w:val="002060"/>
          <w:bdr w:val="none" w:sz="0" w:space="0" w:color="auto" w:frame="1"/>
        </w:rPr>
        <w:t>.</w:t>
      </w:r>
    </w:p>
    <w:p w14:paraId="07789044" w14:textId="77777777" w:rsidR="00021DD2" w:rsidRPr="00816193" w:rsidRDefault="00021DD2">
      <w:pPr>
        <w:spacing w:line="276" w:lineRule="auto"/>
        <w:jc w:val="center"/>
        <w:rPr>
          <w:rFonts w:ascii="Times New Roman" w:hAnsi="Times New Roman" w:cs="Times New Roman"/>
          <w:b/>
          <w:smallCaps/>
          <w:sz w:val="24"/>
          <w:szCs w:val="24"/>
        </w:rPr>
      </w:pPr>
    </w:p>
    <w:p w14:paraId="64D9069B" w14:textId="0B566B39" w:rsidR="00816193" w:rsidRPr="00816193" w:rsidRDefault="008E017F" w:rsidP="00816193">
      <w:pPr>
        <w:spacing w:line="276" w:lineRule="auto"/>
        <w:jc w:val="center"/>
        <w:rPr>
          <w:rFonts w:ascii="Times New Roman" w:hAnsi="Times New Roman" w:cs="Times New Roman"/>
          <w:b/>
          <w:caps/>
          <w:sz w:val="24"/>
          <w:szCs w:val="24"/>
        </w:rPr>
      </w:pPr>
      <w:r>
        <w:rPr>
          <w:rFonts w:ascii="Times New Roman" w:hAnsi="Times New Roman" w:cs="Times New Roman"/>
          <w:b/>
          <w:caps/>
          <w:sz w:val="24"/>
          <w:szCs w:val="24"/>
        </w:rPr>
        <w:t>ASSIGNMENT</w:t>
      </w:r>
    </w:p>
    <w:tbl>
      <w:tblPr>
        <w:tblStyle w:val="TableGrid"/>
        <w:tblW w:w="10201" w:type="dxa"/>
        <w:jc w:val="center"/>
        <w:tblLook w:val="04A0" w:firstRow="1" w:lastRow="0" w:firstColumn="1" w:lastColumn="0" w:noHBand="0" w:noVBand="1"/>
      </w:tblPr>
      <w:tblGrid>
        <w:gridCol w:w="3964"/>
        <w:gridCol w:w="6237"/>
      </w:tblGrid>
      <w:tr w:rsidR="00021DD2" w:rsidRPr="00816193" w14:paraId="12FF3FA0" w14:textId="77777777" w:rsidTr="00816193">
        <w:trPr>
          <w:jc w:val="center"/>
        </w:trPr>
        <w:tc>
          <w:tcPr>
            <w:tcW w:w="3964" w:type="dxa"/>
          </w:tcPr>
          <w:p w14:paraId="4FA30DCE" w14:textId="77777777" w:rsidR="00021DD2" w:rsidRPr="00816193" w:rsidRDefault="00021DD2" w:rsidP="00D67351">
            <w:pPr>
              <w:spacing w:line="276" w:lineRule="auto"/>
              <w:rPr>
                <w:b/>
                <w:caps/>
                <w:sz w:val="24"/>
                <w:szCs w:val="24"/>
              </w:rPr>
            </w:pPr>
            <w:r w:rsidRPr="00816193">
              <w:rPr>
                <w:b/>
                <w:caps/>
                <w:sz w:val="24"/>
                <w:szCs w:val="24"/>
              </w:rPr>
              <w:t>SESSION</w:t>
            </w:r>
          </w:p>
        </w:tc>
        <w:tc>
          <w:tcPr>
            <w:tcW w:w="6237" w:type="dxa"/>
          </w:tcPr>
          <w:p w14:paraId="3D557892" w14:textId="672FCB07" w:rsidR="00021DD2" w:rsidRPr="00816193" w:rsidRDefault="00D2384A" w:rsidP="00D67351">
            <w:pPr>
              <w:spacing w:line="276" w:lineRule="auto"/>
              <w:rPr>
                <w:b/>
                <w:caps/>
                <w:sz w:val="24"/>
                <w:szCs w:val="24"/>
              </w:rPr>
            </w:pPr>
            <w:r>
              <w:rPr>
                <w:b/>
                <w:caps/>
                <w:sz w:val="24"/>
                <w:szCs w:val="24"/>
              </w:rPr>
              <w:t>aug/sep</w:t>
            </w:r>
            <w:r w:rsidR="00021DD2" w:rsidRPr="00816193">
              <w:rPr>
                <w:b/>
                <w:caps/>
                <w:sz w:val="24"/>
                <w:szCs w:val="24"/>
              </w:rPr>
              <w:t xml:space="preserve"> 202</w:t>
            </w:r>
            <w:r w:rsidR="0070681D">
              <w:rPr>
                <w:b/>
                <w:caps/>
                <w:sz w:val="24"/>
                <w:szCs w:val="24"/>
              </w:rPr>
              <w:t>3</w:t>
            </w:r>
          </w:p>
        </w:tc>
      </w:tr>
      <w:tr w:rsidR="00021DD2" w:rsidRPr="00816193" w14:paraId="39C01DE2" w14:textId="77777777" w:rsidTr="00816193">
        <w:trPr>
          <w:jc w:val="center"/>
        </w:trPr>
        <w:tc>
          <w:tcPr>
            <w:tcW w:w="3964" w:type="dxa"/>
          </w:tcPr>
          <w:p w14:paraId="653894A5" w14:textId="77777777" w:rsidR="00021DD2" w:rsidRPr="00816193" w:rsidRDefault="00021DD2" w:rsidP="00D67351">
            <w:pPr>
              <w:spacing w:line="276" w:lineRule="auto"/>
              <w:rPr>
                <w:b/>
                <w:caps/>
                <w:sz w:val="24"/>
                <w:szCs w:val="24"/>
              </w:rPr>
            </w:pPr>
            <w:r w:rsidRPr="00816193">
              <w:rPr>
                <w:b/>
                <w:caps/>
                <w:sz w:val="24"/>
                <w:szCs w:val="24"/>
              </w:rPr>
              <w:t>PROGRAM</w:t>
            </w:r>
          </w:p>
        </w:tc>
        <w:tc>
          <w:tcPr>
            <w:tcW w:w="6237" w:type="dxa"/>
          </w:tcPr>
          <w:p w14:paraId="46AB6EA2" w14:textId="131E85B2" w:rsidR="00021DD2" w:rsidRPr="00816193" w:rsidRDefault="00264996" w:rsidP="00D67351">
            <w:pPr>
              <w:spacing w:line="276" w:lineRule="auto"/>
              <w:rPr>
                <w:b/>
                <w:caps/>
                <w:sz w:val="24"/>
                <w:szCs w:val="24"/>
              </w:rPr>
            </w:pPr>
            <w:r>
              <w:rPr>
                <w:b/>
                <w:caps/>
                <w:sz w:val="24"/>
                <w:szCs w:val="24"/>
              </w:rPr>
              <w:t xml:space="preserve">MASTER </w:t>
            </w:r>
            <w:r w:rsidR="00021DD2" w:rsidRPr="00816193">
              <w:rPr>
                <w:b/>
                <w:caps/>
                <w:sz w:val="24"/>
                <w:szCs w:val="24"/>
              </w:rPr>
              <w:t>of business administration (</w:t>
            </w:r>
            <w:r>
              <w:rPr>
                <w:b/>
                <w:caps/>
                <w:sz w:val="24"/>
                <w:szCs w:val="24"/>
              </w:rPr>
              <w:t>M</w:t>
            </w:r>
            <w:r w:rsidR="00021DD2" w:rsidRPr="00816193">
              <w:rPr>
                <w:b/>
                <w:caps/>
                <w:sz w:val="24"/>
                <w:szCs w:val="24"/>
              </w:rPr>
              <w:t>BA)</w:t>
            </w:r>
          </w:p>
        </w:tc>
      </w:tr>
      <w:tr w:rsidR="00021DD2" w:rsidRPr="00816193" w14:paraId="45290886" w14:textId="77777777" w:rsidTr="00816193">
        <w:trPr>
          <w:jc w:val="center"/>
        </w:trPr>
        <w:tc>
          <w:tcPr>
            <w:tcW w:w="3964" w:type="dxa"/>
          </w:tcPr>
          <w:p w14:paraId="1A47498F" w14:textId="77777777" w:rsidR="00021DD2" w:rsidRPr="00816193" w:rsidRDefault="00021DD2" w:rsidP="00D67351">
            <w:pPr>
              <w:spacing w:line="276" w:lineRule="auto"/>
              <w:rPr>
                <w:b/>
                <w:caps/>
                <w:sz w:val="24"/>
                <w:szCs w:val="24"/>
              </w:rPr>
            </w:pPr>
            <w:r w:rsidRPr="00816193">
              <w:rPr>
                <w:b/>
                <w:caps/>
                <w:sz w:val="24"/>
                <w:szCs w:val="24"/>
              </w:rPr>
              <w:t>SEMESTER</w:t>
            </w:r>
          </w:p>
        </w:tc>
        <w:tc>
          <w:tcPr>
            <w:tcW w:w="6237" w:type="dxa"/>
          </w:tcPr>
          <w:p w14:paraId="3BDDC05A" w14:textId="34636378" w:rsidR="00021DD2" w:rsidRPr="00816193" w:rsidRDefault="00021DD2" w:rsidP="00D67351">
            <w:pPr>
              <w:widowControl w:val="0"/>
              <w:autoSpaceDE w:val="0"/>
              <w:autoSpaceDN w:val="0"/>
              <w:adjustRightInd w:val="0"/>
              <w:spacing w:line="276" w:lineRule="auto"/>
              <w:outlineLvl w:val="0"/>
              <w:rPr>
                <w:b/>
                <w:sz w:val="24"/>
                <w:szCs w:val="24"/>
              </w:rPr>
            </w:pPr>
            <w:r w:rsidRPr="00816193">
              <w:rPr>
                <w:b/>
                <w:sz w:val="24"/>
                <w:szCs w:val="24"/>
              </w:rPr>
              <w:t>I</w:t>
            </w:r>
          </w:p>
        </w:tc>
      </w:tr>
      <w:tr w:rsidR="00021DD2" w:rsidRPr="00816193" w14:paraId="5FC21E5B" w14:textId="77777777" w:rsidTr="00816193">
        <w:trPr>
          <w:jc w:val="center"/>
        </w:trPr>
        <w:tc>
          <w:tcPr>
            <w:tcW w:w="3964" w:type="dxa"/>
          </w:tcPr>
          <w:p w14:paraId="5238CFA0" w14:textId="77777777" w:rsidR="00021DD2" w:rsidRPr="00816193" w:rsidRDefault="00021DD2" w:rsidP="00D67351">
            <w:pPr>
              <w:spacing w:line="276" w:lineRule="auto"/>
              <w:rPr>
                <w:b/>
                <w:caps/>
                <w:sz w:val="24"/>
                <w:szCs w:val="24"/>
              </w:rPr>
            </w:pPr>
            <w:r w:rsidRPr="00816193">
              <w:rPr>
                <w:b/>
                <w:caps/>
                <w:sz w:val="24"/>
                <w:szCs w:val="24"/>
              </w:rPr>
              <w:t>course CODE &amp; NAME</w:t>
            </w:r>
          </w:p>
        </w:tc>
        <w:tc>
          <w:tcPr>
            <w:tcW w:w="6237" w:type="dxa"/>
          </w:tcPr>
          <w:p w14:paraId="688209E2" w14:textId="1E6137D7" w:rsidR="00021DD2" w:rsidRPr="00816193" w:rsidRDefault="00E518AB" w:rsidP="00D67351">
            <w:pPr>
              <w:spacing w:line="276" w:lineRule="auto"/>
              <w:jc w:val="both"/>
              <w:rPr>
                <w:b/>
                <w:caps/>
                <w:sz w:val="24"/>
                <w:szCs w:val="24"/>
              </w:rPr>
            </w:pPr>
            <w:r>
              <w:rPr>
                <w:b/>
                <w:caps/>
                <w:sz w:val="24"/>
                <w:szCs w:val="24"/>
              </w:rPr>
              <w:t>d</w:t>
            </w:r>
            <w:r w:rsidR="00264996">
              <w:rPr>
                <w:b/>
                <w:caps/>
                <w:sz w:val="24"/>
                <w:szCs w:val="24"/>
              </w:rPr>
              <w:t>MBA106</w:t>
            </w:r>
            <w:r w:rsidR="00021DD2" w:rsidRPr="00816193">
              <w:rPr>
                <w:b/>
                <w:caps/>
                <w:sz w:val="24"/>
                <w:szCs w:val="24"/>
              </w:rPr>
              <w:t xml:space="preserve"> – </w:t>
            </w:r>
            <w:r w:rsidR="00264996">
              <w:rPr>
                <w:b/>
                <w:caps/>
                <w:sz w:val="24"/>
                <w:szCs w:val="24"/>
              </w:rPr>
              <w:t>HUMAN RESOURCE MANAGEMENT</w:t>
            </w:r>
          </w:p>
        </w:tc>
      </w:tr>
      <w:tr w:rsidR="00021DD2" w:rsidRPr="00816193" w14:paraId="482A2EBE" w14:textId="77777777" w:rsidTr="00816193">
        <w:trPr>
          <w:jc w:val="center"/>
        </w:trPr>
        <w:tc>
          <w:tcPr>
            <w:tcW w:w="3964" w:type="dxa"/>
          </w:tcPr>
          <w:p w14:paraId="3513818B" w14:textId="77777777" w:rsidR="00021DD2" w:rsidRPr="00816193" w:rsidRDefault="00021DD2" w:rsidP="00D67351">
            <w:pPr>
              <w:spacing w:line="276" w:lineRule="auto"/>
              <w:rPr>
                <w:b/>
                <w:caps/>
                <w:sz w:val="24"/>
                <w:szCs w:val="24"/>
              </w:rPr>
            </w:pPr>
            <w:r w:rsidRPr="00816193">
              <w:rPr>
                <w:b/>
                <w:caps/>
                <w:sz w:val="24"/>
                <w:szCs w:val="24"/>
              </w:rPr>
              <w:t>C</w:t>
            </w:r>
            <w:r w:rsidRPr="00816193">
              <w:rPr>
                <w:b/>
                <w:sz w:val="24"/>
                <w:szCs w:val="24"/>
              </w:rPr>
              <w:t>REDITS</w:t>
            </w:r>
            <w:r w:rsidRPr="00816193">
              <w:rPr>
                <w:b/>
                <w:caps/>
                <w:sz w:val="24"/>
                <w:szCs w:val="24"/>
              </w:rPr>
              <w:t xml:space="preserve">   </w:t>
            </w:r>
          </w:p>
        </w:tc>
        <w:tc>
          <w:tcPr>
            <w:tcW w:w="6237" w:type="dxa"/>
          </w:tcPr>
          <w:p w14:paraId="485D8E55" w14:textId="77777777" w:rsidR="00021DD2" w:rsidRPr="00816193" w:rsidRDefault="00021DD2" w:rsidP="00D67351">
            <w:pPr>
              <w:spacing w:line="276" w:lineRule="auto"/>
              <w:rPr>
                <w:b/>
                <w:caps/>
                <w:sz w:val="24"/>
                <w:szCs w:val="24"/>
              </w:rPr>
            </w:pPr>
            <w:r w:rsidRPr="00816193">
              <w:rPr>
                <w:b/>
                <w:sz w:val="24"/>
                <w:szCs w:val="24"/>
              </w:rPr>
              <w:t>4</w:t>
            </w:r>
          </w:p>
        </w:tc>
      </w:tr>
      <w:tr w:rsidR="00021DD2" w:rsidRPr="00816193" w14:paraId="68B78FE1" w14:textId="77777777" w:rsidTr="00816193">
        <w:trPr>
          <w:jc w:val="center"/>
        </w:trPr>
        <w:tc>
          <w:tcPr>
            <w:tcW w:w="3964" w:type="dxa"/>
          </w:tcPr>
          <w:p w14:paraId="154FFD07" w14:textId="476135F1" w:rsidR="00021DD2" w:rsidRPr="00816193" w:rsidRDefault="00021DD2" w:rsidP="00D67351">
            <w:pPr>
              <w:spacing w:line="276" w:lineRule="auto"/>
              <w:rPr>
                <w:b/>
                <w:caps/>
                <w:sz w:val="24"/>
                <w:szCs w:val="24"/>
              </w:rPr>
            </w:pPr>
            <w:r w:rsidRPr="00816193">
              <w:rPr>
                <w:b/>
                <w:caps/>
                <w:sz w:val="24"/>
                <w:szCs w:val="24"/>
              </w:rPr>
              <w:t>nUMBER OF ASSIGNMENTS &amp; Marks</w:t>
            </w:r>
          </w:p>
        </w:tc>
        <w:tc>
          <w:tcPr>
            <w:tcW w:w="6237" w:type="dxa"/>
          </w:tcPr>
          <w:p w14:paraId="38AAAC64" w14:textId="6EC17BBA" w:rsidR="00021DD2" w:rsidRPr="00816193" w:rsidRDefault="00021DD2" w:rsidP="00D67351">
            <w:pPr>
              <w:spacing w:line="276" w:lineRule="auto"/>
              <w:rPr>
                <w:b/>
                <w:sz w:val="24"/>
                <w:szCs w:val="24"/>
              </w:rPr>
            </w:pPr>
            <w:r w:rsidRPr="00816193">
              <w:rPr>
                <w:b/>
                <w:sz w:val="24"/>
                <w:szCs w:val="24"/>
              </w:rPr>
              <w:t>0</w:t>
            </w:r>
            <w:r w:rsidR="00D35033">
              <w:rPr>
                <w:b/>
                <w:sz w:val="24"/>
                <w:szCs w:val="24"/>
              </w:rPr>
              <w:t>2</w:t>
            </w:r>
          </w:p>
          <w:p w14:paraId="06A450AC" w14:textId="510A6504" w:rsidR="00021DD2" w:rsidRPr="00816193" w:rsidRDefault="00021DD2" w:rsidP="00D67351">
            <w:pPr>
              <w:spacing w:line="276" w:lineRule="auto"/>
              <w:rPr>
                <w:b/>
                <w:sz w:val="24"/>
                <w:szCs w:val="24"/>
              </w:rPr>
            </w:pPr>
            <w:r w:rsidRPr="00816193">
              <w:rPr>
                <w:b/>
                <w:sz w:val="24"/>
                <w:szCs w:val="24"/>
              </w:rPr>
              <w:t>30 Marks each</w:t>
            </w:r>
          </w:p>
        </w:tc>
      </w:tr>
    </w:tbl>
    <w:p w14:paraId="68EAAEFE" w14:textId="77777777" w:rsidR="008A05BE" w:rsidRDefault="008A05BE">
      <w:pPr>
        <w:spacing w:line="276" w:lineRule="auto"/>
        <w:jc w:val="both"/>
        <w:rPr>
          <w:rFonts w:ascii="Arial" w:eastAsia="Arial" w:hAnsi="Arial" w:cs="Arial"/>
          <w:b/>
          <w:color w:val="000000"/>
        </w:rPr>
      </w:pPr>
    </w:p>
    <w:p w14:paraId="790C8D4E" w14:textId="44805EF9" w:rsidR="001E6A9F" w:rsidRDefault="00FC464C" w:rsidP="008A05BE">
      <w:pPr>
        <w:spacing w:line="276" w:lineRule="auto"/>
        <w:ind w:left="-567" w:right="-613"/>
        <w:jc w:val="both"/>
        <w:rPr>
          <w:rFonts w:ascii="Arial" w:eastAsia="Arial" w:hAnsi="Arial" w:cs="Arial"/>
          <w:color w:val="000000"/>
        </w:rPr>
      </w:pPr>
      <w:r>
        <w:rPr>
          <w:rFonts w:ascii="Arial" w:eastAsia="Arial" w:hAnsi="Arial" w:cs="Arial"/>
          <w:b/>
          <w:color w:val="000000"/>
        </w:rPr>
        <w:t xml:space="preserve">Note: </w:t>
      </w:r>
      <w:r>
        <w:rPr>
          <w:rFonts w:ascii="Arial" w:eastAsia="Arial" w:hAnsi="Arial" w:cs="Arial"/>
          <w:color w:val="000000"/>
        </w:rPr>
        <w:t>Answer all questions. Kindly note that answers for 10 marks questions should be approximately of 400</w:t>
      </w:r>
      <w:r w:rsidR="009B510E">
        <w:rPr>
          <w:rFonts w:ascii="Arial" w:eastAsia="Arial" w:hAnsi="Arial" w:cs="Arial"/>
          <w:color w:val="000000"/>
        </w:rPr>
        <w:t xml:space="preserve"> - 450</w:t>
      </w:r>
      <w:r>
        <w:rPr>
          <w:rFonts w:ascii="Arial" w:eastAsia="Arial" w:hAnsi="Arial" w:cs="Arial"/>
          <w:color w:val="000000"/>
        </w:rPr>
        <w:t xml:space="preserve"> words. Each question is followed by evaluation scheme.</w:t>
      </w:r>
    </w:p>
    <w:tbl>
      <w:tblPr>
        <w:tblStyle w:val="TableGrid"/>
        <w:tblW w:w="9923" w:type="dxa"/>
        <w:jc w:val="center"/>
        <w:tblLook w:val="01E0" w:firstRow="1" w:lastRow="1" w:firstColumn="1" w:lastColumn="1" w:noHBand="0" w:noVBand="0"/>
      </w:tblPr>
      <w:tblGrid>
        <w:gridCol w:w="704"/>
        <w:gridCol w:w="6946"/>
        <w:gridCol w:w="850"/>
        <w:gridCol w:w="1423"/>
      </w:tblGrid>
      <w:tr w:rsidR="00E02C12" w:rsidRPr="002111E9" w14:paraId="5925C7D7" w14:textId="77777777" w:rsidTr="00820AC7">
        <w:trPr>
          <w:jc w:val="center"/>
        </w:trPr>
        <w:tc>
          <w:tcPr>
            <w:tcW w:w="704" w:type="dxa"/>
          </w:tcPr>
          <w:p w14:paraId="1E8914C1" w14:textId="77777777" w:rsidR="00E02C12" w:rsidRPr="002111E9" w:rsidRDefault="00E02C12" w:rsidP="00820AC7">
            <w:pPr>
              <w:jc w:val="center"/>
              <w:rPr>
                <w:b/>
              </w:rPr>
            </w:pPr>
            <w:proofErr w:type="spellStart"/>
            <w:r w:rsidRPr="002111E9">
              <w:rPr>
                <w:b/>
              </w:rPr>
              <w:t>Q.No</w:t>
            </w:r>
            <w:proofErr w:type="spellEnd"/>
          </w:p>
        </w:tc>
        <w:tc>
          <w:tcPr>
            <w:tcW w:w="6946" w:type="dxa"/>
          </w:tcPr>
          <w:p w14:paraId="0BEE0130" w14:textId="77777777" w:rsidR="00E02C12" w:rsidRPr="002111E9" w:rsidRDefault="00E02C12" w:rsidP="00820AC7">
            <w:pPr>
              <w:jc w:val="center"/>
              <w:rPr>
                <w:b/>
                <w:bCs/>
              </w:rPr>
            </w:pPr>
            <w:r w:rsidRPr="002111E9">
              <w:rPr>
                <w:b/>
                <w:bCs/>
              </w:rPr>
              <w:t xml:space="preserve">Assignment Set – </w:t>
            </w:r>
            <w:r>
              <w:rPr>
                <w:b/>
                <w:bCs/>
              </w:rPr>
              <w:t>1</w:t>
            </w:r>
          </w:p>
          <w:p w14:paraId="44B05672" w14:textId="77777777" w:rsidR="00E02C12" w:rsidRPr="002111E9" w:rsidRDefault="00E02C12" w:rsidP="00820AC7">
            <w:pPr>
              <w:jc w:val="center"/>
            </w:pPr>
            <w:r w:rsidRPr="002111E9">
              <w:rPr>
                <w:b/>
                <w:bCs/>
              </w:rPr>
              <w:t>Questions</w:t>
            </w:r>
          </w:p>
        </w:tc>
        <w:tc>
          <w:tcPr>
            <w:tcW w:w="850" w:type="dxa"/>
          </w:tcPr>
          <w:p w14:paraId="2BD565A5" w14:textId="77777777" w:rsidR="00E02C12" w:rsidRPr="002111E9" w:rsidRDefault="00E02C12" w:rsidP="00820AC7">
            <w:pPr>
              <w:jc w:val="center"/>
              <w:rPr>
                <w:b/>
                <w:bCs/>
              </w:rPr>
            </w:pPr>
            <w:r w:rsidRPr="002111E9">
              <w:rPr>
                <w:b/>
                <w:bCs/>
              </w:rPr>
              <w:t>Marks</w:t>
            </w:r>
          </w:p>
        </w:tc>
        <w:tc>
          <w:tcPr>
            <w:tcW w:w="1423" w:type="dxa"/>
          </w:tcPr>
          <w:p w14:paraId="34A92CBB" w14:textId="77777777" w:rsidR="00E02C12" w:rsidRPr="002111E9" w:rsidRDefault="00E02C12" w:rsidP="00820AC7">
            <w:pPr>
              <w:jc w:val="center"/>
              <w:rPr>
                <w:b/>
                <w:bCs/>
              </w:rPr>
            </w:pPr>
            <w:r w:rsidRPr="002111E9">
              <w:rPr>
                <w:b/>
                <w:bCs/>
              </w:rPr>
              <w:t>Total Marks</w:t>
            </w:r>
          </w:p>
        </w:tc>
      </w:tr>
      <w:tr w:rsidR="00E02C12" w:rsidRPr="003D3910" w14:paraId="6591E436" w14:textId="77777777" w:rsidTr="00820AC7">
        <w:trPr>
          <w:jc w:val="center"/>
        </w:trPr>
        <w:tc>
          <w:tcPr>
            <w:tcW w:w="704" w:type="dxa"/>
          </w:tcPr>
          <w:p w14:paraId="6B18E023" w14:textId="0C928697" w:rsidR="00E02C12" w:rsidRPr="00FA1868" w:rsidRDefault="00E02C12" w:rsidP="00FA1868">
            <w:pPr>
              <w:pStyle w:val="ListParagraph"/>
              <w:numPr>
                <w:ilvl w:val="0"/>
                <w:numId w:val="6"/>
              </w:numPr>
              <w:ind w:left="584" w:hanging="357"/>
              <w:rPr>
                <w:b/>
                <w:sz w:val="20"/>
                <w:szCs w:val="20"/>
              </w:rPr>
            </w:pPr>
          </w:p>
        </w:tc>
        <w:tc>
          <w:tcPr>
            <w:tcW w:w="6946" w:type="dxa"/>
          </w:tcPr>
          <w:p w14:paraId="345B970D" w14:textId="3B802D76" w:rsidR="00E02C12" w:rsidRPr="000870DD" w:rsidRDefault="000870DD" w:rsidP="00610449">
            <w:pPr>
              <w:jc w:val="both"/>
              <w:rPr>
                <w:b/>
                <w:i/>
                <w:sz w:val="22"/>
                <w:szCs w:val="22"/>
              </w:rPr>
            </w:pPr>
            <w:r w:rsidRPr="000870DD">
              <w:rPr>
                <w:b/>
                <w:i/>
                <w:sz w:val="22"/>
                <w:szCs w:val="22"/>
              </w:rPr>
              <w:t>Briefly describe the different roles of HR professional in business.</w:t>
            </w:r>
          </w:p>
        </w:tc>
        <w:tc>
          <w:tcPr>
            <w:tcW w:w="850" w:type="dxa"/>
          </w:tcPr>
          <w:p w14:paraId="0391239C" w14:textId="579B50B4" w:rsidR="00E02C12" w:rsidRPr="003D3910" w:rsidRDefault="000870DD" w:rsidP="00FA1868">
            <w:pPr>
              <w:jc w:val="center"/>
              <w:rPr>
                <w:b/>
                <w:bCs/>
              </w:rPr>
            </w:pPr>
            <w:r>
              <w:rPr>
                <w:b/>
                <w:bCs/>
              </w:rPr>
              <w:t>10</w:t>
            </w:r>
          </w:p>
        </w:tc>
        <w:tc>
          <w:tcPr>
            <w:tcW w:w="1423" w:type="dxa"/>
          </w:tcPr>
          <w:p w14:paraId="73F36E5C" w14:textId="77777777" w:rsidR="00E02C12" w:rsidRDefault="00E02C12" w:rsidP="00FA1868">
            <w:pPr>
              <w:jc w:val="center"/>
              <w:rPr>
                <w:b/>
                <w:bCs/>
              </w:rPr>
            </w:pPr>
            <w:r w:rsidRPr="003D3910">
              <w:rPr>
                <w:b/>
                <w:bCs/>
              </w:rPr>
              <w:t>10</w:t>
            </w:r>
          </w:p>
          <w:p w14:paraId="720FDCAE" w14:textId="312658BE" w:rsidR="000870DD" w:rsidRPr="003D3910" w:rsidRDefault="000870DD" w:rsidP="00FA1868">
            <w:pPr>
              <w:jc w:val="center"/>
              <w:rPr>
                <w:b/>
                <w:bCs/>
              </w:rPr>
            </w:pPr>
          </w:p>
        </w:tc>
      </w:tr>
      <w:tr w:rsidR="00E02C12" w:rsidRPr="003D3910" w14:paraId="48C8C591" w14:textId="77777777" w:rsidTr="00820AC7">
        <w:trPr>
          <w:jc w:val="center"/>
        </w:trPr>
        <w:tc>
          <w:tcPr>
            <w:tcW w:w="704" w:type="dxa"/>
          </w:tcPr>
          <w:p w14:paraId="44F425DD" w14:textId="77777777" w:rsidR="00E02C12" w:rsidRPr="003D3910" w:rsidRDefault="00E02C12" w:rsidP="00610449">
            <w:pPr>
              <w:pStyle w:val="ListParagraph"/>
              <w:numPr>
                <w:ilvl w:val="0"/>
                <w:numId w:val="6"/>
              </w:numPr>
              <w:ind w:left="584" w:hanging="357"/>
              <w:rPr>
                <w:b/>
                <w:sz w:val="20"/>
                <w:szCs w:val="20"/>
              </w:rPr>
            </w:pPr>
          </w:p>
        </w:tc>
        <w:tc>
          <w:tcPr>
            <w:tcW w:w="6946" w:type="dxa"/>
          </w:tcPr>
          <w:p w14:paraId="655D7509" w14:textId="74031B99" w:rsidR="00E02C12" w:rsidRPr="00342493" w:rsidRDefault="000870DD" w:rsidP="00610449">
            <w:pPr>
              <w:jc w:val="both"/>
              <w:rPr>
                <w:b/>
                <w:i/>
                <w:sz w:val="22"/>
                <w:szCs w:val="22"/>
              </w:rPr>
            </w:pPr>
            <w:r w:rsidRPr="000870DD">
              <w:rPr>
                <w:b/>
                <w:i/>
                <w:sz w:val="22"/>
                <w:szCs w:val="22"/>
              </w:rPr>
              <w:t>Discuss selection process outcomes and its effect in the selection of candidates.</w:t>
            </w:r>
          </w:p>
        </w:tc>
        <w:tc>
          <w:tcPr>
            <w:tcW w:w="850" w:type="dxa"/>
          </w:tcPr>
          <w:p w14:paraId="6F647B9D" w14:textId="31678329" w:rsidR="00E02C12" w:rsidRPr="003D3910" w:rsidRDefault="000870DD" w:rsidP="00610449">
            <w:pPr>
              <w:jc w:val="center"/>
              <w:rPr>
                <w:b/>
                <w:bCs/>
              </w:rPr>
            </w:pPr>
            <w:r>
              <w:rPr>
                <w:b/>
                <w:bCs/>
              </w:rPr>
              <w:t>10</w:t>
            </w:r>
          </w:p>
        </w:tc>
        <w:tc>
          <w:tcPr>
            <w:tcW w:w="1423" w:type="dxa"/>
          </w:tcPr>
          <w:p w14:paraId="7CE71976" w14:textId="7BABE189" w:rsidR="00E02C12" w:rsidRPr="003D3910" w:rsidRDefault="00E02C12" w:rsidP="00610449">
            <w:pPr>
              <w:jc w:val="center"/>
              <w:rPr>
                <w:b/>
                <w:bCs/>
              </w:rPr>
            </w:pPr>
            <w:r w:rsidRPr="003D3910">
              <w:rPr>
                <w:b/>
                <w:bCs/>
              </w:rPr>
              <w:t>10</w:t>
            </w:r>
          </w:p>
        </w:tc>
      </w:tr>
      <w:tr w:rsidR="00E02C12" w:rsidRPr="003D3910" w14:paraId="448FDB61" w14:textId="77777777" w:rsidTr="00820AC7">
        <w:trPr>
          <w:jc w:val="center"/>
        </w:trPr>
        <w:tc>
          <w:tcPr>
            <w:tcW w:w="704" w:type="dxa"/>
          </w:tcPr>
          <w:p w14:paraId="6C7C3BCC" w14:textId="77777777" w:rsidR="00E02C12" w:rsidRPr="003D3910" w:rsidRDefault="00E02C12" w:rsidP="008444C9">
            <w:pPr>
              <w:pStyle w:val="ListParagraph"/>
              <w:numPr>
                <w:ilvl w:val="0"/>
                <w:numId w:val="6"/>
              </w:numPr>
              <w:ind w:left="584" w:hanging="357"/>
              <w:rPr>
                <w:b/>
                <w:sz w:val="20"/>
                <w:szCs w:val="20"/>
              </w:rPr>
            </w:pPr>
          </w:p>
        </w:tc>
        <w:tc>
          <w:tcPr>
            <w:tcW w:w="6946" w:type="dxa"/>
          </w:tcPr>
          <w:p w14:paraId="750EEF40" w14:textId="1CAE968B" w:rsidR="00E02C12" w:rsidRPr="00342493" w:rsidRDefault="00342493" w:rsidP="00610449">
            <w:pPr>
              <w:jc w:val="both"/>
              <w:rPr>
                <w:b/>
                <w:i/>
                <w:sz w:val="22"/>
                <w:szCs w:val="22"/>
              </w:rPr>
            </w:pPr>
            <w:r w:rsidRPr="00342493">
              <w:rPr>
                <w:b/>
                <w:i/>
                <w:sz w:val="22"/>
                <w:szCs w:val="22"/>
              </w:rPr>
              <w:t>What is succession planning? What are the benefits of having a formal Succession Planning System in an organization?</w:t>
            </w:r>
          </w:p>
        </w:tc>
        <w:tc>
          <w:tcPr>
            <w:tcW w:w="850" w:type="dxa"/>
          </w:tcPr>
          <w:p w14:paraId="0D00B4DB" w14:textId="167D578B" w:rsidR="00E02C12" w:rsidRPr="003D3910" w:rsidRDefault="007E1AF4" w:rsidP="00610449">
            <w:pPr>
              <w:jc w:val="center"/>
              <w:rPr>
                <w:b/>
                <w:bCs/>
              </w:rPr>
            </w:pPr>
            <w:r>
              <w:rPr>
                <w:b/>
                <w:bCs/>
              </w:rPr>
              <w:t>3+7</w:t>
            </w:r>
          </w:p>
        </w:tc>
        <w:tc>
          <w:tcPr>
            <w:tcW w:w="1423" w:type="dxa"/>
          </w:tcPr>
          <w:p w14:paraId="6F26F4F2" w14:textId="5C0FEE0A" w:rsidR="00E02C12" w:rsidRPr="003D3910" w:rsidRDefault="00E02C12" w:rsidP="00610449">
            <w:pPr>
              <w:jc w:val="center"/>
              <w:rPr>
                <w:b/>
                <w:bCs/>
              </w:rPr>
            </w:pPr>
            <w:r w:rsidRPr="003D3910">
              <w:rPr>
                <w:b/>
                <w:bCs/>
              </w:rPr>
              <w:t>10</w:t>
            </w:r>
          </w:p>
        </w:tc>
      </w:tr>
    </w:tbl>
    <w:p w14:paraId="79096FB0" w14:textId="7B6F1D5B" w:rsidR="004C1A52" w:rsidRPr="003D3910" w:rsidRDefault="004C1A52" w:rsidP="008A05BE">
      <w:pPr>
        <w:spacing w:line="276" w:lineRule="auto"/>
        <w:ind w:left="-567" w:right="-613"/>
        <w:jc w:val="both"/>
        <w:rPr>
          <w:rFonts w:ascii="Arial" w:eastAsia="Arial" w:hAnsi="Arial" w:cs="Arial"/>
          <w:b/>
          <w:smallCaps/>
        </w:rPr>
      </w:pPr>
    </w:p>
    <w:tbl>
      <w:tblPr>
        <w:tblStyle w:val="TableGrid"/>
        <w:tblW w:w="9918" w:type="dxa"/>
        <w:jc w:val="center"/>
        <w:tblLook w:val="01E0" w:firstRow="1" w:lastRow="1" w:firstColumn="1" w:lastColumn="1" w:noHBand="0" w:noVBand="0"/>
      </w:tblPr>
      <w:tblGrid>
        <w:gridCol w:w="704"/>
        <w:gridCol w:w="6946"/>
        <w:gridCol w:w="850"/>
        <w:gridCol w:w="1418"/>
      </w:tblGrid>
      <w:tr w:rsidR="00E02C12" w:rsidRPr="003D3910" w14:paraId="26F971E0" w14:textId="77777777" w:rsidTr="32AA10EA">
        <w:trPr>
          <w:jc w:val="center"/>
        </w:trPr>
        <w:tc>
          <w:tcPr>
            <w:tcW w:w="704" w:type="dxa"/>
          </w:tcPr>
          <w:p w14:paraId="7F8E21A2" w14:textId="77777777" w:rsidR="00E02C12" w:rsidRPr="003D3910" w:rsidRDefault="00E02C12" w:rsidP="00820AC7">
            <w:pPr>
              <w:jc w:val="center"/>
              <w:rPr>
                <w:b/>
              </w:rPr>
            </w:pPr>
            <w:proofErr w:type="spellStart"/>
            <w:r w:rsidRPr="003D3910">
              <w:rPr>
                <w:b/>
              </w:rPr>
              <w:t>Q.No</w:t>
            </w:r>
            <w:proofErr w:type="spellEnd"/>
          </w:p>
        </w:tc>
        <w:tc>
          <w:tcPr>
            <w:tcW w:w="6946" w:type="dxa"/>
          </w:tcPr>
          <w:p w14:paraId="0AAD53A4" w14:textId="4AC6DAB2" w:rsidR="00E02C12" w:rsidRPr="003D3910" w:rsidRDefault="00E02C12" w:rsidP="00820AC7">
            <w:pPr>
              <w:jc w:val="center"/>
              <w:rPr>
                <w:b/>
                <w:bCs/>
              </w:rPr>
            </w:pPr>
            <w:r w:rsidRPr="003D3910">
              <w:rPr>
                <w:b/>
                <w:bCs/>
              </w:rPr>
              <w:t>Assignment Set – 2</w:t>
            </w:r>
            <w:r w:rsidR="005452E9">
              <w:rPr>
                <w:b/>
                <w:bCs/>
              </w:rPr>
              <w:t xml:space="preserve"> </w:t>
            </w:r>
          </w:p>
          <w:p w14:paraId="366E83EF" w14:textId="77777777" w:rsidR="00E02C12" w:rsidRPr="003D3910" w:rsidRDefault="00E02C12" w:rsidP="00820AC7">
            <w:pPr>
              <w:jc w:val="center"/>
            </w:pPr>
            <w:r w:rsidRPr="003D3910">
              <w:rPr>
                <w:b/>
                <w:bCs/>
              </w:rPr>
              <w:t>Questions</w:t>
            </w:r>
          </w:p>
        </w:tc>
        <w:tc>
          <w:tcPr>
            <w:tcW w:w="850" w:type="dxa"/>
          </w:tcPr>
          <w:p w14:paraId="448C13F1" w14:textId="77777777" w:rsidR="00E02C12" w:rsidRPr="003D3910" w:rsidRDefault="00E02C12" w:rsidP="00820AC7">
            <w:pPr>
              <w:jc w:val="center"/>
              <w:rPr>
                <w:b/>
                <w:bCs/>
              </w:rPr>
            </w:pPr>
            <w:r w:rsidRPr="003D3910">
              <w:rPr>
                <w:b/>
                <w:bCs/>
              </w:rPr>
              <w:t>Marks</w:t>
            </w:r>
          </w:p>
        </w:tc>
        <w:tc>
          <w:tcPr>
            <w:tcW w:w="1418" w:type="dxa"/>
          </w:tcPr>
          <w:p w14:paraId="4CE5CD15" w14:textId="00650C7F" w:rsidR="00E02C12" w:rsidRPr="003D3910" w:rsidRDefault="00E02C12" w:rsidP="00820AC7">
            <w:pPr>
              <w:jc w:val="center"/>
              <w:rPr>
                <w:b/>
                <w:bCs/>
              </w:rPr>
            </w:pPr>
            <w:r w:rsidRPr="003D3910">
              <w:rPr>
                <w:b/>
                <w:bCs/>
              </w:rPr>
              <w:t>Total</w:t>
            </w:r>
            <w:r w:rsidR="001F4636" w:rsidRPr="003D3910">
              <w:rPr>
                <w:b/>
                <w:bCs/>
              </w:rPr>
              <w:t xml:space="preserve"> </w:t>
            </w:r>
            <w:r w:rsidRPr="003D3910">
              <w:rPr>
                <w:b/>
                <w:bCs/>
              </w:rPr>
              <w:t>Marks</w:t>
            </w:r>
          </w:p>
        </w:tc>
      </w:tr>
      <w:tr w:rsidR="00E02C12" w:rsidRPr="003D3910" w14:paraId="06B51B9E" w14:textId="77777777" w:rsidTr="32AA10EA">
        <w:trPr>
          <w:jc w:val="center"/>
        </w:trPr>
        <w:tc>
          <w:tcPr>
            <w:tcW w:w="704" w:type="dxa"/>
          </w:tcPr>
          <w:p w14:paraId="4F8757FE" w14:textId="72E429A1" w:rsidR="00E02C12" w:rsidRPr="003D3910" w:rsidRDefault="00E02C12" w:rsidP="008444C9">
            <w:pPr>
              <w:pStyle w:val="ListParagraph"/>
              <w:numPr>
                <w:ilvl w:val="0"/>
                <w:numId w:val="6"/>
              </w:numPr>
              <w:tabs>
                <w:tab w:val="left" w:pos="448"/>
              </w:tabs>
              <w:ind w:left="584" w:hanging="357"/>
              <w:jc w:val="both"/>
              <w:rPr>
                <w:b/>
                <w:sz w:val="20"/>
                <w:szCs w:val="20"/>
              </w:rPr>
            </w:pPr>
          </w:p>
        </w:tc>
        <w:tc>
          <w:tcPr>
            <w:tcW w:w="6946" w:type="dxa"/>
          </w:tcPr>
          <w:p w14:paraId="16477827" w14:textId="453809AA" w:rsidR="00E02C12" w:rsidRPr="00F10028" w:rsidRDefault="000870DD" w:rsidP="000870DD">
            <w:pPr>
              <w:jc w:val="both"/>
              <w:rPr>
                <w:b/>
                <w:i/>
                <w:sz w:val="22"/>
                <w:szCs w:val="22"/>
              </w:rPr>
            </w:pPr>
            <w:r w:rsidRPr="000870DD">
              <w:rPr>
                <w:b/>
                <w:i/>
                <w:sz w:val="22"/>
                <w:szCs w:val="22"/>
              </w:rPr>
              <w:t xml:space="preserve">Describe competency mapping. Discuss the steps involved in competency mapping with </w:t>
            </w:r>
            <w:r w:rsidR="00D2384A" w:rsidRPr="000870DD">
              <w:rPr>
                <w:b/>
                <w:i/>
                <w:sz w:val="22"/>
                <w:szCs w:val="22"/>
              </w:rPr>
              <w:t>a result</w:t>
            </w:r>
            <w:r w:rsidRPr="000870DD">
              <w:rPr>
                <w:b/>
                <w:i/>
                <w:sz w:val="22"/>
                <w:szCs w:val="22"/>
              </w:rPr>
              <w:t xml:space="preserve"> of job evaluation.</w:t>
            </w:r>
          </w:p>
        </w:tc>
        <w:tc>
          <w:tcPr>
            <w:tcW w:w="850" w:type="dxa"/>
          </w:tcPr>
          <w:p w14:paraId="7D4FEA8E" w14:textId="70A626F1" w:rsidR="00E02C12" w:rsidRPr="000870DD" w:rsidRDefault="003446E2" w:rsidP="00E01D6B">
            <w:pPr>
              <w:jc w:val="center"/>
              <w:rPr>
                <w:b/>
                <w:bCs/>
              </w:rPr>
            </w:pPr>
            <w:r w:rsidRPr="000870DD">
              <w:rPr>
                <w:b/>
                <w:bCs/>
              </w:rPr>
              <w:t>10</w:t>
            </w:r>
          </w:p>
        </w:tc>
        <w:tc>
          <w:tcPr>
            <w:tcW w:w="1418" w:type="dxa"/>
          </w:tcPr>
          <w:p w14:paraId="411E9988" w14:textId="77777777" w:rsidR="00E02C12" w:rsidRDefault="00E02C12" w:rsidP="00E01D6B">
            <w:pPr>
              <w:jc w:val="center"/>
              <w:rPr>
                <w:b/>
                <w:bCs/>
              </w:rPr>
            </w:pPr>
            <w:r w:rsidRPr="003D3910">
              <w:rPr>
                <w:b/>
                <w:bCs/>
              </w:rPr>
              <w:t>10</w:t>
            </w:r>
          </w:p>
          <w:p w14:paraId="4358F8E5" w14:textId="77777777" w:rsidR="000870DD" w:rsidRDefault="000870DD" w:rsidP="00E01D6B">
            <w:pPr>
              <w:jc w:val="center"/>
              <w:rPr>
                <w:b/>
                <w:bCs/>
              </w:rPr>
            </w:pPr>
          </w:p>
          <w:p w14:paraId="7DE64A16" w14:textId="77777777" w:rsidR="000870DD" w:rsidRPr="003D3910" w:rsidRDefault="000870DD" w:rsidP="00E01D6B">
            <w:pPr>
              <w:jc w:val="center"/>
              <w:rPr>
                <w:b/>
                <w:bCs/>
              </w:rPr>
            </w:pPr>
          </w:p>
        </w:tc>
      </w:tr>
      <w:tr w:rsidR="0048605A" w:rsidRPr="003D3910" w14:paraId="50289C65" w14:textId="77777777" w:rsidTr="32AA10EA">
        <w:trPr>
          <w:jc w:val="center"/>
        </w:trPr>
        <w:tc>
          <w:tcPr>
            <w:tcW w:w="704" w:type="dxa"/>
          </w:tcPr>
          <w:p w14:paraId="3F819FC0" w14:textId="77777777" w:rsidR="0048605A" w:rsidRPr="003D3910" w:rsidRDefault="0048605A" w:rsidP="0048605A">
            <w:pPr>
              <w:pStyle w:val="ListParagraph"/>
              <w:numPr>
                <w:ilvl w:val="0"/>
                <w:numId w:val="6"/>
              </w:numPr>
              <w:ind w:left="584" w:hanging="357"/>
              <w:jc w:val="both"/>
              <w:rPr>
                <w:b/>
                <w:sz w:val="20"/>
                <w:szCs w:val="20"/>
              </w:rPr>
            </w:pPr>
          </w:p>
        </w:tc>
        <w:tc>
          <w:tcPr>
            <w:tcW w:w="6946" w:type="dxa"/>
          </w:tcPr>
          <w:p w14:paraId="6857D356" w14:textId="77777777" w:rsidR="0048605A" w:rsidRDefault="000870DD" w:rsidP="0048605A">
            <w:pPr>
              <w:jc w:val="both"/>
              <w:rPr>
                <w:b/>
                <w:i/>
                <w:sz w:val="22"/>
                <w:szCs w:val="22"/>
              </w:rPr>
            </w:pPr>
            <w:r w:rsidRPr="000870DD">
              <w:rPr>
                <w:b/>
                <w:i/>
                <w:sz w:val="22"/>
                <w:szCs w:val="22"/>
              </w:rPr>
              <w:t>Define wage and salary. What are the factors for effective wage administration?</w:t>
            </w:r>
          </w:p>
          <w:p w14:paraId="6ADA4DFB" w14:textId="0BDAF6DF" w:rsidR="000870DD" w:rsidRPr="003D3910" w:rsidRDefault="000870DD" w:rsidP="0048605A">
            <w:pPr>
              <w:jc w:val="both"/>
              <w:rPr>
                <w:b/>
                <w:i/>
                <w:sz w:val="22"/>
                <w:szCs w:val="22"/>
              </w:rPr>
            </w:pPr>
          </w:p>
        </w:tc>
        <w:tc>
          <w:tcPr>
            <w:tcW w:w="850" w:type="dxa"/>
          </w:tcPr>
          <w:p w14:paraId="021AB094" w14:textId="287FF0BA" w:rsidR="0048605A" w:rsidRPr="000870DD" w:rsidRDefault="32AA10EA" w:rsidP="0048605A">
            <w:pPr>
              <w:jc w:val="center"/>
              <w:rPr>
                <w:b/>
                <w:bCs/>
              </w:rPr>
            </w:pPr>
            <w:r w:rsidRPr="32AA10EA">
              <w:rPr>
                <w:b/>
                <w:bCs/>
              </w:rPr>
              <w:t>3+7</w:t>
            </w:r>
          </w:p>
        </w:tc>
        <w:tc>
          <w:tcPr>
            <w:tcW w:w="1418" w:type="dxa"/>
          </w:tcPr>
          <w:p w14:paraId="23C89A58" w14:textId="77777777" w:rsidR="0048605A" w:rsidRDefault="0048605A" w:rsidP="0048605A">
            <w:pPr>
              <w:jc w:val="center"/>
              <w:rPr>
                <w:b/>
                <w:bCs/>
              </w:rPr>
            </w:pPr>
            <w:r w:rsidRPr="003D3910">
              <w:rPr>
                <w:b/>
                <w:bCs/>
              </w:rPr>
              <w:t>10</w:t>
            </w:r>
          </w:p>
          <w:p w14:paraId="54F4D8A9" w14:textId="77777777" w:rsidR="000870DD" w:rsidRPr="003D3910" w:rsidRDefault="000870DD" w:rsidP="0048605A">
            <w:pPr>
              <w:jc w:val="center"/>
              <w:rPr>
                <w:b/>
                <w:bCs/>
              </w:rPr>
            </w:pPr>
          </w:p>
        </w:tc>
      </w:tr>
      <w:tr w:rsidR="0048605A" w:rsidRPr="002111E9" w14:paraId="1CEB2765" w14:textId="77777777" w:rsidTr="32AA10EA">
        <w:trPr>
          <w:jc w:val="center"/>
        </w:trPr>
        <w:tc>
          <w:tcPr>
            <w:tcW w:w="704" w:type="dxa"/>
          </w:tcPr>
          <w:p w14:paraId="32EBF9D2" w14:textId="77777777" w:rsidR="0048605A" w:rsidRPr="0048605A" w:rsidRDefault="0048605A" w:rsidP="0048605A">
            <w:pPr>
              <w:pStyle w:val="ListParagraph"/>
              <w:numPr>
                <w:ilvl w:val="0"/>
                <w:numId w:val="6"/>
              </w:numPr>
              <w:ind w:left="584" w:hanging="357"/>
              <w:jc w:val="both"/>
              <w:rPr>
                <w:b/>
                <w:i/>
                <w:sz w:val="22"/>
                <w:szCs w:val="22"/>
              </w:rPr>
            </w:pPr>
          </w:p>
        </w:tc>
        <w:tc>
          <w:tcPr>
            <w:tcW w:w="6946" w:type="dxa"/>
          </w:tcPr>
          <w:p w14:paraId="54B52053" w14:textId="77777777" w:rsidR="0048605A" w:rsidRPr="00D2384A" w:rsidRDefault="000870DD" w:rsidP="0048605A">
            <w:pPr>
              <w:rPr>
                <w:b/>
                <w:i/>
                <w:sz w:val="22"/>
                <w:szCs w:val="22"/>
              </w:rPr>
            </w:pPr>
            <w:r w:rsidRPr="00D2384A">
              <w:rPr>
                <w:b/>
                <w:i/>
                <w:sz w:val="22"/>
                <w:szCs w:val="22"/>
              </w:rPr>
              <w:t>What is a workplace grievance, and why is it important for organizations to have a structured grievance procedure in place?</w:t>
            </w:r>
          </w:p>
          <w:p w14:paraId="21DBC269" w14:textId="3F2A331C" w:rsidR="00362BEA" w:rsidRPr="00F10028" w:rsidRDefault="00362BEA" w:rsidP="0048605A">
            <w:pPr>
              <w:rPr>
                <w:b/>
                <w:i/>
                <w:sz w:val="22"/>
                <w:szCs w:val="22"/>
              </w:rPr>
            </w:pPr>
          </w:p>
        </w:tc>
        <w:tc>
          <w:tcPr>
            <w:tcW w:w="850" w:type="dxa"/>
          </w:tcPr>
          <w:p w14:paraId="40B233AC" w14:textId="7B8191C7" w:rsidR="0048605A" w:rsidRPr="000870DD" w:rsidRDefault="000870DD" w:rsidP="0048605A">
            <w:pPr>
              <w:jc w:val="center"/>
              <w:rPr>
                <w:b/>
                <w:bCs/>
              </w:rPr>
            </w:pPr>
            <w:r w:rsidRPr="000870DD">
              <w:rPr>
                <w:b/>
                <w:bCs/>
              </w:rPr>
              <w:t>5+5</w:t>
            </w:r>
          </w:p>
        </w:tc>
        <w:tc>
          <w:tcPr>
            <w:tcW w:w="1418" w:type="dxa"/>
          </w:tcPr>
          <w:p w14:paraId="0F752A79" w14:textId="22299956" w:rsidR="0048605A" w:rsidRDefault="000870DD" w:rsidP="0048605A">
            <w:pPr>
              <w:jc w:val="center"/>
              <w:rPr>
                <w:b/>
                <w:bCs/>
              </w:rPr>
            </w:pPr>
            <w:r>
              <w:rPr>
                <w:b/>
                <w:bCs/>
              </w:rPr>
              <w:t>10</w:t>
            </w:r>
          </w:p>
        </w:tc>
      </w:tr>
    </w:tbl>
    <w:p w14:paraId="70C63939" w14:textId="77777777" w:rsidR="0060010A" w:rsidRDefault="0060010A" w:rsidP="00FE68A2">
      <w:pPr>
        <w:spacing w:line="276" w:lineRule="auto"/>
        <w:ind w:left="-567" w:right="-613"/>
        <w:jc w:val="both"/>
        <w:rPr>
          <w:rFonts w:ascii="Arial" w:eastAsia="Arial" w:hAnsi="Arial" w:cs="Arial"/>
          <w:b/>
          <w:smallCaps/>
        </w:rPr>
      </w:pPr>
    </w:p>
    <w:sectPr w:rsidR="0060010A" w:rsidSect="00F56982">
      <w:headerReference w:type="default" r:id="rId8"/>
      <w:pgSz w:w="11906" w:h="16838"/>
      <w:pgMar w:top="1440" w:right="1440" w:bottom="1560" w:left="1440" w:header="28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AFA8" w14:textId="77777777" w:rsidR="00682BE7" w:rsidRDefault="00682BE7">
      <w:pPr>
        <w:spacing w:after="0" w:line="240" w:lineRule="auto"/>
      </w:pPr>
      <w:r>
        <w:separator/>
      </w:r>
    </w:p>
  </w:endnote>
  <w:endnote w:type="continuationSeparator" w:id="0">
    <w:p w14:paraId="3D82CB6B" w14:textId="77777777" w:rsidR="00682BE7" w:rsidRDefault="0068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0BBD" w14:textId="77777777" w:rsidR="00682BE7" w:rsidRDefault="00682BE7">
      <w:pPr>
        <w:spacing w:after="0" w:line="240" w:lineRule="auto"/>
      </w:pPr>
      <w:r>
        <w:separator/>
      </w:r>
    </w:p>
  </w:footnote>
  <w:footnote w:type="continuationSeparator" w:id="0">
    <w:p w14:paraId="24408036" w14:textId="77777777" w:rsidR="00682BE7" w:rsidRDefault="0068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4067" w14:textId="77777777" w:rsidR="00021DD2" w:rsidRDefault="00021DD2" w:rsidP="00021DD2">
    <w:pPr>
      <w:pStyle w:val="Header"/>
      <w:jc w:val="center"/>
    </w:pPr>
    <w:bookmarkStart w:id="0" w:name="_Hlk72918964"/>
    <w:bookmarkStart w:id="1" w:name="_Hlk72918965"/>
    <w:r w:rsidRPr="004C1BD0">
      <w:rPr>
        <w:noProof/>
        <w:sz w:val="18"/>
        <w:szCs w:val="18"/>
      </w:rPr>
      <w:drawing>
        <wp:inline distT="0" distB="0" distL="0" distR="0" wp14:anchorId="05E0E13F" wp14:editId="1F2DF359">
          <wp:extent cx="3192780" cy="1012825"/>
          <wp:effectExtent l="0" t="0" r="0" b="0"/>
          <wp:docPr id="2" name="Picture 2">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3254538" cy="1032416"/>
                  </a:xfrm>
                  <a:prstGeom prst="rect">
                    <a:avLst/>
                  </a:prstGeom>
                </pic:spPr>
              </pic:pic>
            </a:graphicData>
          </a:graphic>
        </wp:inline>
      </w:drawing>
    </w:r>
  </w:p>
  <w:p w14:paraId="565713EA" w14:textId="7D557B14" w:rsidR="001E6A9F" w:rsidRPr="00021DD2" w:rsidRDefault="00021DD2" w:rsidP="00021DD2">
    <w:pPr>
      <w:pStyle w:val="Header"/>
      <w:jc w:val="center"/>
      <w:rPr>
        <w:b/>
        <w:bCs/>
        <w:sz w:val="32"/>
        <w:szCs w:val="32"/>
      </w:rPr>
    </w:pPr>
    <w:r w:rsidRPr="00FB3F89">
      <w:rPr>
        <w:b/>
        <w:bCs/>
        <w:sz w:val="32"/>
        <w:szCs w:val="32"/>
      </w:rPr>
      <w:t>Directorate of Online Education</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C4F"/>
    <w:multiLevelType w:val="hybridMultilevel"/>
    <w:tmpl w:val="090435D6"/>
    <w:lvl w:ilvl="0" w:tplc="3C1ED71C">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66FF6"/>
    <w:multiLevelType w:val="hybridMultilevel"/>
    <w:tmpl w:val="17104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15CB3"/>
    <w:multiLevelType w:val="multilevel"/>
    <w:tmpl w:val="ECA2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407EC3"/>
    <w:multiLevelType w:val="multilevel"/>
    <w:tmpl w:val="91420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A44A74"/>
    <w:multiLevelType w:val="multilevel"/>
    <w:tmpl w:val="240A1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492D7D"/>
    <w:multiLevelType w:val="multilevel"/>
    <w:tmpl w:val="AABA4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06B14B0"/>
    <w:multiLevelType w:val="hybridMultilevel"/>
    <w:tmpl w:val="B7081BCA"/>
    <w:lvl w:ilvl="0" w:tplc="FFFFFFFF">
      <w:start w:val="1"/>
      <w:numFmt w:val="decimal"/>
      <w:lvlText w:val="%1."/>
      <w:lvlJc w:val="left"/>
      <w:pPr>
        <w:ind w:left="720" w:hanging="360"/>
      </w:pPr>
      <w:rPr>
        <w:rFonts w:hint="default"/>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A711AC"/>
    <w:multiLevelType w:val="hybridMultilevel"/>
    <w:tmpl w:val="5FF2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00E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B52BED"/>
    <w:multiLevelType w:val="hybridMultilevel"/>
    <w:tmpl w:val="AD528D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E5230"/>
    <w:multiLevelType w:val="hybridMultilevel"/>
    <w:tmpl w:val="982A2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413999"/>
    <w:multiLevelType w:val="hybridMultilevel"/>
    <w:tmpl w:val="D4E606A2"/>
    <w:lvl w:ilvl="0" w:tplc="CE0417A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A51145"/>
    <w:multiLevelType w:val="hybridMultilevel"/>
    <w:tmpl w:val="824C4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2A31AE"/>
    <w:multiLevelType w:val="multilevel"/>
    <w:tmpl w:val="1EBA36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4960459">
    <w:abstractNumId w:val="2"/>
  </w:num>
  <w:num w:numId="2" w16cid:durableId="1933733898">
    <w:abstractNumId w:val="13"/>
  </w:num>
  <w:num w:numId="3" w16cid:durableId="93132457">
    <w:abstractNumId w:val="5"/>
  </w:num>
  <w:num w:numId="4" w16cid:durableId="2119907888">
    <w:abstractNumId w:val="3"/>
  </w:num>
  <w:num w:numId="5" w16cid:durableId="2141415382">
    <w:abstractNumId w:val="4"/>
  </w:num>
  <w:num w:numId="6" w16cid:durableId="214631424">
    <w:abstractNumId w:val="11"/>
  </w:num>
  <w:num w:numId="7" w16cid:durableId="2044138208">
    <w:abstractNumId w:val="6"/>
  </w:num>
  <w:num w:numId="8" w16cid:durableId="2013992659">
    <w:abstractNumId w:val="10"/>
  </w:num>
  <w:num w:numId="9" w16cid:durableId="1568566398">
    <w:abstractNumId w:val="7"/>
  </w:num>
  <w:num w:numId="10" w16cid:durableId="1075972359">
    <w:abstractNumId w:val="9"/>
  </w:num>
  <w:num w:numId="11" w16cid:durableId="699162389">
    <w:abstractNumId w:val="12"/>
  </w:num>
  <w:num w:numId="12" w16cid:durableId="2124886661">
    <w:abstractNumId w:val="1"/>
  </w:num>
  <w:num w:numId="13" w16cid:durableId="566962843">
    <w:abstractNumId w:val="0"/>
  </w:num>
  <w:num w:numId="14" w16cid:durableId="176869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A9F"/>
    <w:rsid w:val="00021DD2"/>
    <w:rsid w:val="000870DD"/>
    <w:rsid w:val="000A4044"/>
    <w:rsid w:val="000E1911"/>
    <w:rsid w:val="00121B01"/>
    <w:rsid w:val="00126A5C"/>
    <w:rsid w:val="0014105C"/>
    <w:rsid w:val="00160DBF"/>
    <w:rsid w:val="001A6BC6"/>
    <w:rsid w:val="001E494A"/>
    <w:rsid w:val="001E4CD4"/>
    <w:rsid w:val="001E6A9F"/>
    <w:rsid w:val="001F1FCD"/>
    <w:rsid w:val="001F4636"/>
    <w:rsid w:val="001F7910"/>
    <w:rsid w:val="00212FCF"/>
    <w:rsid w:val="00264996"/>
    <w:rsid w:val="0026536F"/>
    <w:rsid w:val="0027106F"/>
    <w:rsid w:val="00274A2A"/>
    <w:rsid w:val="002B621C"/>
    <w:rsid w:val="002C3BC6"/>
    <w:rsid w:val="002D75E6"/>
    <w:rsid w:val="002E59F0"/>
    <w:rsid w:val="002E736E"/>
    <w:rsid w:val="00330AF0"/>
    <w:rsid w:val="00342493"/>
    <w:rsid w:val="003446E2"/>
    <w:rsid w:val="00362BEA"/>
    <w:rsid w:val="00381D9F"/>
    <w:rsid w:val="003D0FE8"/>
    <w:rsid w:val="003D3910"/>
    <w:rsid w:val="00446CEA"/>
    <w:rsid w:val="0048605A"/>
    <w:rsid w:val="00490A6F"/>
    <w:rsid w:val="004C1A52"/>
    <w:rsid w:val="004C2D2B"/>
    <w:rsid w:val="004C6CC0"/>
    <w:rsid w:val="004D5D7F"/>
    <w:rsid w:val="004F72F6"/>
    <w:rsid w:val="005452E9"/>
    <w:rsid w:val="00546D64"/>
    <w:rsid w:val="00547CA0"/>
    <w:rsid w:val="00554803"/>
    <w:rsid w:val="00562407"/>
    <w:rsid w:val="00583B15"/>
    <w:rsid w:val="00595428"/>
    <w:rsid w:val="005A4423"/>
    <w:rsid w:val="005B0DAD"/>
    <w:rsid w:val="005F5EAD"/>
    <w:rsid w:val="0060010A"/>
    <w:rsid w:val="00610449"/>
    <w:rsid w:val="00645DEC"/>
    <w:rsid w:val="00664D00"/>
    <w:rsid w:val="00682BE7"/>
    <w:rsid w:val="006832DE"/>
    <w:rsid w:val="00684412"/>
    <w:rsid w:val="006B0D2F"/>
    <w:rsid w:val="006B7E40"/>
    <w:rsid w:val="006C35BE"/>
    <w:rsid w:val="006D253F"/>
    <w:rsid w:val="006D2576"/>
    <w:rsid w:val="007053FD"/>
    <w:rsid w:val="0070681D"/>
    <w:rsid w:val="0073313D"/>
    <w:rsid w:val="00754549"/>
    <w:rsid w:val="007616EB"/>
    <w:rsid w:val="00765818"/>
    <w:rsid w:val="007D6CD9"/>
    <w:rsid w:val="007E1AF4"/>
    <w:rsid w:val="007F0C2B"/>
    <w:rsid w:val="007F7A9E"/>
    <w:rsid w:val="00816193"/>
    <w:rsid w:val="00820AC7"/>
    <w:rsid w:val="00837A49"/>
    <w:rsid w:val="008444C9"/>
    <w:rsid w:val="00856611"/>
    <w:rsid w:val="00875B8D"/>
    <w:rsid w:val="008903F4"/>
    <w:rsid w:val="008A05BE"/>
    <w:rsid w:val="008E017F"/>
    <w:rsid w:val="0092623C"/>
    <w:rsid w:val="00932688"/>
    <w:rsid w:val="00975A9B"/>
    <w:rsid w:val="0098285D"/>
    <w:rsid w:val="009B510E"/>
    <w:rsid w:val="009E3AD0"/>
    <w:rsid w:val="00A67371"/>
    <w:rsid w:val="00AB1FDB"/>
    <w:rsid w:val="00AD2A44"/>
    <w:rsid w:val="00B313B3"/>
    <w:rsid w:val="00BC682B"/>
    <w:rsid w:val="00C030E1"/>
    <w:rsid w:val="00C03CB7"/>
    <w:rsid w:val="00C10122"/>
    <w:rsid w:val="00CB312B"/>
    <w:rsid w:val="00CC230F"/>
    <w:rsid w:val="00D2384A"/>
    <w:rsid w:val="00D25548"/>
    <w:rsid w:val="00D35033"/>
    <w:rsid w:val="00D517F0"/>
    <w:rsid w:val="00DC66E5"/>
    <w:rsid w:val="00E01D6B"/>
    <w:rsid w:val="00E02C12"/>
    <w:rsid w:val="00E1481C"/>
    <w:rsid w:val="00E2442B"/>
    <w:rsid w:val="00E518AB"/>
    <w:rsid w:val="00E82B0A"/>
    <w:rsid w:val="00E855A6"/>
    <w:rsid w:val="00EB6B0F"/>
    <w:rsid w:val="00F10028"/>
    <w:rsid w:val="00F23D2B"/>
    <w:rsid w:val="00F46D65"/>
    <w:rsid w:val="00F56982"/>
    <w:rsid w:val="00FA1868"/>
    <w:rsid w:val="00FA714F"/>
    <w:rsid w:val="00FC464C"/>
    <w:rsid w:val="00FD59B8"/>
    <w:rsid w:val="00FE68A2"/>
    <w:rsid w:val="32AA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9B1D"/>
  <w15:docId w15:val="{E2ACA45F-5631-4C60-B81D-3F648FC4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C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41D8B"/>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541D8B"/>
    <w:rPr>
      <w:rFonts w:ascii="Times New Roman" w:eastAsia="Times New Roman" w:hAnsi="Times New Roman" w:cs="Times New Roman"/>
      <w:sz w:val="24"/>
      <w:szCs w:val="24"/>
      <w:lang w:val="en-US"/>
    </w:rPr>
  </w:style>
  <w:style w:type="table" w:styleId="TableGrid">
    <w:name w:val="Table Grid"/>
    <w:basedOn w:val="TableNormal"/>
    <w:rsid w:val="00541D8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4148"/>
    <w:pPr>
      <w:spacing w:after="0" w:line="240" w:lineRule="auto"/>
      <w:ind w:left="720"/>
      <w:contextualSpacing/>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Footer">
    <w:name w:val="footer"/>
    <w:basedOn w:val="Normal"/>
    <w:link w:val="FooterChar"/>
    <w:uiPriority w:val="99"/>
    <w:unhideWhenUsed/>
    <w:rsid w:val="00021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DD2"/>
  </w:style>
  <w:style w:type="paragraph" w:styleId="NormalWeb">
    <w:name w:val="Normal (Web)"/>
    <w:basedOn w:val="Normal"/>
    <w:uiPriority w:val="99"/>
    <w:semiHidden/>
    <w:unhideWhenUsed/>
    <w:rsid w:val="00121B01"/>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Y6MOfY6O+VR6zb5+EvUUy+Dlw==">AMUW2mXClJRYWRlXuT5xXJe2FZ26ZEB/mPudT3b7byIzqGBQGPCRNUDBdl3pyYnV2/nF8gy2d/N7VAw4pmDoa3G2O/7PipHBpnzsDMN2AJdBPlpYFy6KYMU=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Kasinathan</dc:creator>
  <cp:lastModifiedBy>Surabhi Basotia [MU - Jaipur]</cp:lastModifiedBy>
  <cp:revision>12</cp:revision>
  <dcterms:created xsi:type="dcterms:W3CDTF">2023-03-23T04:45:00Z</dcterms:created>
  <dcterms:modified xsi:type="dcterms:W3CDTF">2023-10-16T10:57:00Z</dcterms:modified>
</cp:coreProperties>
</file>