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color w:val="222222"/>
          <w:highlight w:val="white"/>
        </w:rPr>
      </w:pPr>
      <w:r w:rsidDel="00000000" w:rsidR="00000000" w:rsidRPr="00000000">
        <w:rPr>
          <w:rFonts w:ascii="Calibri" w:cs="Calibri" w:eastAsia="Calibri" w:hAnsi="Calibri"/>
          <w:b w:val="1"/>
          <w:color w:val="222222"/>
          <w:highlight w:val="white"/>
          <w:rtl w:val="0"/>
        </w:rPr>
        <w:t xml:space="preserve">Subject:</w:t>
      </w:r>
      <w:r w:rsidDel="00000000" w:rsidR="00000000" w:rsidRPr="00000000">
        <w:rPr>
          <w:rFonts w:ascii="Calibri" w:cs="Calibri" w:eastAsia="Calibri" w:hAnsi="Calibri"/>
          <w:color w:val="222222"/>
          <w:highlight w:val="white"/>
          <w:rtl w:val="0"/>
        </w:rPr>
        <w:t xml:space="preserve"> So you are a female mosquito looking for a place to lay eggs and...</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&lt;please forgive the non-blind distribution list but I wanted anyone that felt like it to be able to review the list and forward the below to anyone I missed&gt;</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Here is what I think Kevin told me today and he'll correct me if I'm wrong...</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b w:val="1"/>
          <w:color w:val="222222"/>
          <w:sz w:val="27"/>
          <w:szCs w:val="27"/>
          <w:highlight w:val="white"/>
        </w:rPr>
      </w:pPr>
      <w:r w:rsidDel="00000000" w:rsidR="00000000" w:rsidRPr="00000000">
        <w:rPr>
          <w:b w:val="1"/>
          <w:color w:val="222222"/>
          <w:sz w:val="27"/>
          <w:szCs w:val="27"/>
          <w:highlight w:val="white"/>
          <w:rtl w:val="0"/>
        </w:rPr>
        <w:t xml:space="preserve">Not to bury the lead: Zika is ON!</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Who: Code for Tampa Bay Brigade in Partnership with Hillsborough County Government</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What: A hackathon</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Where: AccuSoft West Annex</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When: June 9th - June17</w:t>
      </w:r>
    </w:p>
    <w:p w:rsidR="00000000" w:rsidDel="00000000" w:rsidP="00000000" w:rsidRDefault="00000000" w:rsidRPr="00000000">
      <w:pPr>
        <w:contextualSpacing w:val="0"/>
        <w:rPr>
          <w:b w:val="1"/>
          <w:color w:val="222222"/>
          <w:sz w:val="19"/>
          <w:szCs w:val="19"/>
          <w:highlight w:val="white"/>
        </w:rPr>
      </w:pPr>
      <w:r w:rsidDel="00000000" w:rsidR="00000000" w:rsidRPr="00000000">
        <w:rPr>
          <w:color w:val="222222"/>
          <w:sz w:val="19"/>
          <w:szCs w:val="19"/>
          <w:highlight w:val="white"/>
          <w:rtl w:val="0"/>
        </w:rPr>
        <w:t xml:space="preserve">Why:  Winter came and went, </w:t>
      </w:r>
      <w:r w:rsidDel="00000000" w:rsidR="00000000" w:rsidRPr="00000000">
        <w:rPr>
          <w:b w:val="1"/>
          <w:color w:val="222222"/>
          <w:sz w:val="19"/>
          <w:szCs w:val="19"/>
          <w:highlight w:val="white"/>
          <w:rtl w:val="0"/>
        </w:rPr>
        <w:t xml:space="preserve">Zika is Coming!</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How: &lt;insert Eventbrite registration URL&gt; but also: Lot's of great logistical support from awesome people.</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Kevin Kerrigan (Hillsborough County Director of Innovation &amp; Emerging Technology) told me this morning that he has buy in from county staff on partnering with The Code for Tampa Bay Brigade to optimize citizen involvement with mosquito control to minimize and potentially respond to the threat posed by the Zika virus.</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i w:val="1"/>
          <w:color w:val="222222"/>
          <w:sz w:val="19"/>
          <w:szCs w:val="19"/>
          <w:highlight w:val="white"/>
        </w:rPr>
      </w:pPr>
      <w:r w:rsidDel="00000000" w:rsidR="00000000" w:rsidRPr="00000000">
        <w:rPr>
          <w:i w:val="1"/>
          <w:color w:val="222222"/>
          <w:sz w:val="19"/>
          <w:szCs w:val="19"/>
          <w:highlight w:val="white"/>
          <w:rtl w:val="0"/>
        </w:rPr>
        <w:t xml:space="preserve">Can we make the response to the Zika threat go viral?</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Two possible challenges already:</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1) Mosquito/Zika educational awareness game for a library kiosk. There may already be a scope of work from UCF for this and I'm thinking why limit it to a kiosk, why not a phone app? </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i w:val="1"/>
          <w:color w:val="222222"/>
          <w:sz w:val="19"/>
          <w:szCs w:val="19"/>
          <w:highlight w:val="white"/>
          <w:rtl w:val="0"/>
        </w:rPr>
        <w:t xml:space="preserve">How many eggs can YOU lay?</w:t>
      </w:r>
      <w:r w:rsidDel="00000000" w:rsidR="00000000" w:rsidRPr="00000000">
        <w:rPr>
          <w:color w:val="222222"/>
          <w:sz w:val="19"/>
          <w:szCs w:val="19"/>
          <w:highlight w:val="white"/>
          <w:rtl w:val="0"/>
        </w:rPr>
        <w:t xml:space="preserve"> &lt;that idea is mine but offered freely&gt;</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2) Gamify homeowner property assessment of mosquito habitat (pretty much anything that collects water). Data could be returned to county GIS database in order to gauge participation rates.</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b w:val="1"/>
          <w:color w:val="222222"/>
          <w:sz w:val="19"/>
          <w:szCs w:val="19"/>
          <w:highlight w:val="white"/>
          <w:rtl w:val="0"/>
        </w:rPr>
        <w:t xml:space="preserve">Sponsorship levels:</w:t>
      </w:r>
      <w:r w:rsidDel="00000000" w:rsidR="00000000" w:rsidRPr="00000000">
        <w:rPr>
          <w:color w:val="222222"/>
          <w:sz w:val="19"/>
          <w:szCs w:val="19"/>
          <w:highlight w:val="white"/>
          <w:rtl w:val="0"/>
        </w:rPr>
        <w:t xml:space="preserve"> In keeping with the gamification theme, sponsor logo will appear on the the T-Shirt in a size proportional to the monetary value of their contribution.</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If you read this far and aren't already helping with the event, we could use your help with most everything.</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Please get in touch:</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Mike Turtora</w:t>
      </w:r>
    </w:p>
    <w:p w:rsidR="00000000" w:rsidDel="00000000" w:rsidP="00000000" w:rsidRDefault="00000000" w:rsidRPr="00000000">
      <w:pPr>
        <w:contextualSpacing w:val="0"/>
        <w:rPr>
          <w:color w:val="1155cc"/>
          <w:sz w:val="19"/>
          <w:szCs w:val="19"/>
          <w:highlight w:val="white"/>
        </w:rPr>
      </w:pPr>
      <w:r w:rsidDel="00000000" w:rsidR="00000000" w:rsidRPr="00000000">
        <w:rPr>
          <w:color w:val="1155cc"/>
          <w:sz w:val="19"/>
          <w:szCs w:val="19"/>
          <w:highlight w:val="white"/>
          <w:rtl w:val="0"/>
        </w:rPr>
        <w:t xml:space="preserve">904-540-0231</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Chairman, 2017 CFTB Hackathon Organizing Committee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