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00"/>
        <w:jc w:val="center"/>
      </w:pPr>
      <w:r>
        <w:rPr>
          <w:rFonts w:ascii="Arial" w:cs="Arial" w:eastAsia="Arial" w:hAnsi="Arial"/>
          <w:b/>
          <w:bCs/>
          <w:color w:val="0A5C2A"/>
          <w:sz w:val="52"/>
          <w:szCs w:val="52"/>
        </w:rPr>
        <w:t xml:space="preserve">FALKON FUTUREX PVT LTD</w:t>
      </w:r>
    </w:p>
    <w:p>
      <w:pPr>
        <w:spacing w:before="0" w:after="60"/>
        <w:jc w:val="center"/>
      </w:pPr>
      <w:r>
        <w:rPr>
          <w:rFonts w:ascii="Arial" w:cs="Arial" w:eastAsia="Arial" w:hAnsi="Arial"/>
          <w:b/>
          <w:bCs/>
          <w:color w:val="0D6E3A"/>
          <w:sz w:val="30"/>
          <w:szCs w:val="30"/>
        </w:rPr>
        <w:t xml:space="preserve">Falkan Ecoloop — Complete Interview &amp; Investor Prep Guide</w:t>
      </w:r>
    </w:p>
    <w:p>
      <w:pPr>
        <w:spacing w:before="0" w:after="40"/>
        <w:jc w:val="center"/>
      </w:pPr>
      <w:r>
        <w:rPr>
          <w:rFonts w:ascii="Arial" w:cs="Arial" w:eastAsia="Arial" w:hAnsi="Arial"/>
          <w:i/>
          <w:iCs/>
          <w:color w:val="5A5A5A"/>
          <w:sz w:val="22"/>
          <w:szCs w:val="22"/>
        </w:rPr>
        <w:t xml:space="preserve">All Shortforms • Concepts Explained Simply • 50+ Investor Questions with Model Answers</w:t>
      </w:r>
    </w:p>
    <w:p>
      <w:pPr>
        <w:spacing w:before="0" w:after="400"/>
        <w:jc w:val="center"/>
      </w:pPr>
      <w:r>
        <w:rPr>
          <w:rFonts w:ascii="Arial" w:cs="Arial" w:eastAsia="Arial" w:hAnsi="Arial"/>
          <w:color w:val="5A5A5A"/>
          <w:sz w:val="20"/>
          <w:szCs w:val="20"/>
        </w:rPr>
        <w:t xml:space="preserve">Confidential  —  January 2026</w:t>
      </w:r>
    </w:p>
    <w:p>
      <w:pPr>
        <w:spacing w:before="0" w:after="80"/>
      </w:pPr>
      <w:r>
        <w:t xml:space="preserve"/>
      </w:r>
    </w:p>
    <w:p>
      <w:pPr>
        <w:pBdr>
          <w:bottom w:val="thick" w:color="0D6E3A" w:sz="8" w:space="4"/>
        </w:pBdr>
        <w:spacing w:before="400" w:after="160"/>
      </w:pPr>
      <w:r>
        <w:rPr>
          <w:rFonts w:ascii="Arial" w:cs="Arial" w:eastAsia="Arial" w:hAnsi="Arial"/>
          <w:b/>
          <w:bCs/>
          <w:color w:val="0A5C2A"/>
          <w:sz w:val="32"/>
          <w:szCs w:val="32"/>
        </w:rPr>
        <w:t xml:space="preserve">PART 1 — COMPLETE SHORTFORMS &amp; TERMS DICTIONARY</w:t>
      </w:r>
    </w:p>
    <w:p>
      <w:pPr>
        <w:spacing w:before="0" w:after="80"/>
      </w:pPr>
      <w:r>
        <w:t xml:space="preserve"/>
      </w:r>
    </w:p>
    <w:p>
      <w:pPr>
        <w:spacing w:before="280" w:after="100"/>
      </w:pPr>
      <w:r>
        <w:rPr>
          <w:rFonts w:ascii="Arial" w:cs="Arial" w:eastAsia="Arial" w:hAnsi="Arial"/>
          <w:b/>
          <w:bCs/>
          <w:color w:val="0D6E3A"/>
          <w:sz w:val="26"/>
          <w:szCs w:val="26"/>
        </w:rPr>
        <w:t xml:space="preserve">1A. Technology Shortforms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0A5C2A" w:sz="4"/>
              <w:left w:val="single" w:color="0A5C2A" w:sz="4"/>
              <w:bottom w:val="single" w:color="0A5C2A" w:sz="4"/>
              <w:right w:val="single" w:color="0A5C2A" w:sz="4"/>
            </w:tcBorders>
            <w:shd w:fill="0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Short</w:t>
            </w:r>
          </w:p>
        </w:tc>
        <w:tc>
          <w:tcPr>
            <w:tcW w:type="dxa" w:w="2400"/>
            <w:tcBorders>
              <w:top w:val="single" w:color="0A5C2A" w:sz="4"/>
              <w:left w:val="single" w:color="0A5C2A" w:sz="4"/>
              <w:bottom w:val="single" w:color="0A5C2A" w:sz="4"/>
              <w:right w:val="single" w:color="0A5C2A" w:sz="4"/>
            </w:tcBorders>
            <w:shd w:fill="0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Full Form</w:t>
            </w:r>
          </w:p>
        </w:tc>
        <w:tc>
          <w:tcPr>
            <w:tcW w:type="dxa" w:w="5760"/>
            <w:tcBorders>
              <w:top w:val="single" w:color="0A5C2A" w:sz="4"/>
              <w:left w:val="single" w:color="0A5C2A" w:sz="4"/>
              <w:bottom w:val="single" w:color="0A5C2A" w:sz="4"/>
              <w:right w:val="single" w:color="0A5C2A" w:sz="4"/>
            </w:tcBorders>
            <w:shd w:fill="0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Plain English Explanation</w:t>
            </w:r>
          </w:p>
        </w:tc>
      </w:tr>
      <w:tr>
        <w:tc>
          <w:tcPr>
            <w:tcW w:type="dxa" w:w="12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bCs/>
                <w:color w:val="0A5C2A"/>
                <w:sz w:val="19"/>
                <w:szCs w:val="19"/>
              </w:rPr>
              <w:t xml:space="preserve">IoT</w:t>
            </w:r>
          </w:p>
        </w:tc>
        <w:tc>
          <w:tcPr>
            <w:tcW w:type="dxa" w:w="24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Internet of Things</w:t>
            </w:r>
          </w:p>
        </w:tc>
        <w:tc>
          <w:tcPr>
            <w:tcW w:type="dxa" w:w="576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Physical devices (like our Smart Dustbin) connected to the internet that collect and share data automatically.</w:t>
            </w:r>
          </w:p>
        </w:tc>
      </w:tr>
      <w:tr>
        <w:tc>
          <w:tcPr>
            <w:tcW w:type="dxa" w:w="12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bCs/>
                <w:color w:val="0A5C2A"/>
                <w:sz w:val="19"/>
                <w:szCs w:val="19"/>
              </w:rPr>
              <w:t xml:space="preserve">AI</w:t>
            </w:r>
          </w:p>
        </w:tc>
        <w:tc>
          <w:tcPr>
            <w:tcW w:type="dxa" w:w="24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Artificial Intelligence</w:t>
            </w:r>
          </w:p>
        </w:tc>
        <w:tc>
          <w:tcPr>
            <w:tcW w:type="dxa" w:w="576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Computer systems that learn from data and make smart decisions — we use it to predict waste patterns and optimise routes.</w:t>
            </w:r>
          </w:p>
        </w:tc>
      </w:tr>
      <w:tr>
        <w:tc>
          <w:tcPr>
            <w:tcW w:type="dxa" w:w="12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bCs/>
                <w:color w:val="0A5C2A"/>
                <w:sz w:val="19"/>
                <w:szCs w:val="19"/>
              </w:rPr>
              <w:t xml:space="preserve">ML</w:t>
            </w:r>
          </w:p>
        </w:tc>
        <w:tc>
          <w:tcPr>
            <w:tcW w:type="dxa" w:w="24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Machine Learning</w:t>
            </w:r>
          </w:p>
        </w:tc>
        <w:tc>
          <w:tcPr>
            <w:tcW w:type="dxa" w:w="576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A type of AI where the system improves automatically by learning from past data, without being explicitly programmed each time.</w:t>
            </w:r>
          </w:p>
        </w:tc>
      </w:tr>
      <w:tr>
        <w:tc>
          <w:tcPr>
            <w:tcW w:type="dxa" w:w="12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bCs/>
                <w:color w:val="0A5C2A"/>
                <w:sz w:val="19"/>
                <w:szCs w:val="19"/>
              </w:rPr>
              <w:t xml:space="preserve">QR</w:t>
            </w:r>
          </w:p>
        </w:tc>
        <w:tc>
          <w:tcPr>
            <w:tcW w:type="dxa" w:w="24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Quick Response Code</w:t>
            </w:r>
          </w:p>
        </w:tc>
        <w:tc>
          <w:tcPr>
            <w:tcW w:type="dxa" w:w="576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A square barcode you scan with a phone. We put unique QR codes on plastic products so every item can be tracked from manufacturing to recycling.</w:t>
            </w:r>
          </w:p>
        </w:tc>
      </w:tr>
      <w:tr>
        <w:tc>
          <w:tcPr>
            <w:tcW w:type="dxa" w:w="12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bCs/>
                <w:color w:val="0A5C2A"/>
                <w:sz w:val="19"/>
                <w:szCs w:val="19"/>
              </w:rPr>
              <w:t xml:space="preserve">GPS</w:t>
            </w:r>
          </w:p>
        </w:tc>
        <w:tc>
          <w:tcPr>
            <w:tcW w:type="dxa" w:w="24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Global Positioning System</w:t>
            </w:r>
          </w:p>
        </w:tc>
        <w:tc>
          <w:tcPr>
            <w:tcW w:type="dxa" w:w="576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Satellite-based location tracking. We use it to verify exactly where and when plastic was picked up by our collection agents.</w:t>
            </w:r>
          </w:p>
        </w:tc>
      </w:tr>
      <w:tr>
        <w:tc>
          <w:tcPr>
            <w:tcW w:type="dxa" w:w="12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bCs/>
                <w:color w:val="0A5C2A"/>
                <w:sz w:val="19"/>
                <w:szCs w:val="19"/>
              </w:rPr>
              <w:t xml:space="preserve">API</w:t>
            </w:r>
          </w:p>
        </w:tc>
        <w:tc>
          <w:tcPr>
            <w:tcW w:type="dxa" w:w="24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Application Programming Interface</w:t>
            </w:r>
          </w:p>
        </w:tc>
        <w:tc>
          <w:tcPr>
            <w:tcW w:type="dxa" w:w="576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A way for two software systems to talk to each other. Our API lets other apps (like food delivery platforms) connect with Falkan Ecoloop.</w:t>
            </w:r>
          </w:p>
        </w:tc>
      </w:tr>
      <w:tr>
        <w:tc>
          <w:tcPr>
            <w:tcW w:type="dxa" w:w="12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bCs/>
                <w:color w:val="0A5C2A"/>
                <w:sz w:val="19"/>
                <w:szCs w:val="19"/>
              </w:rPr>
              <w:t xml:space="preserve">4G/5G</w:t>
            </w:r>
          </w:p>
        </w:tc>
        <w:tc>
          <w:tcPr>
            <w:tcW w:type="dxa" w:w="24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Fourth/Fifth Generation Mobile Network</w:t>
            </w:r>
          </w:p>
        </w:tc>
        <w:tc>
          <w:tcPr>
            <w:tcW w:type="dxa" w:w="576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Mobile internet standards. Our Smart Dustbins use 4G/5G to send data to the cloud in real time.</w:t>
            </w:r>
          </w:p>
        </w:tc>
      </w:tr>
      <w:tr>
        <w:tc>
          <w:tcPr>
            <w:tcW w:type="dxa" w:w="12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bCs/>
                <w:color w:val="0A5C2A"/>
                <w:sz w:val="19"/>
                <w:szCs w:val="19"/>
              </w:rPr>
              <w:t xml:space="preserve">NB-IoT</w:t>
            </w:r>
          </w:p>
        </w:tc>
        <w:tc>
          <w:tcPr>
            <w:tcW w:type="dxa" w:w="24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Narrowband Internet of Things</w:t>
            </w:r>
          </w:p>
        </w:tc>
        <w:tc>
          <w:tcPr>
            <w:tcW w:type="dxa" w:w="576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A low-power, low-cost wireless technology. Our dustbins fall back to NB-IoT if 4G/5G is unavailable — ensures 99%+ uptime.</w:t>
            </w:r>
          </w:p>
        </w:tc>
      </w:tr>
      <w:tr>
        <w:tc>
          <w:tcPr>
            <w:tcW w:type="dxa" w:w="12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bCs/>
                <w:color w:val="0A5C2A"/>
                <w:sz w:val="19"/>
                <w:szCs w:val="19"/>
              </w:rPr>
              <w:t xml:space="preserve">RFID</w:t>
            </w:r>
          </w:p>
        </w:tc>
        <w:tc>
          <w:tcPr>
            <w:tcW w:type="dxa" w:w="24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Radio Frequency Identification</w:t>
            </w:r>
          </w:p>
        </w:tc>
        <w:tc>
          <w:tcPr>
            <w:tcW w:type="dxa" w:w="576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A chip-based tracking technology. We embed RFID in dustbins and collection bags so each pickup is auto-identified without manual scanning.</w:t>
            </w:r>
          </w:p>
        </w:tc>
      </w:tr>
      <w:tr>
        <w:tc>
          <w:tcPr>
            <w:tcW w:type="dxa" w:w="12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bCs/>
                <w:color w:val="0A5C2A"/>
                <w:sz w:val="19"/>
                <w:szCs w:val="19"/>
              </w:rPr>
              <w:t xml:space="preserve">SaaS</w:t>
            </w:r>
          </w:p>
        </w:tc>
        <w:tc>
          <w:tcPr>
            <w:tcW w:type="dxa" w:w="24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Software as a Service</w:t>
            </w:r>
          </w:p>
        </w:tc>
        <w:tc>
          <w:tcPr>
            <w:tcW w:type="dxa" w:w="576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Software delivered over the internet on a subscription basis. Our platform charges manufacturers a monthly fee to use our EPR tracking and QR issuance tools.</w:t>
            </w:r>
          </w:p>
        </w:tc>
      </w:tr>
      <w:tr>
        <w:tc>
          <w:tcPr>
            <w:tcW w:type="dxa" w:w="12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bCs/>
                <w:color w:val="0A5C2A"/>
                <w:sz w:val="19"/>
                <w:szCs w:val="19"/>
              </w:rPr>
              <w:t xml:space="preserve">B2C</w:t>
            </w:r>
          </w:p>
        </w:tc>
        <w:tc>
          <w:tcPr>
            <w:tcW w:type="dxa" w:w="24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Business to Consumer</w:t>
            </w:r>
          </w:p>
        </w:tc>
        <w:tc>
          <w:tcPr>
            <w:tcW w:type="dxa" w:w="576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Selling directly to individual customers. We sell Smart Dustbins to households (B2C).</w:t>
            </w:r>
          </w:p>
        </w:tc>
      </w:tr>
      <w:tr>
        <w:tc>
          <w:tcPr>
            <w:tcW w:type="dxa" w:w="12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bCs/>
                <w:color w:val="0A5C2A"/>
                <w:sz w:val="19"/>
                <w:szCs w:val="19"/>
              </w:rPr>
              <w:t xml:space="preserve">B2G</w:t>
            </w:r>
          </w:p>
        </w:tc>
        <w:tc>
          <w:tcPr>
            <w:tcW w:type="dxa" w:w="24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Business to Government</w:t>
            </w:r>
          </w:p>
        </w:tc>
        <w:tc>
          <w:tcPr>
            <w:tcW w:type="dxa" w:w="576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Selling to government bodies. We also supply dustbins and dashboard services to municipal corporations (B2G).</w:t>
            </w:r>
          </w:p>
        </w:tc>
      </w:tr>
      <w:tr>
        <w:tc>
          <w:tcPr>
            <w:tcW w:type="dxa" w:w="12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bCs/>
                <w:color w:val="0A5C2A"/>
                <w:sz w:val="19"/>
                <w:szCs w:val="19"/>
              </w:rPr>
              <w:t xml:space="preserve">ERP</w:t>
            </w:r>
          </w:p>
        </w:tc>
        <w:tc>
          <w:tcPr>
            <w:tcW w:type="dxa" w:w="24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Enterprise Resource Planning</w:t>
            </w:r>
          </w:p>
        </w:tc>
        <w:tc>
          <w:tcPr>
            <w:tcW w:type="dxa" w:w="576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Large software used by companies to manage operations. Not our product, but manufacturers use this alongside our EPR compliance module.</w:t>
            </w:r>
          </w:p>
        </w:tc>
      </w:tr>
    </w:tbl>
    <w:p>
      <w:pPr>
        <w:spacing w:before="0" w:after="160"/>
      </w:pPr>
      <w:r>
        <w:t xml:space="preserve"/>
      </w:r>
    </w:p>
    <w:p>
      <w:pPr>
        <w:spacing w:before="280" w:after="100"/>
      </w:pPr>
      <w:r>
        <w:rPr>
          <w:rFonts w:ascii="Arial" w:cs="Arial" w:eastAsia="Arial" w:hAnsi="Arial"/>
          <w:b/>
          <w:bCs/>
          <w:color w:val="0D6E3A"/>
          <w:sz w:val="26"/>
          <w:szCs w:val="26"/>
        </w:rPr>
        <w:t xml:space="preserve">1B. Business &amp; Finance Shortforms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0A5C2A" w:sz="4"/>
              <w:left w:val="single" w:color="0A5C2A" w:sz="4"/>
              <w:bottom w:val="single" w:color="0A5C2A" w:sz="4"/>
              <w:right w:val="single" w:color="0A5C2A" w:sz="4"/>
            </w:tcBorders>
            <w:shd w:fill="0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Short</w:t>
            </w:r>
          </w:p>
        </w:tc>
        <w:tc>
          <w:tcPr>
            <w:tcW w:type="dxa" w:w="2600"/>
            <w:tcBorders>
              <w:top w:val="single" w:color="0A5C2A" w:sz="4"/>
              <w:left w:val="single" w:color="0A5C2A" w:sz="4"/>
              <w:bottom w:val="single" w:color="0A5C2A" w:sz="4"/>
              <w:right w:val="single" w:color="0A5C2A" w:sz="4"/>
            </w:tcBorders>
            <w:shd w:fill="0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Full Form</w:t>
            </w:r>
          </w:p>
        </w:tc>
        <w:tc>
          <w:tcPr>
            <w:tcW w:type="dxa" w:w="5360"/>
            <w:tcBorders>
              <w:top w:val="single" w:color="0A5C2A" w:sz="4"/>
              <w:left w:val="single" w:color="0A5C2A" w:sz="4"/>
              <w:bottom w:val="single" w:color="0A5C2A" w:sz="4"/>
              <w:right w:val="single" w:color="0A5C2A" w:sz="4"/>
            </w:tcBorders>
            <w:shd w:fill="0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Plain English Explanation</w:t>
            </w:r>
          </w:p>
        </w:tc>
      </w:tr>
      <w:tr>
        <w:tc>
          <w:tcPr>
            <w:tcW w:type="dxa" w:w="14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bCs/>
                <w:color w:val="0A5C2A"/>
                <w:sz w:val="19"/>
                <w:szCs w:val="19"/>
              </w:rPr>
              <w:t xml:space="preserve">TAM</w:t>
            </w:r>
          </w:p>
        </w:tc>
        <w:tc>
          <w:tcPr>
            <w:tcW w:type="dxa" w:w="26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Total Addressable Market</w:t>
            </w:r>
          </w:p>
        </w:tc>
        <w:tc>
          <w:tcPr>
            <w:tcW w:type="dxa" w:w="536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The TOTAL possible market if you captured 100% of everyone who could ever use your product. Our TAM = Rs.2,00,000 Cr (India urban waste + carbon market).</w:t>
            </w:r>
          </w:p>
        </w:tc>
      </w:tr>
      <w:tr>
        <w:tc>
          <w:tcPr>
            <w:tcW w:type="dxa" w:w="14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bCs/>
                <w:color w:val="0A5C2A"/>
                <w:sz w:val="19"/>
                <w:szCs w:val="19"/>
              </w:rPr>
              <w:t xml:space="preserve">SAM</w:t>
            </w:r>
          </w:p>
        </w:tc>
        <w:tc>
          <w:tcPr>
            <w:tcW w:type="dxa" w:w="26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Serviceable Addressable Market</w:t>
            </w:r>
          </w:p>
        </w:tc>
        <w:tc>
          <w:tcPr>
            <w:tcW w:type="dxa" w:w="536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The portion of TAM you can actually reach with your current product and distribution. Our SAM = Rs.12,000 Cr (Delhi NCR + Tier-1 cities).</w:t>
            </w:r>
          </w:p>
        </w:tc>
      </w:tr>
      <w:tr>
        <w:tc>
          <w:tcPr>
            <w:tcW w:type="dxa" w:w="14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bCs/>
                <w:color w:val="0A5C2A"/>
                <w:sz w:val="19"/>
                <w:szCs w:val="19"/>
              </w:rPr>
              <w:t xml:space="preserve">SOM</w:t>
            </w:r>
          </w:p>
        </w:tc>
        <w:tc>
          <w:tcPr>
            <w:tcW w:type="dxa" w:w="26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Serviceable Obtainable Market</w:t>
            </w:r>
          </w:p>
        </w:tc>
        <w:tc>
          <w:tcPr>
            <w:tcW w:type="dxa" w:w="536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The realistic slice of SAM you can capture in the near term. Our SOM = Rs.1,200 Cr (Delhi pilot + 5 cities in 3 years).</w:t>
            </w:r>
          </w:p>
        </w:tc>
      </w:tr>
      <w:tr>
        <w:tc>
          <w:tcPr>
            <w:tcW w:type="dxa" w:w="14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bCs/>
                <w:color w:val="0A5C2A"/>
                <w:sz w:val="19"/>
                <w:szCs w:val="19"/>
              </w:rPr>
              <w:t xml:space="preserve">EBITDA</w:t>
            </w:r>
          </w:p>
        </w:tc>
        <w:tc>
          <w:tcPr>
            <w:tcW w:type="dxa" w:w="26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Earnings Before Interest, Taxes, Depreciation &amp; Amortisation</w:t>
            </w:r>
          </w:p>
        </w:tc>
        <w:tc>
          <w:tcPr>
            <w:tcW w:type="dxa" w:w="536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A key profitability measure. Think of it as "how much cash does the business generate from operations." We reach Rs.8 Cr EBITDA in Year 2.</w:t>
            </w:r>
          </w:p>
        </w:tc>
      </w:tr>
      <w:tr>
        <w:tc>
          <w:tcPr>
            <w:tcW w:type="dxa" w:w="14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bCs/>
                <w:color w:val="0A5C2A"/>
                <w:sz w:val="19"/>
                <w:szCs w:val="19"/>
              </w:rPr>
              <w:t xml:space="preserve">IRR</w:t>
            </w:r>
          </w:p>
        </w:tc>
        <w:tc>
          <w:tcPr>
            <w:tcW w:type="dxa" w:w="26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Internal Rate of Return</w:t>
            </w:r>
          </w:p>
        </w:tc>
        <w:tc>
          <w:tcPr>
            <w:tcW w:type="dxa" w:w="536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The annualised return an investor earns. We project 45–60% IRR for investors — meaning money doubles roughly every 18–20 months.</w:t>
            </w:r>
          </w:p>
        </w:tc>
      </w:tr>
      <w:tr>
        <w:tc>
          <w:tcPr>
            <w:tcW w:type="dxa" w:w="14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bCs/>
                <w:color w:val="0A5C2A"/>
                <w:sz w:val="19"/>
                <w:szCs w:val="19"/>
              </w:rPr>
              <w:t xml:space="preserve">CAGR</w:t>
            </w:r>
          </w:p>
        </w:tc>
        <w:tc>
          <w:tcPr>
            <w:tcW w:type="dxa" w:w="26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Compound Annual Growth Rate</w:t>
            </w:r>
          </w:p>
        </w:tc>
        <w:tc>
          <w:tcPr>
            <w:tcW w:type="dxa" w:w="536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How fast something grows year over year on average. India's waste management market grows at 7% CAGR.</w:t>
            </w:r>
          </w:p>
        </w:tc>
      </w:tr>
      <w:tr>
        <w:tc>
          <w:tcPr>
            <w:tcW w:type="dxa" w:w="14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bCs/>
                <w:color w:val="0A5C2A"/>
                <w:sz w:val="19"/>
                <w:szCs w:val="19"/>
              </w:rPr>
              <w:t xml:space="preserve">MoU</w:t>
            </w:r>
          </w:p>
        </w:tc>
        <w:tc>
          <w:tcPr>
            <w:tcW w:type="dxa" w:w="26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Memorandum of Understanding</w:t>
            </w:r>
          </w:p>
        </w:tc>
        <w:tc>
          <w:tcPr>
            <w:tcW w:type="dxa" w:w="536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A formal agreement between two parties to work together. We are signing MoUs with MCD, DJB, and manufacturers.</w:t>
            </w:r>
          </w:p>
        </w:tc>
      </w:tr>
      <w:tr>
        <w:tc>
          <w:tcPr>
            <w:tcW w:type="dxa" w:w="14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bCs/>
                <w:color w:val="0A5C2A"/>
                <w:sz w:val="19"/>
                <w:szCs w:val="19"/>
              </w:rPr>
              <w:t xml:space="preserve">SLA</w:t>
            </w:r>
          </w:p>
        </w:tc>
        <w:tc>
          <w:tcPr>
            <w:tcW w:type="dxa" w:w="26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Service Level Agreement</w:t>
            </w:r>
          </w:p>
        </w:tc>
        <w:tc>
          <w:tcPr>
            <w:tcW w:type="dxa" w:w="536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A contract that defines what service quality is guaranteed. Our government contracts come with SLAs — measurable KPIs on waste diversion.</w:t>
            </w:r>
          </w:p>
        </w:tc>
      </w:tr>
      <w:tr>
        <w:tc>
          <w:tcPr>
            <w:tcW w:type="dxa" w:w="14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bCs/>
                <w:color w:val="0A5C2A"/>
                <w:sz w:val="19"/>
                <w:szCs w:val="19"/>
              </w:rPr>
              <w:t xml:space="preserve">HH</w:t>
            </w:r>
          </w:p>
        </w:tc>
        <w:tc>
          <w:tcPr>
            <w:tcW w:type="dxa" w:w="26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Household</w:t>
            </w:r>
          </w:p>
        </w:tc>
        <w:tc>
          <w:tcPr>
            <w:tcW w:type="dxa" w:w="536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A single home unit. Our pilot targets 1,000 HH in Year 1, scaling to 1 Lakh HH by Year 3.</w:t>
            </w:r>
          </w:p>
        </w:tc>
      </w:tr>
      <w:tr>
        <w:tc>
          <w:tcPr>
            <w:tcW w:type="dxa" w:w="14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bCs/>
                <w:color w:val="0A5C2A"/>
                <w:sz w:val="19"/>
                <w:szCs w:val="19"/>
              </w:rPr>
              <w:t xml:space="preserve">Cr</w:t>
            </w:r>
          </w:p>
        </w:tc>
        <w:tc>
          <w:tcPr>
            <w:tcW w:type="dxa" w:w="26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Crore</w:t>
            </w:r>
          </w:p>
        </w:tc>
        <w:tc>
          <w:tcPr>
            <w:tcW w:type="dxa" w:w="536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10 million. Rs.1 Crore = Rs.10,000,000. All our financials are in Crores.</w:t>
            </w:r>
          </w:p>
        </w:tc>
      </w:tr>
      <w:tr>
        <w:tc>
          <w:tcPr>
            <w:tcW w:type="dxa" w:w="14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bCs/>
                <w:color w:val="0A5C2A"/>
                <w:sz w:val="19"/>
                <w:szCs w:val="19"/>
              </w:rPr>
              <w:t xml:space="preserve">LPA</w:t>
            </w:r>
          </w:p>
        </w:tc>
        <w:tc>
          <w:tcPr>
            <w:tcW w:type="dxa" w:w="26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Lakh Per Annum</w:t>
            </w:r>
          </w:p>
        </w:tc>
        <w:tc>
          <w:tcPr>
            <w:tcW w:type="dxa" w:w="536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100,000 per year. Used when quoting salaries or small revenue figures.</w:t>
            </w:r>
          </w:p>
        </w:tc>
      </w:tr>
      <w:tr>
        <w:tc>
          <w:tcPr>
            <w:tcW w:type="dxa" w:w="14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bCs/>
                <w:color w:val="0A5C2A"/>
                <w:sz w:val="19"/>
                <w:szCs w:val="19"/>
              </w:rPr>
              <w:t xml:space="preserve">P&amp;L</w:t>
            </w:r>
          </w:p>
        </w:tc>
        <w:tc>
          <w:tcPr>
            <w:tcW w:type="dxa" w:w="26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Profit and Loss Statement</w:t>
            </w:r>
          </w:p>
        </w:tc>
        <w:tc>
          <w:tcPr>
            <w:tcW w:type="dxa" w:w="536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A financial summary showing revenues, costs, and profits over a period.</w:t>
            </w:r>
          </w:p>
        </w:tc>
      </w:tr>
      <w:tr>
        <w:tc>
          <w:tcPr>
            <w:tcW w:type="dxa" w:w="14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bCs/>
                <w:color w:val="0A5C2A"/>
                <w:sz w:val="19"/>
                <w:szCs w:val="19"/>
              </w:rPr>
              <w:t xml:space="preserve">Seed Round</w:t>
            </w:r>
          </w:p>
        </w:tc>
        <w:tc>
          <w:tcPr>
            <w:tcW w:type="dxa" w:w="26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Seed Funding Round</w:t>
            </w:r>
          </w:p>
        </w:tc>
        <w:tc>
          <w:tcPr>
            <w:tcW w:type="dxa" w:w="536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The first major external investment round for a startup. We are raising Rs.15 Crore at Seed stage.</w:t>
            </w:r>
          </w:p>
        </w:tc>
      </w:tr>
      <w:tr>
        <w:tc>
          <w:tcPr>
            <w:tcW w:type="dxa" w:w="14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bCs/>
                <w:color w:val="0A5C2A"/>
                <w:sz w:val="19"/>
                <w:szCs w:val="19"/>
              </w:rPr>
              <w:t xml:space="preserve">Pre-Series A</w:t>
            </w:r>
          </w:p>
        </w:tc>
        <w:tc>
          <w:tcPr>
            <w:tcW w:type="dxa" w:w="26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Pre-Series A Round</w:t>
            </w:r>
          </w:p>
        </w:tc>
        <w:tc>
          <w:tcPr>
            <w:tcW w:type="dxa" w:w="536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A funding stage between Seed and Series A. We are positioned here — past concept stage, pilot-ready.</w:t>
            </w:r>
          </w:p>
        </w:tc>
      </w:tr>
      <w:tr>
        <w:tc>
          <w:tcPr>
            <w:tcW w:type="dxa" w:w="14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bCs/>
                <w:color w:val="0A5C2A"/>
                <w:sz w:val="19"/>
                <w:szCs w:val="19"/>
              </w:rPr>
              <w:t xml:space="preserve">IPO</w:t>
            </w:r>
          </w:p>
        </w:tc>
        <w:tc>
          <w:tcPr>
            <w:tcW w:type="dxa" w:w="26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Initial Public Offering</w:t>
            </w:r>
          </w:p>
        </w:tc>
        <w:tc>
          <w:tcPr>
            <w:tcW w:type="dxa" w:w="536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When a company lists on a stock exchange and sells shares to the public. Our Year 5 exit path.</w:t>
            </w:r>
          </w:p>
        </w:tc>
      </w:tr>
      <w:tr>
        <w:tc>
          <w:tcPr>
            <w:tcW w:type="dxa" w:w="14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bCs/>
                <w:color w:val="0A5C2A"/>
                <w:sz w:val="19"/>
                <w:szCs w:val="19"/>
              </w:rPr>
              <w:t xml:space="preserve">ROI</w:t>
            </w:r>
          </w:p>
        </w:tc>
        <w:tc>
          <w:tcPr>
            <w:tcW w:type="dxa" w:w="26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Return on Investment</w:t>
            </w:r>
          </w:p>
        </w:tc>
        <w:tc>
          <w:tcPr>
            <w:tcW w:type="dxa" w:w="536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How much money you get back relative to what you invested. We project 45–60% IRR (ROI annualised).</w:t>
            </w:r>
          </w:p>
        </w:tc>
      </w:tr>
      <w:tr>
        <w:tc>
          <w:tcPr>
            <w:tcW w:type="dxa" w:w="14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bCs/>
                <w:color w:val="0A5C2A"/>
                <w:sz w:val="19"/>
                <w:szCs w:val="19"/>
              </w:rPr>
              <w:t xml:space="preserve">KPI</w:t>
            </w:r>
          </w:p>
        </w:tc>
        <w:tc>
          <w:tcPr>
            <w:tcW w:type="dxa" w:w="26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Key Performance Indicator</w:t>
            </w:r>
          </w:p>
        </w:tc>
        <w:tc>
          <w:tcPr>
            <w:tcW w:type="dxa" w:w="536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A measurable goal. Our KPIs include: households onboarded, kg plastic recycled, carbon credits issued, landfill diversion %.</w:t>
            </w:r>
          </w:p>
        </w:tc>
      </w:tr>
      <w:tr>
        <w:tc>
          <w:tcPr>
            <w:tcW w:type="dxa" w:w="14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bCs/>
                <w:color w:val="0A5C2A"/>
                <w:sz w:val="19"/>
                <w:szCs w:val="19"/>
              </w:rPr>
              <w:t xml:space="preserve">MVP</w:t>
            </w:r>
          </w:p>
        </w:tc>
        <w:tc>
          <w:tcPr>
            <w:tcW w:type="dxa" w:w="26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Minimum Viable Product</w:t>
            </w:r>
          </w:p>
        </w:tc>
        <w:tc>
          <w:tcPr>
            <w:tcW w:type="dxa" w:w="536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The simplest version of a product that still delivers core value. Our Smart Dustbin MVP is ready for the Phase 0 pilot.</w:t>
            </w:r>
          </w:p>
        </w:tc>
      </w:tr>
    </w:tbl>
    <w:p>
      <w:pPr>
        <w:spacing w:before="0" w:after="160"/>
      </w:pPr>
      <w:r>
        <w:t xml:space="preserve"/>
      </w:r>
    </w:p>
    <w:p>
      <w:pPr>
        <w:spacing w:before="280" w:after="100"/>
      </w:pPr>
      <w:r>
        <w:rPr>
          <w:rFonts w:ascii="Arial" w:cs="Arial" w:eastAsia="Arial" w:hAnsi="Arial"/>
          <w:b/>
          <w:bCs/>
          <w:color w:val="0D6E3A"/>
          <w:sz w:val="26"/>
          <w:szCs w:val="26"/>
        </w:rPr>
        <w:t xml:space="preserve">1C. Regulatory &amp; Environmental Shortforms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0A5C2A" w:sz="4"/>
              <w:left w:val="single" w:color="0A5C2A" w:sz="4"/>
              <w:bottom w:val="single" w:color="0A5C2A" w:sz="4"/>
              <w:right w:val="single" w:color="0A5C2A" w:sz="4"/>
            </w:tcBorders>
            <w:shd w:fill="0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Short</w:t>
            </w:r>
          </w:p>
        </w:tc>
        <w:tc>
          <w:tcPr>
            <w:tcW w:type="dxa" w:w="2200"/>
            <w:tcBorders>
              <w:top w:val="single" w:color="0A5C2A" w:sz="4"/>
              <w:left w:val="single" w:color="0A5C2A" w:sz="4"/>
              <w:bottom w:val="single" w:color="0A5C2A" w:sz="4"/>
              <w:right w:val="single" w:color="0A5C2A" w:sz="4"/>
            </w:tcBorders>
            <w:shd w:fill="0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Full Form</w:t>
            </w:r>
          </w:p>
        </w:tc>
        <w:tc>
          <w:tcPr>
            <w:tcW w:type="dxa" w:w="5960"/>
            <w:tcBorders>
              <w:top w:val="single" w:color="0A5C2A" w:sz="4"/>
              <w:left w:val="single" w:color="0A5C2A" w:sz="4"/>
              <w:bottom w:val="single" w:color="0A5C2A" w:sz="4"/>
              <w:right w:val="single" w:color="0A5C2A" w:sz="4"/>
            </w:tcBorders>
            <w:shd w:fill="0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Plain English Explanation</w:t>
            </w:r>
          </w:p>
        </w:tc>
      </w:tr>
      <w:tr>
        <w:tc>
          <w:tcPr>
            <w:tcW w:type="dxa" w:w="12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bCs/>
                <w:color w:val="0A5C2A"/>
                <w:sz w:val="19"/>
                <w:szCs w:val="19"/>
              </w:rPr>
              <w:t xml:space="preserve">EPR</w:t>
            </w:r>
          </w:p>
        </w:tc>
        <w:tc>
          <w:tcPr>
            <w:tcW w:type="dxa" w:w="22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Extended Producer Responsibility</w:t>
            </w:r>
          </w:p>
        </w:tc>
        <w:tc>
          <w:tcPr>
            <w:tcW w:type="dxa" w:w="596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A 2022 law that says the company that MAKES a plastic product is also responsible for taking it back and recycling it. We are the compliance infrastructure for this law.</w:t>
            </w:r>
          </w:p>
        </w:tc>
      </w:tr>
      <w:tr>
        <w:tc>
          <w:tcPr>
            <w:tcW w:type="dxa" w:w="12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bCs/>
                <w:color w:val="0A5C2A"/>
                <w:sz w:val="19"/>
                <w:szCs w:val="19"/>
              </w:rPr>
              <w:t xml:space="preserve">CPCB</w:t>
            </w:r>
          </w:p>
        </w:tc>
        <w:tc>
          <w:tcPr>
            <w:tcW w:type="dxa" w:w="22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Central Pollution Control Board</w:t>
            </w:r>
          </w:p>
        </w:tc>
        <w:tc>
          <w:tcPr>
            <w:tcW w:type="dxa" w:w="596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India's national environmental regulator. They published the plastic waste data (9.4 MT/year) we cite.</w:t>
            </w:r>
          </w:p>
        </w:tc>
      </w:tr>
      <w:tr>
        <w:tc>
          <w:tcPr>
            <w:tcW w:type="dxa" w:w="12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bCs/>
                <w:color w:val="0A5C2A"/>
                <w:sz w:val="19"/>
                <w:szCs w:val="19"/>
              </w:rPr>
              <w:t xml:space="preserve">DPCC</w:t>
            </w:r>
          </w:p>
        </w:tc>
        <w:tc>
          <w:tcPr>
            <w:tcW w:type="dxa" w:w="22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Delhi Pollution Control Committee</w:t>
            </w:r>
          </w:p>
        </w:tc>
        <w:tc>
          <w:tcPr>
            <w:tcW w:type="dxa" w:w="596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Delhi's state environmental regulator. Our government dashboard feeds data directly to DPCC for NGT compliance.</w:t>
            </w:r>
          </w:p>
        </w:tc>
      </w:tr>
      <w:tr>
        <w:tc>
          <w:tcPr>
            <w:tcW w:type="dxa" w:w="12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bCs/>
                <w:color w:val="0A5C2A"/>
                <w:sz w:val="19"/>
                <w:szCs w:val="19"/>
              </w:rPr>
              <w:t xml:space="preserve">MCD</w:t>
            </w:r>
          </w:p>
        </w:tc>
        <w:tc>
          <w:tcPr>
            <w:tcW w:type="dxa" w:w="22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Municipal Corporation of Delhi</w:t>
            </w:r>
          </w:p>
        </w:tc>
        <w:tc>
          <w:tcPr>
            <w:tcW w:type="dxa" w:w="596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Delhi's main civic body managing solid waste collection. A key government partner and customer.</w:t>
            </w:r>
          </w:p>
        </w:tc>
      </w:tr>
      <w:tr>
        <w:tc>
          <w:tcPr>
            <w:tcW w:type="dxa" w:w="12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bCs/>
                <w:color w:val="0A5C2A"/>
                <w:sz w:val="19"/>
                <w:szCs w:val="19"/>
              </w:rPr>
              <w:t xml:space="preserve">DJB</w:t>
            </w:r>
          </w:p>
        </w:tc>
        <w:tc>
          <w:tcPr>
            <w:tcW w:type="dxa" w:w="22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Delhi Jal Board</w:t>
            </w:r>
          </w:p>
        </w:tc>
        <w:tc>
          <w:tcPr>
            <w:tcW w:type="dxa" w:w="596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Delhi's water utility. Plastic in sewers causes 30% blockage — our platform reduces this.</w:t>
            </w:r>
          </w:p>
        </w:tc>
      </w:tr>
      <w:tr>
        <w:tc>
          <w:tcPr>
            <w:tcW w:type="dxa" w:w="12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bCs/>
                <w:color w:val="0A5C2A"/>
                <w:sz w:val="19"/>
                <w:szCs w:val="19"/>
              </w:rPr>
              <w:t xml:space="preserve">NGT</w:t>
            </w:r>
          </w:p>
        </w:tc>
        <w:tc>
          <w:tcPr>
            <w:tcW w:type="dxa" w:w="22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National Green Tribunal</w:t>
            </w:r>
          </w:p>
        </w:tc>
        <w:tc>
          <w:tcPr>
            <w:tcW w:type="dxa" w:w="596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India's green court that issues orders and fines on environmental violations. Our platform helps govts avoid NGT fines.</w:t>
            </w:r>
          </w:p>
        </w:tc>
      </w:tr>
      <w:tr>
        <w:tc>
          <w:tcPr>
            <w:tcW w:type="dxa" w:w="12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bCs/>
                <w:color w:val="0A5C2A"/>
                <w:sz w:val="19"/>
                <w:szCs w:val="19"/>
              </w:rPr>
              <w:t xml:space="preserve">PWD</w:t>
            </w:r>
          </w:p>
        </w:tc>
        <w:tc>
          <w:tcPr>
            <w:tcW w:type="dxa" w:w="22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Public Works Department</w:t>
            </w:r>
          </w:p>
        </w:tc>
        <w:tc>
          <w:tcPr>
            <w:tcW w:type="dxa" w:w="596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Manages roads and public infrastructure. C&amp;D waste on roads is one of the problems we address.</w:t>
            </w:r>
          </w:p>
        </w:tc>
      </w:tr>
      <w:tr>
        <w:tc>
          <w:tcPr>
            <w:tcW w:type="dxa" w:w="12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bCs/>
                <w:color w:val="0A5C2A"/>
                <w:sz w:val="19"/>
                <w:szCs w:val="19"/>
              </w:rPr>
              <w:t xml:space="preserve">UDD</w:t>
            </w:r>
          </w:p>
        </w:tc>
        <w:tc>
          <w:tcPr>
            <w:tcW w:type="dxa" w:w="22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Urban Development Department</w:t>
            </w:r>
          </w:p>
        </w:tc>
        <w:tc>
          <w:tcPr>
            <w:tcW w:type="dxa" w:w="596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Oversees urban planning and policy. One of the 9 departments we coordinate across in Delhi.</w:t>
            </w:r>
          </w:p>
        </w:tc>
      </w:tr>
      <w:tr>
        <w:tc>
          <w:tcPr>
            <w:tcW w:type="dxa" w:w="12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bCs/>
                <w:color w:val="0A5C2A"/>
                <w:sz w:val="19"/>
                <w:szCs w:val="19"/>
              </w:rPr>
              <w:t xml:space="preserve">ULB</w:t>
            </w:r>
          </w:p>
        </w:tc>
        <w:tc>
          <w:tcPr>
            <w:tcW w:type="dxa" w:w="22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Urban Local Body</w:t>
            </w:r>
          </w:p>
        </w:tc>
        <w:tc>
          <w:tcPr>
            <w:tcW w:type="dxa" w:w="596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Any city-level government body (like a municipal corporation). Our B2G customers.</w:t>
            </w:r>
          </w:p>
        </w:tc>
      </w:tr>
      <w:tr>
        <w:tc>
          <w:tcPr>
            <w:tcW w:type="dxa" w:w="12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bCs/>
                <w:color w:val="0A5C2A"/>
                <w:sz w:val="19"/>
                <w:szCs w:val="19"/>
              </w:rPr>
              <w:t xml:space="preserve">SWM</w:t>
            </w:r>
          </w:p>
        </w:tc>
        <w:tc>
          <w:tcPr>
            <w:tcW w:type="dxa" w:w="22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Solid Waste Management</w:t>
            </w:r>
          </w:p>
        </w:tc>
        <w:tc>
          <w:tcPr>
            <w:tcW w:type="dxa" w:w="596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The system for collecting, processing, and disposing of all solid waste. Our core domain. SWM Rules 2026 mandate digital tracking.</w:t>
            </w:r>
          </w:p>
        </w:tc>
      </w:tr>
      <w:tr>
        <w:tc>
          <w:tcPr>
            <w:tcW w:type="dxa" w:w="12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bCs/>
                <w:color w:val="0A5C2A"/>
                <w:sz w:val="19"/>
                <w:szCs w:val="19"/>
              </w:rPr>
              <w:t xml:space="preserve">MSW</w:t>
            </w:r>
          </w:p>
        </w:tc>
        <w:tc>
          <w:tcPr>
            <w:tcW w:type="dxa" w:w="22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Municipal Solid Waste</w:t>
            </w:r>
          </w:p>
        </w:tc>
        <w:tc>
          <w:tcPr>
            <w:tcW w:type="dxa" w:w="596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Everyday waste generated by households and businesses. Delhi generates 4,241 TPD of MSW.</w:t>
            </w:r>
          </w:p>
        </w:tc>
      </w:tr>
      <w:tr>
        <w:tc>
          <w:tcPr>
            <w:tcW w:type="dxa" w:w="12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bCs/>
                <w:color w:val="0A5C2A"/>
                <w:sz w:val="19"/>
                <w:szCs w:val="19"/>
              </w:rPr>
              <w:t xml:space="preserve">TPD</w:t>
            </w:r>
          </w:p>
        </w:tc>
        <w:tc>
          <w:tcPr>
            <w:tcW w:type="dxa" w:w="22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Tonnes Per Day</w:t>
            </w:r>
          </w:p>
        </w:tc>
        <w:tc>
          <w:tcPr>
            <w:tcW w:type="dxa" w:w="596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How we measure waste volume. Delhi generates 4,241 TPD MSW, of which 1,200 TPD is plastic.</w:t>
            </w:r>
          </w:p>
        </w:tc>
      </w:tr>
      <w:tr>
        <w:tc>
          <w:tcPr>
            <w:tcW w:type="dxa" w:w="12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bCs/>
                <w:color w:val="0A5C2A"/>
                <w:sz w:val="19"/>
                <w:szCs w:val="19"/>
              </w:rPr>
              <w:t xml:space="preserve">MT</w:t>
            </w:r>
          </w:p>
        </w:tc>
        <w:tc>
          <w:tcPr>
            <w:tcW w:type="dxa" w:w="22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Million Tonnes</w:t>
            </w:r>
          </w:p>
        </w:tc>
        <w:tc>
          <w:tcPr>
            <w:tcW w:type="dxa" w:w="596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Large-scale waste measurement. India generates 9.4 MT of plastic waste annually.</w:t>
            </w:r>
          </w:p>
        </w:tc>
      </w:tr>
      <w:tr>
        <w:tc>
          <w:tcPr>
            <w:tcW w:type="dxa" w:w="12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bCs/>
                <w:color w:val="0A5C2A"/>
                <w:sz w:val="19"/>
                <w:szCs w:val="19"/>
              </w:rPr>
              <w:t xml:space="preserve">PM2.5</w:t>
            </w:r>
          </w:p>
        </w:tc>
        <w:tc>
          <w:tcPr>
            <w:tcW w:type="dxa" w:w="22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Particulate Matter (2.5 microns)</w:t>
            </w:r>
          </w:p>
        </w:tc>
        <w:tc>
          <w:tcPr>
            <w:tcW w:type="dxa" w:w="596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Fine airborne particles from burning waste. In Delhi landfill areas, PM2.5 runs 3× above the safe limit — linked to asthma and respiratory illness.</w:t>
            </w:r>
          </w:p>
        </w:tc>
      </w:tr>
      <w:tr>
        <w:tc>
          <w:tcPr>
            <w:tcW w:type="dxa" w:w="12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bCs/>
                <w:color w:val="0A5C2A"/>
                <w:sz w:val="19"/>
                <w:szCs w:val="19"/>
              </w:rPr>
              <w:t xml:space="preserve">C&amp;D</w:t>
            </w:r>
          </w:p>
        </w:tc>
        <w:tc>
          <w:tcPr>
            <w:tcW w:type="dxa" w:w="22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Construction and Demolition Waste</w:t>
            </w:r>
          </w:p>
        </w:tc>
        <w:tc>
          <w:tcPr>
            <w:tcW w:type="dxa" w:w="596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Waste from building sites. Delhi generates 52,000 MT/year — clogging roads in monsoon.</w:t>
            </w:r>
          </w:p>
        </w:tc>
      </w:tr>
      <w:tr>
        <w:tc>
          <w:tcPr>
            <w:tcW w:type="dxa" w:w="12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bCs/>
                <w:color w:val="0A5C2A"/>
                <w:sz w:val="19"/>
                <w:szCs w:val="19"/>
              </w:rPr>
              <w:t xml:space="preserve">SDG</w:t>
            </w:r>
          </w:p>
        </w:tc>
        <w:tc>
          <w:tcPr>
            <w:tcW w:type="dxa" w:w="22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Sustainable Development Goals</w:t>
            </w:r>
          </w:p>
        </w:tc>
        <w:tc>
          <w:tcPr>
            <w:tcW w:type="dxa" w:w="596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UN's 17 global goals for 2030. Our project aligns with SDG 11 (cities), SDG 12 (production), SDG 13 (climate), SDG 8 (jobs).</w:t>
            </w:r>
          </w:p>
        </w:tc>
      </w:tr>
      <w:tr>
        <w:tc>
          <w:tcPr>
            <w:tcW w:type="dxa" w:w="12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bCs/>
                <w:color w:val="0A5C2A"/>
                <w:sz w:val="19"/>
                <w:szCs w:val="19"/>
              </w:rPr>
              <w:t xml:space="preserve">SEBI</w:t>
            </w:r>
          </w:p>
        </w:tc>
        <w:tc>
          <w:tcPr>
            <w:tcW w:type="dxa" w:w="22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Securities and Exchange Board of India</w:t>
            </w:r>
          </w:p>
        </w:tc>
        <w:tc>
          <w:tcPr>
            <w:tcW w:type="dxa" w:w="596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India's capital market regulator. They launched India's carbon credit trading framework in 2023.</w:t>
            </w:r>
          </w:p>
        </w:tc>
      </w:tr>
      <w:tr>
        <w:tc>
          <w:tcPr>
            <w:tcW w:type="dxa" w:w="12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bCs/>
                <w:color w:val="0A5C2A"/>
                <w:sz w:val="19"/>
                <w:szCs w:val="19"/>
              </w:rPr>
              <w:t xml:space="preserve">PIB</w:t>
            </w:r>
          </w:p>
        </w:tc>
        <w:tc>
          <w:tcPr>
            <w:tcW w:type="dxa" w:w="22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Press Information Bureau</w:t>
            </w:r>
          </w:p>
        </w:tc>
        <w:tc>
          <w:tcPr>
            <w:tcW w:type="dxa" w:w="596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India's government communications office. We cite their Swachh Bharat Mission data.</w:t>
            </w:r>
          </w:p>
        </w:tc>
      </w:tr>
      <w:tr>
        <w:tc>
          <w:tcPr>
            <w:tcW w:type="dxa" w:w="12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bCs/>
                <w:color w:val="0A5C2A"/>
                <w:sz w:val="19"/>
                <w:szCs w:val="19"/>
              </w:rPr>
              <w:t xml:space="preserve">FAO</w:t>
            </w:r>
          </w:p>
        </w:tc>
        <w:tc>
          <w:tcPr>
            <w:tcW w:type="dxa" w:w="22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Food and Agriculture Organization</w:t>
            </w:r>
          </w:p>
        </w:tc>
        <w:tc>
          <w:tcPr>
            <w:tcW w:type="dxa" w:w="596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UN body. Their data shows heavy metals in peri-urban farms near Delhi landfills.</w:t>
            </w:r>
          </w:p>
        </w:tc>
      </w:tr>
      <w:tr>
        <w:tc>
          <w:tcPr>
            <w:tcW w:type="dxa" w:w="12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bCs/>
                <w:color w:val="0A5C2A"/>
                <w:sz w:val="19"/>
                <w:szCs w:val="19"/>
              </w:rPr>
              <w:t xml:space="preserve">UNEP</w:t>
            </w:r>
          </w:p>
        </w:tc>
        <w:tc>
          <w:tcPr>
            <w:tcW w:type="dxa" w:w="22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United Nations Environment Programme</w:t>
            </w:r>
          </w:p>
        </w:tc>
        <w:tc>
          <w:tcPr>
            <w:tcW w:type="dxa" w:w="596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UN environmental body. Their 2023 plastic pollution reports support our market thesis.</w:t>
            </w:r>
          </w:p>
        </w:tc>
      </w:tr>
      <w:tr>
        <w:tc>
          <w:tcPr>
            <w:tcW w:type="dxa" w:w="12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bCs/>
                <w:color w:val="0A5C2A"/>
                <w:sz w:val="19"/>
                <w:szCs w:val="19"/>
              </w:rPr>
              <w:t xml:space="preserve">CO2e</w:t>
            </w:r>
          </w:p>
        </w:tc>
        <w:tc>
          <w:tcPr>
            <w:tcW w:type="dxa" w:w="22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Carbon Dioxide Equivalent</w:t>
            </w:r>
          </w:p>
        </w:tc>
        <w:tc>
          <w:tcPr>
            <w:tcW w:type="dxa" w:w="596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A standard unit to measure all greenhouse gases together. We generate 25,000 T CO2e in avoided emissions per year.</w:t>
            </w:r>
          </w:p>
        </w:tc>
      </w:tr>
      <w:tr>
        <w:tc>
          <w:tcPr>
            <w:tcW w:type="dxa" w:w="12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bCs/>
                <w:color w:val="0A5C2A"/>
                <w:sz w:val="19"/>
                <w:szCs w:val="19"/>
              </w:rPr>
              <w:t xml:space="preserve">Verra</w:t>
            </w:r>
          </w:p>
        </w:tc>
        <w:tc>
          <w:tcPr>
            <w:tcW w:type="dxa" w:w="22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Verified Carbon Standard (Verra)</w:t>
            </w:r>
          </w:p>
        </w:tc>
        <w:tc>
          <w:tcPr>
            <w:tcW w:type="dxa" w:w="596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5A5A5A"/>
                <w:sz w:val="19"/>
                <w:szCs w:val="19"/>
              </w:rPr>
              <w:t xml:space="preserve">The world's leading carbon credit certification body. We follow their VM0044 plastic waste methodology for credit verification.</w:t>
            </w:r>
          </w:p>
        </w:tc>
      </w:tr>
    </w:tbl>
    <w:p>
      <w:r>
        <w:br w:type="page"/>
      </w:r>
    </w:p>
    <w:p>
      <w:pPr>
        <w:pBdr>
          <w:bottom w:val="thick" w:color="0D6E3A" w:sz="8" w:space="4"/>
        </w:pBdr>
        <w:spacing w:before="400" w:after="160"/>
      </w:pPr>
      <w:r>
        <w:rPr>
          <w:rFonts w:ascii="Arial" w:cs="Arial" w:eastAsia="Arial" w:hAnsi="Arial"/>
          <w:b/>
          <w:bCs/>
          <w:color w:val="0A5C2A"/>
          <w:sz w:val="32"/>
          <w:szCs w:val="32"/>
        </w:rPr>
        <w:t xml:space="preserve">PART 2 — KEY CONCEPTS EXPLAINED SIMPLY</w:t>
      </w:r>
    </w:p>
    <w:p>
      <w:pPr>
        <w:spacing w:before="0" w:after="80"/>
      </w:pPr>
      <w:r>
        <w:t xml:space="preserve"/>
      </w:r>
    </w:p>
    <w:p>
      <w:pPr>
        <w:spacing w:before="280" w:after="100"/>
      </w:pPr>
      <w:r>
        <w:rPr>
          <w:rFonts w:ascii="Arial" w:cs="Arial" w:eastAsia="Arial" w:hAnsi="Arial"/>
          <w:b/>
          <w:bCs/>
          <w:color w:val="0D6E3A"/>
          <w:sz w:val="26"/>
          <w:szCs w:val="26"/>
        </w:rPr>
        <w:t xml:space="preserve">2A. What is a Carbon Credit?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3A" w:sz="12"/>
              <w:left w:val="single" w:color="0A5C2A" w:sz="24"/>
              <w:bottom w:val="single" w:color="0D6E3A" w:sz="12"/>
              <w:right w:val="single" w:color="0D6E3A" w:sz="4"/>
            </w:tcBorders>
            <w:shd w:fill="EFF8F2" w:val="clear"/>
            <w:tcMar>
              <w:top w:type="dxa" w:w="120"/>
              <w:left w:type="dxa" w:w="200"/>
              <w:bottom w:type="dxa" w:w="120"/>
              <w:right w:type="dxa" w:w="160"/>
            </w:tcMar>
          </w:tcPr>
          <w:p>
            <w:pPr>
              <w:spacing w:before="0" w:after="60"/>
            </w:pPr>
            <w:r>
              <w:rPr>
                <w:rFonts w:ascii="Arial" w:cs="Arial" w:eastAsia="Arial" w:hAnsi="Arial"/>
                <w:b/>
                <w:bCs/>
                <w:color w:val="0A5C2A"/>
                <w:sz w:val="20"/>
                <w:szCs w:val="20"/>
              </w:rPr>
              <w:t xml:space="preserve">📌  One-line Answer:</w:t>
            </w:r>
          </w:p>
          <w:p>
            <w:r>
              <w:rPr>
                <w:rFonts w:ascii="Arial" w:cs="Arial" w:eastAsia="Arial" w:hAnsi="Arial"/>
                <w:color w:val="111111"/>
                <w:sz w:val="20"/>
                <w:szCs w:val="20"/>
              </w:rPr>
              <w:t xml:space="preserve">A carbon credit is a certificate that proves you prevented 1 tonne of CO2 from entering the atmosphere. You can sell this certificate to companies that need to offset their own pollution.</w:t>
            </w:r>
          </w:p>
        </w:tc>
      </w:tr>
    </w:tbl>
    <w:p>
      <w:pPr>
        <w:spacing w:before="0" w:after="80"/>
      </w:pPr>
      <w:r>
        <w:t xml:space="preserve"/>
      </w:r>
    </w:p>
    <w:p>
      <w:pPr>
        <w:spacing w:before="60" w:after="80"/>
      </w:pPr>
      <w:r>
        <w:rPr>
          <w:rFonts w:ascii="Arial" w:cs="Arial" w:eastAsia="Arial" w:hAnsi="Arial"/>
          <w:color w:val="111111"/>
          <w:sz w:val="20"/>
          <w:szCs w:val="20"/>
        </w:rPr>
        <w:t xml:space="preserve">How it works in Falkan Ecoloop:</w:t>
      </w:r>
    </w:p>
    <w:p>
      <w:pPr>
        <w:pStyle w:val="ListParagraph"/>
        <w:numPr>
          <w:ilvl w:val="0"/>
          <w:numId w:val="2"/>
        </w:numPr>
        <w:spacing w:before="50" w:after="50"/>
      </w:pPr>
      <w:r>
        <w:rPr>
          <w:rFonts w:ascii="Arial" w:cs="Arial" w:eastAsia="Arial" w:hAnsi="Arial"/>
          <w:color w:val="111111"/>
          <w:sz w:val="20"/>
          <w:szCs w:val="20"/>
        </w:rPr>
        <w:t xml:space="preserve">When plastic is recycled instead of burned or landfilled, methane and CO2 emissions are avoided.</w:t>
      </w:r>
    </w:p>
    <w:p>
      <w:pPr>
        <w:pStyle w:val="ListParagraph"/>
        <w:numPr>
          <w:ilvl w:val="0"/>
          <w:numId w:val="2"/>
        </w:numPr>
        <w:spacing w:before="50" w:after="50"/>
      </w:pPr>
      <w:r>
        <w:rPr>
          <w:rFonts w:ascii="Arial" w:cs="Arial" w:eastAsia="Arial" w:hAnsi="Arial"/>
          <w:color w:val="111111"/>
          <w:sz w:val="20"/>
          <w:szCs w:val="20"/>
        </w:rPr>
        <w:t xml:space="preserve">We calculate the exact CO2 equivalent saved using the Verra VM0044 plastic waste methodology.</w:t>
      </w:r>
    </w:p>
    <w:p>
      <w:pPr>
        <w:pStyle w:val="ListParagraph"/>
        <w:numPr>
          <w:ilvl w:val="0"/>
          <w:numId w:val="2"/>
        </w:numPr>
        <w:spacing w:before="50" w:after="50"/>
      </w:pPr>
      <w:r>
        <w:rPr>
          <w:rFonts w:ascii="Arial" w:cs="Arial" w:eastAsia="Arial" w:hAnsi="Arial"/>
          <w:color w:val="111111"/>
          <w:sz w:val="20"/>
          <w:szCs w:val="20"/>
        </w:rPr>
        <w:t xml:space="preserve">That saving is converted into a tokenised carbon credit on our blockchain — immutable and verifiable.</w:t>
      </w:r>
    </w:p>
    <w:p>
      <w:pPr>
        <w:pStyle w:val="ListParagraph"/>
        <w:numPr>
          <w:ilvl w:val="0"/>
          <w:numId w:val="2"/>
        </w:numPr>
        <w:spacing w:before="50" w:after="50"/>
      </w:pPr>
      <w:r>
        <w:rPr>
          <w:rFonts w:ascii="Arial" w:cs="Arial" w:eastAsia="Arial" w:hAnsi="Arial"/>
          <w:color w:val="111111"/>
          <w:sz w:val="20"/>
          <w:szCs w:val="20"/>
        </w:rPr>
        <w:t xml:space="preserve">We sell these credits on SEBI's domestic carbon market or international voluntary markets at USD 8–15 per tonne CO2e.</w:t>
      </w:r>
    </w:p>
    <w:p>
      <w:pPr>
        <w:pStyle w:val="ListParagraph"/>
        <w:numPr>
          <w:ilvl w:val="0"/>
          <w:numId w:val="2"/>
        </w:numPr>
        <w:spacing w:before="50" w:after="50"/>
      </w:pPr>
      <w:r>
        <w:rPr>
          <w:rFonts w:ascii="Arial" w:cs="Arial" w:eastAsia="Arial" w:hAnsi="Arial"/>
          <w:color w:val="111111"/>
          <w:sz w:val="20"/>
          <w:szCs w:val="20"/>
        </w:rPr>
        <w:t xml:space="preserve">Revenue is shared among the household, waste collector, manufacturer, and Falkon FutureX.</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3A" w:sz="12"/>
              <w:left w:val="single" w:color="0A5C2A" w:sz="24"/>
              <w:bottom w:val="single" w:color="0D6E3A" w:sz="12"/>
              <w:right w:val="single" w:color="0D6E3A" w:sz="4"/>
            </w:tcBorders>
            <w:shd w:fill="FFF9E6" w:val="clear"/>
            <w:tcMar>
              <w:top w:type="dxa" w:w="120"/>
              <w:left w:type="dxa" w:w="200"/>
              <w:bottom w:type="dxa" w:w="120"/>
              <w:right w:type="dxa" w:w="160"/>
            </w:tcMar>
          </w:tcPr>
          <w:p>
            <w:pPr>
              <w:spacing w:before="0" w:after="60"/>
            </w:pPr>
            <w:r>
              <w:rPr>
                <w:rFonts w:ascii="Arial" w:cs="Arial" w:eastAsia="Arial" w:hAnsi="Arial"/>
                <w:b/>
                <w:bCs/>
                <w:color w:val="B8860B"/>
                <w:sz w:val="20"/>
                <w:szCs w:val="20"/>
              </w:rPr>
              <w:t xml:space="preserve">💡  Interview Phrase:</w:t>
            </w:r>
          </w:p>
          <w:p>
            <w:r>
              <w:rPr>
                <w:rFonts w:ascii="Arial" w:cs="Arial" w:eastAsia="Arial" w:hAnsi="Arial"/>
                <w:color w:val="111111"/>
                <w:sz w:val="20"/>
                <w:szCs w:val="20"/>
              </w:rPr>
              <w:t xml:space="preserve">"Every kilogram of plastic we prevent from reaching a landfill generates a verified carbon credit. We are essentially turning household waste into tradeable environmental currency."</w:t>
            </w:r>
          </w:p>
        </w:tc>
      </w:tr>
    </w:tbl>
    <w:p>
      <w:pPr>
        <w:spacing w:before="0" w:after="160"/>
      </w:pPr>
      <w:r>
        <w:t xml:space="preserve"/>
      </w:r>
    </w:p>
    <w:p>
      <w:pPr>
        <w:spacing w:before="280" w:after="100"/>
      </w:pPr>
      <w:r>
        <w:rPr>
          <w:rFonts w:ascii="Arial" w:cs="Arial" w:eastAsia="Arial" w:hAnsi="Arial"/>
          <w:b/>
          <w:bCs/>
          <w:color w:val="0D6E3A"/>
          <w:sz w:val="26"/>
          <w:szCs w:val="26"/>
        </w:rPr>
        <w:t xml:space="preserve">2B. What is Blockchain &amp; Why Does It Matter Here?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3A" w:sz="12"/>
              <w:left w:val="single" w:color="0A5C2A" w:sz="24"/>
              <w:bottom w:val="single" w:color="0D6E3A" w:sz="12"/>
              <w:right w:val="single" w:color="0D6E3A" w:sz="4"/>
            </w:tcBorders>
            <w:shd w:fill="EFF8F2" w:val="clear"/>
            <w:tcMar>
              <w:top w:type="dxa" w:w="120"/>
              <w:left w:type="dxa" w:w="200"/>
              <w:bottom w:type="dxa" w:w="120"/>
              <w:right w:type="dxa" w:w="160"/>
            </w:tcMar>
          </w:tcPr>
          <w:p>
            <w:pPr>
              <w:spacing w:before="0" w:after="60"/>
            </w:pPr>
            <w:r>
              <w:rPr>
                <w:rFonts w:ascii="Arial" w:cs="Arial" w:eastAsia="Arial" w:hAnsi="Arial"/>
                <w:b/>
                <w:bCs/>
                <w:color w:val="0A5C2A"/>
                <w:sz w:val="20"/>
                <w:szCs w:val="20"/>
              </w:rPr>
              <w:t xml:space="preserve">📌  One-line Answer:</w:t>
            </w:r>
          </w:p>
          <w:p>
            <w:r>
              <w:rPr>
                <w:rFonts w:ascii="Arial" w:cs="Arial" w:eastAsia="Arial" w:hAnsi="Arial"/>
                <w:color w:val="111111"/>
                <w:sz w:val="20"/>
                <w:szCs w:val="20"/>
              </w:rPr>
              <w:t xml:space="preserve">A blockchain is a shared digital record book where data, once written, cannot be changed or deleted by anyone — not even us.</w:t>
            </w:r>
          </w:p>
        </w:tc>
      </w:tr>
    </w:tbl>
    <w:p>
      <w:pPr>
        <w:spacing w:before="0" w:after="80"/>
      </w:pPr>
      <w:r>
        <w:t xml:space="preserve"/>
      </w:r>
    </w:p>
    <w:p>
      <w:pPr>
        <w:spacing w:before="60" w:after="80"/>
      </w:pPr>
      <w:r>
        <w:rPr>
          <w:rFonts w:ascii="Arial" w:cs="Arial" w:eastAsia="Arial" w:hAnsi="Arial"/>
          <w:color w:val="111111"/>
          <w:sz w:val="20"/>
          <w:szCs w:val="20"/>
        </w:rPr>
        <w:t xml:space="preserve">Why we use it:</w:t>
      </w:r>
    </w:p>
    <w:p>
      <w:pPr>
        <w:pStyle w:val="ListParagraph"/>
        <w:numPr>
          <w:ilvl w:val="0"/>
          <w:numId w:val="2"/>
        </w:numPr>
        <w:spacing w:before="50" w:after="50"/>
      </w:pPr>
      <w:r>
        <w:rPr>
          <w:rFonts w:ascii="Arial" w:cs="Arial" w:eastAsia="Arial" w:hAnsi="Arial"/>
          <w:color w:val="111111"/>
          <w:sz w:val="20"/>
          <w:szCs w:val="20"/>
        </w:rPr>
        <w:t xml:space="preserve">Our platform involves manufacturers, consumers, collectors, recyclers, government, and carbon markets — all different parties.</w:t>
      </w:r>
    </w:p>
    <w:p>
      <w:pPr>
        <w:pStyle w:val="ListParagraph"/>
        <w:numPr>
          <w:ilvl w:val="0"/>
          <w:numId w:val="2"/>
        </w:numPr>
        <w:spacing w:before="50" w:after="50"/>
      </w:pPr>
      <w:r>
        <w:rPr>
          <w:rFonts w:ascii="Arial" w:cs="Arial" w:eastAsia="Arial" w:hAnsi="Arial"/>
          <w:color w:val="111111"/>
          <w:sz w:val="20"/>
          <w:szCs w:val="20"/>
        </w:rPr>
        <w:t xml:space="preserve">No single party can be trusted as the sole record-keeper. A blockchain removes that trust problem.</w:t>
      </w:r>
    </w:p>
    <w:p>
      <w:pPr>
        <w:pStyle w:val="ListParagraph"/>
        <w:numPr>
          <w:ilvl w:val="0"/>
          <w:numId w:val="2"/>
        </w:numPr>
        <w:spacing w:before="50" w:after="50"/>
      </w:pPr>
      <w:r>
        <w:rPr>
          <w:rFonts w:ascii="Arial" w:cs="Arial" w:eastAsia="Arial" w:hAnsi="Arial"/>
          <w:color w:val="111111"/>
          <w:sz w:val="20"/>
          <w:szCs w:val="20"/>
        </w:rPr>
        <w:t xml:space="preserve">Every QR scan, dustbin event, pickup, recycling batch, and carbon credit issuance is written permanently to the ledger.</w:t>
      </w:r>
    </w:p>
    <w:p>
      <w:pPr>
        <w:pStyle w:val="ListParagraph"/>
        <w:numPr>
          <w:ilvl w:val="0"/>
          <w:numId w:val="2"/>
        </w:numPr>
        <w:spacing w:before="50" w:after="50"/>
      </w:pPr>
      <w:r>
        <w:rPr>
          <w:rFonts w:ascii="Arial" w:cs="Arial" w:eastAsia="Arial" w:hAnsi="Arial"/>
          <w:color w:val="111111"/>
          <w:sz w:val="20"/>
          <w:szCs w:val="20"/>
        </w:rPr>
        <w:t xml:space="preserve">International carbon credit buyers can independently audit our records — this enables premium pricing.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3A" w:sz="12"/>
              <w:left w:val="single" w:color="0A5C2A" w:sz="24"/>
              <w:bottom w:val="single" w:color="0D6E3A" w:sz="12"/>
              <w:right w:val="single" w:color="0D6E3A" w:sz="4"/>
            </w:tcBorders>
            <w:shd w:fill="FFF9E6" w:val="clear"/>
            <w:tcMar>
              <w:top w:type="dxa" w:w="120"/>
              <w:left w:type="dxa" w:w="200"/>
              <w:bottom w:type="dxa" w:w="120"/>
              <w:right w:type="dxa" w:w="160"/>
            </w:tcMar>
          </w:tcPr>
          <w:p>
            <w:pPr>
              <w:spacing w:before="0" w:after="60"/>
            </w:pPr>
            <w:r>
              <w:rPr>
                <w:rFonts w:ascii="Arial" w:cs="Arial" w:eastAsia="Arial" w:hAnsi="Arial"/>
                <w:b/>
                <w:bCs/>
                <w:color w:val="B8860B"/>
                <w:sz w:val="20"/>
                <w:szCs w:val="20"/>
              </w:rPr>
              <w:t xml:space="preserve">💡  Interview Phrase:</w:t>
            </w:r>
          </w:p>
          <w:p>
            <w:r>
              <w:rPr>
                <w:rFonts w:ascii="Arial" w:cs="Arial" w:eastAsia="Arial" w:hAnsi="Arial"/>
                <w:color w:val="111111"/>
                <w:sz w:val="20"/>
                <w:szCs w:val="20"/>
              </w:rPr>
              <w:t xml:space="preserve">"In a system with 9 government departments, 1,000 manufacturers, and millions of households, you need a neutral single source of truth. Blockchain is that truth layer — no one can manipulate it, including us."</w:t>
            </w:r>
          </w:p>
        </w:tc>
      </w:tr>
    </w:tbl>
    <w:p>
      <w:pPr>
        <w:spacing w:before="0" w:after="160"/>
      </w:pPr>
      <w:r>
        <w:t xml:space="preserve"/>
      </w:r>
    </w:p>
    <w:p>
      <w:pPr>
        <w:spacing w:before="280" w:after="100"/>
      </w:pPr>
      <w:r>
        <w:rPr>
          <w:rFonts w:ascii="Arial" w:cs="Arial" w:eastAsia="Arial" w:hAnsi="Arial"/>
          <w:b/>
          <w:bCs/>
          <w:color w:val="0D6E3A"/>
          <w:sz w:val="26"/>
          <w:szCs w:val="26"/>
        </w:rPr>
        <w:t xml:space="preserve">2C. What is EPR (Extended Producer Responsibility)?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3A" w:sz="12"/>
              <w:left w:val="single" w:color="0A5C2A" w:sz="24"/>
              <w:bottom w:val="single" w:color="0D6E3A" w:sz="12"/>
              <w:right w:val="single" w:color="0D6E3A" w:sz="4"/>
            </w:tcBorders>
            <w:shd w:fill="EFF8F2" w:val="clear"/>
            <w:tcMar>
              <w:top w:type="dxa" w:w="120"/>
              <w:left w:type="dxa" w:w="200"/>
              <w:bottom w:type="dxa" w:w="120"/>
              <w:right w:type="dxa" w:w="160"/>
            </w:tcMar>
          </w:tcPr>
          <w:p>
            <w:pPr>
              <w:spacing w:before="0" w:after="60"/>
            </w:pPr>
            <w:r>
              <w:rPr>
                <w:rFonts w:ascii="Arial" w:cs="Arial" w:eastAsia="Arial" w:hAnsi="Arial"/>
                <w:b/>
                <w:bCs/>
                <w:color w:val="0A5C2A"/>
                <w:sz w:val="20"/>
                <w:szCs w:val="20"/>
              </w:rPr>
              <w:t xml:space="preserve">📌  One-line Answer:</w:t>
            </w:r>
          </w:p>
          <w:p>
            <w:r>
              <w:rPr>
                <w:rFonts w:ascii="Arial" w:cs="Arial" w:eastAsia="Arial" w:hAnsi="Arial"/>
                <w:color w:val="111111"/>
                <w:sz w:val="20"/>
                <w:szCs w:val="20"/>
              </w:rPr>
              <w:t xml:space="preserve">EPR is a law that says: if you make plastic, you are responsible for taking it back and recycling it — not the municipality.</w:t>
            </w:r>
          </w:p>
        </w:tc>
      </w:tr>
    </w:tbl>
    <w:p>
      <w:pPr>
        <w:spacing w:before="0" w:after="80"/>
      </w:pPr>
      <w:r>
        <w:t xml:space="preserve"/>
      </w:r>
    </w:p>
    <w:p>
      <w:pPr>
        <w:spacing w:before="60" w:after="80"/>
      </w:pPr>
      <w:r>
        <w:rPr>
          <w:rFonts w:ascii="Arial" w:cs="Arial" w:eastAsia="Arial" w:hAnsi="Arial"/>
          <w:color w:val="111111"/>
          <w:sz w:val="20"/>
          <w:szCs w:val="20"/>
        </w:rPr>
        <w:t xml:space="preserve">Business significance:</w:t>
      </w:r>
    </w:p>
    <w:p>
      <w:pPr>
        <w:pStyle w:val="ListParagraph"/>
        <w:numPr>
          <w:ilvl w:val="0"/>
          <w:numId w:val="2"/>
        </w:numPr>
        <w:spacing w:before="50" w:after="50"/>
      </w:pPr>
      <w:r>
        <w:rPr>
          <w:rFonts w:ascii="Arial" w:cs="Arial" w:eastAsia="Arial" w:hAnsi="Arial"/>
          <w:color w:val="111111"/>
          <w:sz w:val="20"/>
          <w:szCs w:val="20"/>
        </w:rPr>
        <w:t xml:space="preserve">Plastic Waste Management (Amendment) Rules 2022 mandated EPR compliance for all producers, importers, and brand owners.</w:t>
      </w:r>
    </w:p>
    <w:p>
      <w:pPr>
        <w:pStyle w:val="ListParagraph"/>
        <w:numPr>
          <w:ilvl w:val="0"/>
          <w:numId w:val="2"/>
        </w:numPr>
        <w:spacing w:before="50" w:after="50"/>
      </w:pPr>
      <w:r>
        <w:rPr>
          <w:rFonts w:ascii="Arial" w:cs="Arial" w:eastAsia="Arial" w:hAnsi="Arial"/>
          <w:color w:val="111111"/>
          <w:sz w:val="20"/>
          <w:szCs w:val="20"/>
        </w:rPr>
        <w:t xml:space="preserve">Every FMCG company, packaging manufacturer, and e-commerce business in India is now legally required to track and report their plastic footprint.</w:t>
      </w:r>
    </w:p>
    <w:p>
      <w:pPr>
        <w:pStyle w:val="ListParagraph"/>
        <w:numPr>
          <w:ilvl w:val="0"/>
          <w:numId w:val="2"/>
        </w:numPr>
        <w:spacing w:before="50" w:after="50"/>
      </w:pPr>
      <w:r>
        <w:rPr>
          <w:rFonts w:ascii="Arial" w:cs="Arial" w:eastAsia="Arial" w:hAnsi="Arial"/>
          <w:color w:val="111111"/>
          <w:sz w:val="20"/>
          <w:szCs w:val="20"/>
        </w:rPr>
        <w:t xml:space="preserve">Currently, there is no scalable tech infrastructure for this. We are that infrastructure.</w:t>
      </w:r>
    </w:p>
    <w:p>
      <w:pPr>
        <w:pStyle w:val="ListParagraph"/>
        <w:numPr>
          <w:ilvl w:val="0"/>
          <w:numId w:val="2"/>
        </w:numPr>
        <w:spacing w:before="50" w:after="50"/>
      </w:pPr>
      <w:r>
        <w:rPr>
          <w:rFonts w:ascii="Arial" w:cs="Arial" w:eastAsia="Arial" w:hAnsi="Arial"/>
          <w:color w:val="111111"/>
          <w:sz w:val="20"/>
          <w:szCs w:val="20"/>
        </w:rPr>
        <w:t xml:space="preserve">Our SaaS platform charges manufacturers Rs.2–4 per product for QR issuance and EPR tracking — a 75–80% margin stream.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3A" w:sz="12"/>
              <w:left w:val="single" w:color="0A5C2A" w:sz="24"/>
              <w:bottom w:val="single" w:color="0D6E3A" w:sz="12"/>
              <w:right w:val="single" w:color="0D6E3A" w:sz="4"/>
            </w:tcBorders>
            <w:shd w:fill="FFF9E6" w:val="clear"/>
            <w:tcMar>
              <w:top w:type="dxa" w:w="120"/>
              <w:left w:type="dxa" w:w="200"/>
              <w:bottom w:type="dxa" w:w="120"/>
              <w:right w:type="dxa" w:w="160"/>
            </w:tcMar>
          </w:tcPr>
          <w:p>
            <w:pPr>
              <w:spacing w:before="0" w:after="60"/>
            </w:pPr>
            <w:r>
              <w:rPr>
                <w:rFonts w:ascii="Arial" w:cs="Arial" w:eastAsia="Arial" w:hAnsi="Arial"/>
                <w:b/>
                <w:bCs/>
                <w:color w:val="B8860B"/>
                <w:sz w:val="20"/>
                <w:szCs w:val="20"/>
              </w:rPr>
              <w:t xml:space="preserve">💡  Interview Phrase:</w:t>
            </w:r>
          </w:p>
          <w:p>
            <w:r>
              <w:rPr>
                <w:rFonts w:ascii="Arial" w:cs="Arial" w:eastAsia="Arial" w:hAnsi="Arial"/>
                <w:color w:val="111111"/>
                <w:sz w:val="20"/>
                <w:szCs w:val="20"/>
              </w:rPr>
              <w:t xml:space="preserve">"EPR rules 2022 created a Rs.12,000 Crore compliance problem with no solution. We are the solution. Manufacturers have no choice but to pay — it's mandated by law."</w:t>
            </w:r>
          </w:p>
        </w:tc>
      </w:tr>
    </w:tbl>
    <w:p>
      <w:pPr>
        <w:spacing w:before="0" w:after="160"/>
      </w:pPr>
      <w:r>
        <w:t xml:space="preserve"/>
      </w:r>
    </w:p>
    <w:p>
      <w:pPr>
        <w:spacing w:before="280" w:after="100"/>
      </w:pPr>
      <w:r>
        <w:rPr>
          <w:rFonts w:ascii="Arial" w:cs="Arial" w:eastAsia="Arial" w:hAnsi="Arial"/>
          <w:b/>
          <w:bCs/>
          <w:color w:val="0D6E3A"/>
          <w:sz w:val="26"/>
          <w:szCs w:val="26"/>
        </w:rPr>
        <w:t xml:space="preserve">2D. What is a Decentralised Platform?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3A" w:sz="12"/>
              <w:left w:val="single" w:color="0A5C2A" w:sz="24"/>
              <w:bottom w:val="single" w:color="0D6E3A" w:sz="12"/>
              <w:right w:val="single" w:color="0D6E3A" w:sz="4"/>
            </w:tcBorders>
            <w:shd w:fill="EFF8F2" w:val="clear"/>
            <w:tcMar>
              <w:top w:type="dxa" w:w="120"/>
              <w:left w:type="dxa" w:w="200"/>
              <w:bottom w:type="dxa" w:w="120"/>
              <w:right w:type="dxa" w:w="160"/>
            </w:tcMar>
          </w:tcPr>
          <w:p>
            <w:pPr>
              <w:spacing w:before="0" w:after="60"/>
            </w:pPr>
            <w:r>
              <w:rPr>
                <w:rFonts w:ascii="Arial" w:cs="Arial" w:eastAsia="Arial" w:hAnsi="Arial"/>
                <w:b/>
                <w:bCs/>
                <w:color w:val="0A5C2A"/>
                <w:sz w:val="20"/>
                <w:szCs w:val="20"/>
              </w:rPr>
              <w:t xml:space="preserve">📌  One-line Answer:</w:t>
            </w:r>
          </w:p>
          <w:p>
            <w:r>
              <w:rPr>
                <w:rFonts w:ascii="Arial" w:cs="Arial" w:eastAsia="Arial" w:hAnsi="Arial"/>
                <w:color w:val="111111"/>
                <w:sz w:val="20"/>
                <w:szCs w:val="20"/>
              </w:rPr>
              <w:t xml:space="preserve">A decentralised platform has no single controlling server or company. Data is distributed across many nodes, so no one party can shut it down or manipulate it.</w:t>
            </w:r>
          </w:p>
        </w:tc>
      </w:tr>
    </w:tbl>
    <w:p>
      <w:pPr>
        <w:spacing w:before="0" w:after="80"/>
      </w:pPr>
      <w:r>
        <w:t xml:space="preserve"/>
      </w:r>
    </w:p>
    <w:p>
      <w:pPr>
        <w:spacing w:before="60" w:after="80"/>
      </w:pPr>
      <w:r>
        <w:rPr>
          <w:rFonts w:ascii="Arial" w:cs="Arial" w:eastAsia="Arial" w:hAnsi="Arial"/>
          <w:color w:val="111111"/>
          <w:sz w:val="20"/>
          <w:szCs w:val="20"/>
        </w:rPr>
        <w:t xml:space="preserve">Why decentralisation matters for carbon credits:</w:t>
      </w:r>
    </w:p>
    <w:p>
      <w:pPr>
        <w:pStyle w:val="ListParagraph"/>
        <w:numPr>
          <w:ilvl w:val="0"/>
          <w:numId w:val="2"/>
        </w:numPr>
        <w:spacing w:before="50" w:after="50"/>
      </w:pPr>
      <w:r>
        <w:rPr>
          <w:rFonts w:ascii="Arial" w:cs="Arial" w:eastAsia="Arial" w:hAnsi="Arial"/>
          <w:color w:val="111111"/>
          <w:sz w:val="20"/>
          <w:szCs w:val="20"/>
        </w:rPr>
        <w:t xml:space="preserve">Carbon credit buyers (European funds, global corporates) require independent verification — they won't trust a private company's internal database.</w:t>
      </w:r>
    </w:p>
    <w:p>
      <w:pPr>
        <w:pStyle w:val="ListParagraph"/>
        <w:numPr>
          <w:ilvl w:val="0"/>
          <w:numId w:val="2"/>
        </w:numPr>
        <w:spacing w:before="50" w:after="50"/>
      </w:pPr>
      <w:r>
        <w:rPr>
          <w:rFonts w:ascii="Arial" w:cs="Arial" w:eastAsia="Arial" w:hAnsi="Arial"/>
          <w:color w:val="111111"/>
          <w:sz w:val="20"/>
          <w:szCs w:val="20"/>
        </w:rPr>
        <w:t xml:space="preserve">A decentralised ledger lets any buyer audit our credit issuance history without going through us.</w:t>
      </w:r>
    </w:p>
    <w:p>
      <w:pPr>
        <w:pStyle w:val="ListParagraph"/>
        <w:numPr>
          <w:ilvl w:val="0"/>
          <w:numId w:val="2"/>
        </w:numPr>
        <w:spacing w:before="50" w:after="50"/>
      </w:pPr>
      <w:r>
        <w:rPr>
          <w:rFonts w:ascii="Arial" w:cs="Arial" w:eastAsia="Arial" w:hAnsi="Arial"/>
          <w:color w:val="111111"/>
          <w:sz w:val="20"/>
          <w:szCs w:val="20"/>
        </w:rPr>
        <w:t xml:space="preserve">This enables us to sell on international markets like Gold Standard and Verra at premium rates.</w:t>
      </w:r>
    </w:p>
    <w:p>
      <w:pPr>
        <w:spacing w:before="0" w:after="160"/>
      </w:pPr>
      <w:r>
        <w:t xml:space="preserve"/>
      </w:r>
    </w:p>
    <w:p>
      <w:pPr>
        <w:spacing w:before="280" w:after="100"/>
      </w:pPr>
      <w:r>
        <w:rPr>
          <w:rFonts w:ascii="Arial" w:cs="Arial" w:eastAsia="Arial" w:hAnsi="Arial"/>
          <w:b/>
          <w:bCs/>
          <w:color w:val="0D6E3A"/>
          <w:sz w:val="26"/>
          <w:szCs w:val="26"/>
        </w:rPr>
        <w:t xml:space="preserve">2E. The Justto App — How Does It Work?</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3A" w:sz="12"/>
              <w:left w:val="single" w:color="0A5C2A" w:sz="24"/>
              <w:bottom w:val="single" w:color="0D6E3A" w:sz="12"/>
              <w:right w:val="single" w:color="0D6E3A" w:sz="4"/>
            </w:tcBorders>
            <w:shd w:fill="EFF8F2" w:val="clear"/>
            <w:tcMar>
              <w:top w:type="dxa" w:w="120"/>
              <w:left w:type="dxa" w:w="200"/>
              <w:bottom w:type="dxa" w:w="120"/>
              <w:right w:type="dxa" w:w="160"/>
            </w:tcMar>
          </w:tcPr>
          <w:p>
            <w:pPr>
              <w:spacing w:before="0" w:after="60"/>
            </w:pPr>
            <w:r>
              <w:rPr>
                <w:rFonts w:ascii="Arial" w:cs="Arial" w:eastAsia="Arial" w:hAnsi="Arial"/>
                <w:b/>
                <w:bCs/>
                <w:color w:val="0A5C2A"/>
                <w:sz w:val="20"/>
                <w:szCs w:val="20"/>
              </w:rPr>
              <w:t xml:space="preserve">📌  One-line Answer:</w:t>
            </w:r>
          </w:p>
          <w:p>
            <w:r>
              <w:rPr>
                <w:rFonts w:ascii="Arial" w:cs="Arial" w:eastAsia="Arial" w:hAnsi="Arial"/>
                <w:color w:val="111111"/>
                <w:sz w:val="20"/>
                <w:szCs w:val="20"/>
              </w:rPr>
              <w:t xml:space="preserve">Justto is a food delivery app. When a delivery agent delivers food to your home, they also pick up your segregated plastic bag on the same trip. You get reward points. The plastic goes to recycling.</w:t>
            </w:r>
          </w:p>
        </w:tc>
      </w:tr>
    </w:tbl>
    <w:p>
      <w:pPr>
        <w:spacing w:before="0" w:after="80"/>
      </w:pPr>
      <w:r>
        <w:t xml:space="preserve"/>
      </w:r>
    </w:p>
    <w:p>
      <w:pPr>
        <w:spacing w:before="60" w:after="80"/>
      </w:pPr>
      <w:r>
        <w:rPr>
          <w:rFonts w:ascii="Arial" w:cs="Arial" w:eastAsia="Arial" w:hAnsi="Arial"/>
          <w:color w:val="111111"/>
          <w:sz w:val="20"/>
          <w:szCs w:val="20"/>
        </w:rPr>
        <w:t xml:space="preserve">Why this is a moat:</w:t>
      </w:r>
    </w:p>
    <w:p>
      <w:pPr>
        <w:pStyle w:val="ListParagraph"/>
        <w:numPr>
          <w:ilvl w:val="0"/>
          <w:numId w:val="2"/>
        </w:numPr>
        <w:spacing w:before="50" w:after="50"/>
      </w:pPr>
      <w:r>
        <w:rPr>
          <w:rFonts w:ascii="Arial" w:cs="Arial" w:eastAsia="Arial" w:hAnsi="Arial"/>
          <w:color w:val="111111"/>
          <w:sz w:val="20"/>
          <w:szCs w:val="20"/>
        </w:rPr>
        <w:t xml:space="preserve">Last-mile plastic collection is the hardest problem in waste management — no one wants to make a special trip to drop plastic.</w:t>
      </w:r>
    </w:p>
    <w:p>
      <w:pPr>
        <w:pStyle w:val="ListParagraph"/>
        <w:numPr>
          <w:ilvl w:val="0"/>
          <w:numId w:val="2"/>
        </w:numPr>
        <w:spacing w:before="50" w:after="50"/>
      </w:pPr>
      <w:r>
        <w:rPr>
          <w:rFonts w:ascii="Arial" w:cs="Arial" w:eastAsia="Arial" w:hAnsi="Arial"/>
          <w:color w:val="111111"/>
          <w:sz w:val="20"/>
          <w:szCs w:val="20"/>
        </w:rPr>
        <w:t xml:space="preserve">By embedding collection into an existing delivery workflow, we eliminate that friction entirely.</w:t>
      </w:r>
    </w:p>
    <w:p>
      <w:pPr>
        <w:pStyle w:val="ListParagraph"/>
        <w:numPr>
          <w:ilvl w:val="0"/>
          <w:numId w:val="2"/>
        </w:numPr>
        <w:spacing w:before="50" w:after="50"/>
      </w:pPr>
      <w:r>
        <w:rPr>
          <w:rFonts w:ascii="Arial" w:cs="Arial" w:eastAsia="Arial" w:hAnsi="Arial"/>
          <w:color w:val="111111"/>
          <w:sz w:val="20"/>
          <w:szCs w:val="20"/>
        </w:rPr>
        <w:t xml:space="preserve">Delivery agents earn extra income. Users earn discounts. Zero additional logistics cost for us.</w:t>
      </w:r>
    </w:p>
    <w:p>
      <w:pPr>
        <w:pStyle w:val="ListParagraph"/>
        <w:numPr>
          <w:ilvl w:val="0"/>
          <w:numId w:val="2"/>
        </w:numPr>
        <w:spacing w:before="50" w:after="50"/>
      </w:pPr>
      <w:r>
        <w:rPr>
          <w:rFonts w:ascii="Arial" w:cs="Arial" w:eastAsia="Arial" w:hAnsi="Arial"/>
          <w:color w:val="111111"/>
          <w:sz w:val="20"/>
          <w:szCs w:val="20"/>
        </w:rPr>
        <w:t xml:space="preserve">No competitor has replicated this integration — it took years to build the food delivery network.</w:t>
      </w:r>
    </w:p>
    <w:p>
      <w:pPr>
        <w:spacing w:before="0" w:after="160"/>
      </w:pPr>
      <w:r>
        <w:t xml:space="preserve"/>
      </w:r>
    </w:p>
    <w:p>
      <w:pPr>
        <w:spacing w:before="280" w:after="100"/>
      </w:pPr>
      <w:r>
        <w:rPr>
          <w:rFonts w:ascii="Arial" w:cs="Arial" w:eastAsia="Arial" w:hAnsi="Arial"/>
          <w:b/>
          <w:bCs/>
          <w:color w:val="0D6E3A"/>
          <w:sz w:val="26"/>
          <w:szCs w:val="26"/>
        </w:rPr>
        <w:t xml:space="preserve">2F. What is the Closed-Loop Plastic Ecosystem?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3A" w:sz="12"/>
              <w:left w:val="single" w:color="0A5C2A" w:sz="24"/>
              <w:bottom w:val="single" w:color="0D6E3A" w:sz="12"/>
              <w:right w:val="single" w:color="0D6E3A" w:sz="4"/>
            </w:tcBorders>
            <w:shd w:fill="EFF8F2" w:val="clear"/>
            <w:tcMar>
              <w:top w:type="dxa" w:w="120"/>
              <w:left w:type="dxa" w:w="200"/>
              <w:bottom w:type="dxa" w:w="120"/>
              <w:right w:type="dxa" w:w="160"/>
            </w:tcMar>
          </w:tcPr>
          <w:p>
            <w:pPr>
              <w:spacing w:before="0" w:after="60"/>
            </w:pPr>
            <w:r>
              <w:rPr>
                <w:rFonts w:ascii="Arial" w:cs="Arial" w:eastAsia="Arial" w:hAnsi="Arial"/>
                <w:b/>
                <w:bCs/>
                <w:color w:val="0A5C2A"/>
                <w:sz w:val="20"/>
                <w:szCs w:val="20"/>
              </w:rPr>
              <w:t xml:space="preserve">📌  One-line Answer:</w:t>
            </w:r>
          </w:p>
          <w:p>
            <w:r>
              <w:rPr>
                <w:rFonts w:ascii="Arial" w:cs="Arial" w:eastAsia="Arial" w:hAnsi="Arial"/>
                <w:color w:val="111111"/>
                <w:sz w:val="20"/>
                <w:szCs w:val="20"/>
              </w:rPr>
              <w:t xml:space="preserve">A closed loop means plastic never escapes the system. From manufacturing → consumer use → smart dustbin → Justto pickup → certified recycler → new product → and back again. Every step is tracked, verified, and rewarded.</w:t>
            </w:r>
          </w:p>
        </w:tc>
      </w:tr>
    </w:tbl>
    <w:p>
      <w:pPr>
        <w:spacing w:before="0" w:after="80"/>
      </w:pPr>
      <w:r>
        <w:t xml:space="preserve"/>
      </w:r>
    </w:p>
    <w:p>
      <w:pPr>
        <w:spacing w:before="60" w:after="80"/>
      </w:pPr>
      <w:r>
        <w:rPr>
          <w:rFonts w:ascii="Arial" w:cs="Arial" w:eastAsia="Arial" w:hAnsi="Arial"/>
          <w:color w:val="111111"/>
          <w:sz w:val="20"/>
          <w:szCs w:val="20"/>
        </w:rPr>
        <w:t xml:space="preserve">The 9 steps of our loop (memorise these):</w:t>
      </w:r>
    </w:p>
    <w:p>
      <w:pPr>
        <w:pStyle w:val="ListParagraph"/>
        <w:numPr>
          <w:ilvl w:val="0"/>
          <w:numId w:val="3"/>
        </w:numPr>
        <w:spacing w:before="50" w:after="50"/>
      </w:pPr>
      <w:r>
        <w:rPr>
          <w:rFonts w:ascii="Arial" w:cs="Arial" w:eastAsia="Arial" w:hAnsi="Arial"/>
          <w:color w:val="111111"/>
          <w:sz w:val="20"/>
          <w:szCs w:val="20"/>
        </w:rPr>
        <w:t xml:space="preserve">Manufacturer registers product on Falkan Ecoloop → unique QR + blockchain ID issued.</w:t>
      </w:r>
    </w:p>
    <w:p>
      <w:pPr>
        <w:pStyle w:val="ListParagraph"/>
        <w:numPr>
          <w:ilvl w:val="0"/>
          <w:numId w:val="3"/>
        </w:numPr>
        <w:spacing w:before="50" w:after="50"/>
      </w:pPr>
      <w:r>
        <w:rPr>
          <w:rFonts w:ascii="Arial" w:cs="Arial" w:eastAsia="Arial" w:hAnsi="Arial"/>
          <w:color w:val="111111"/>
          <w:sz w:val="20"/>
          <w:szCs w:val="20"/>
        </w:rPr>
        <w:t xml:space="preserve">Consumer scans QR at point of sale → lifecycle entry created.</w:t>
      </w:r>
    </w:p>
    <w:p>
      <w:pPr>
        <w:pStyle w:val="ListParagraph"/>
        <w:numPr>
          <w:ilvl w:val="0"/>
          <w:numId w:val="3"/>
        </w:numPr>
        <w:spacing w:before="50" w:after="50"/>
      </w:pPr>
      <w:r>
        <w:rPr>
          <w:rFonts w:ascii="Arial" w:cs="Arial" w:eastAsia="Arial" w:hAnsi="Arial"/>
          <w:color w:val="111111"/>
          <w:sz w:val="20"/>
          <w:szCs w:val="20"/>
        </w:rPr>
        <w:t xml:space="preserve">Consumer uses product at home → Falkan app sends disposal reminder.</w:t>
      </w:r>
    </w:p>
    <w:p>
      <w:pPr>
        <w:pStyle w:val="ListParagraph"/>
        <w:numPr>
          <w:ilvl w:val="0"/>
          <w:numId w:val="3"/>
        </w:numPr>
        <w:spacing w:before="50" w:after="50"/>
      </w:pPr>
      <w:r>
        <w:rPr>
          <w:rFonts w:ascii="Arial" w:cs="Arial" w:eastAsia="Arial" w:hAnsi="Arial"/>
          <w:color w:val="111111"/>
          <w:sz w:val="20"/>
          <w:szCs w:val="20"/>
        </w:rPr>
        <w:t xml:space="preserve">Smart Dustbin auto-segregates wet vs dry waste → weight, type, timestamp recorded.</w:t>
      </w:r>
    </w:p>
    <w:p>
      <w:pPr>
        <w:pStyle w:val="ListParagraph"/>
        <w:numPr>
          <w:ilvl w:val="0"/>
          <w:numId w:val="3"/>
        </w:numPr>
        <w:spacing w:before="50" w:after="50"/>
      </w:pPr>
      <w:r>
        <w:rPr>
          <w:rFonts w:ascii="Arial" w:cs="Arial" w:eastAsia="Arial" w:hAnsi="Arial"/>
          <w:color w:val="111111"/>
          <w:sz w:val="20"/>
          <w:szCs w:val="20"/>
        </w:rPr>
        <w:t xml:space="preserve">Justto GPS Pickup → delivery agent collects segregated plastic bags.</w:t>
      </w:r>
    </w:p>
    <w:p>
      <w:pPr>
        <w:pStyle w:val="ListParagraph"/>
        <w:numPr>
          <w:ilvl w:val="0"/>
          <w:numId w:val="3"/>
        </w:numPr>
        <w:spacing w:before="50" w:after="50"/>
      </w:pPr>
      <w:r>
        <w:rPr>
          <w:rFonts w:ascii="Arial" w:cs="Arial" w:eastAsia="Arial" w:hAnsi="Arial"/>
          <w:color w:val="111111"/>
          <w:sz w:val="20"/>
          <w:szCs w:val="20"/>
        </w:rPr>
        <w:t xml:space="preserve">Certified Recycler processes plastic → batch logged on blockchain.</w:t>
      </w:r>
    </w:p>
    <w:p>
      <w:pPr>
        <w:pStyle w:val="ListParagraph"/>
        <w:numPr>
          <w:ilvl w:val="0"/>
          <w:numId w:val="3"/>
        </w:numPr>
        <w:spacing w:before="50" w:after="50"/>
      </w:pPr>
      <w:r>
        <w:rPr>
          <w:rFonts w:ascii="Arial" w:cs="Arial" w:eastAsia="Arial" w:hAnsi="Arial"/>
          <w:color w:val="111111"/>
          <w:sz w:val="20"/>
          <w:szCs w:val="20"/>
        </w:rPr>
        <w:t xml:space="preserve">Carbon Credit Generated → CO2e saved calculated, tokenised credit issued.</w:t>
      </w:r>
    </w:p>
    <w:p>
      <w:pPr>
        <w:pStyle w:val="ListParagraph"/>
        <w:numPr>
          <w:ilvl w:val="0"/>
          <w:numId w:val="3"/>
        </w:numPr>
        <w:spacing w:before="50" w:after="50"/>
      </w:pPr>
      <w:r>
        <w:rPr>
          <w:rFonts w:ascii="Arial" w:cs="Arial" w:eastAsia="Arial" w:hAnsi="Arial"/>
          <w:color w:val="111111"/>
          <w:sz w:val="20"/>
          <w:szCs w:val="20"/>
        </w:rPr>
        <w:t xml:space="preserve">Rewards Distributed → household, collector, manufacturer all receive share.</w:t>
      </w:r>
    </w:p>
    <w:p>
      <w:pPr>
        <w:pStyle w:val="ListParagraph"/>
        <w:numPr>
          <w:ilvl w:val="0"/>
          <w:numId w:val="3"/>
        </w:numPr>
        <w:spacing w:before="50" w:after="50"/>
      </w:pPr>
      <w:r>
        <w:rPr>
          <w:rFonts w:ascii="Arial" w:cs="Arial" w:eastAsia="Arial" w:hAnsi="Arial"/>
          <w:color w:val="111111"/>
          <w:sz w:val="20"/>
          <w:szCs w:val="20"/>
        </w:rPr>
        <w:t xml:space="preserve">Govt Dashboard → city-level KPIs fed to MCD, DPCC, NGT compliance portal.</w:t>
      </w:r>
    </w:p>
    <w:p>
      <w:r>
        <w:br w:type="page"/>
      </w:r>
    </w:p>
    <w:p>
      <w:pPr>
        <w:pBdr>
          <w:bottom w:val="thick" w:color="0D6E3A" w:sz="8" w:space="4"/>
        </w:pBdr>
        <w:spacing w:before="400" w:after="160"/>
      </w:pPr>
      <w:r>
        <w:rPr>
          <w:rFonts w:ascii="Arial" w:cs="Arial" w:eastAsia="Arial" w:hAnsi="Arial"/>
          <w:b/>
          <w:bCs/>
          <w:color w:val="0A5C2A"/>
          <w:sz w:val="32"/>
          <w:szCs w:val="32"/>
        </w:rPr>
        <w:t xml:space="preserve">PART 3 — UNIT ECONOMICS (KNOW THESE NUMBERS COLD)</w:t>
      </w:r>
    </w:p>
    <w:p>
      <w:pPr>
        <w:spacing w:before="0" w:after="80"/>
      </w:pPr>
      <w:r>
        <w:t xml:space="preserve"/>
      </w:r>
    </w:p>
    <w:p>
      <w:pPr>
        <w:spacing w:before="280" w:after="100"/>
      </w:pPr>
      <w:r>
        <w:rPr>
          <w:rFonts w:ascii="Arial" w:cs="Arial" w:eastAsia="Arial" w:hAnsi="Arial"/>
          <w:b/>
          <w:bCs/>
          <w:color w:val="0D6E3A"/>
          <w:sz w:val="26"/>
          <w:szCs w:val="26"/>
        </w:rPr>
        <w:t xml:space="preserve">Per Household, Per Month</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0A5C2A" w:sz="4"/>
              <w:left w:val="single" w:color="0A5C2A" w:sz="4"/>
              <w:bottom w:val="single" w:color="0A5C2A" w:sz="4"/>
              <w:right w:val="single" w:color="0A5C2A" w:sz="4"/>
            </w:tcBorders>
            <w:shd w:fill="0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2680"/>
            <w:tcBorders>
              <w:top w:val="single" w:color="0A5C2A" w:sz="4"/>
              <w:left w:val="single" w:color="0A5C2A" w:sz="4"/>
              <w:bottom w:val="single" w:color="0A5C2A" w:sz="4"/>
              <w:right w:val="single" w:color="0A5C2A" w:sz="4"/>
            </w:tcBorders>
            <w:shd w:fill="0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Low Estimate</w:t>
            </w:r>
          </w:p>
        </w:tc>
        <w:tc>
          <w:tcPr>
            <w:tcW w:type="dxa" w:w="2680"/>
            <w:tcBorders>
              <w:top w:val="single" w:color="0A5C2A" w:sz="4"/>
              <w:left w:val="single" w:color="0A5C2A" w:sz="4"/>
              <w:bottom w:val="single" w:color="0A5C2A" w:sz="4"/>
              <w:right w:val="single" w:color="0A5C2A" w:sz="4"/>
            </w:tcBorders>
            <w:shd w:fill="0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High Estimate</w:t>
            </w:r>
          </w:p>
        </w:tc>
      </w:tr>
      <w:tr>
        <w:tc>
          <w:tcPr>
            <w:tcW w:type="dxa" w:w="40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Plastic recycled per HH per month</w:t>
            </w:r>
          </w:p>
        </w:tc>
        <w:tc>
          <w:tcPr>
            <w:tcW w:type="dxa" w:w="268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bCs/>
                <w:color w:val="0D6E3A"/>
                <w:sz w:val="19"/>
                <w:szCs w:val="19"/>
              </w:rPr>
              <w:t xml:space="preserve">8 kg</w:t>
            </w:r>
          </w:p>
        </w:tc>
        <w:tc>
          <w:tcPr>
            <w:tcW w:type="dxa" w:w="268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bCs/>
                <w:color w:val="0D6E3A"/>
                <w:sz w:val="19"/>
                <w:szCs w:val="19"/>
              </w:rPr>
              <w:t xml:space="preserve">12 kg</w:t>
            </w:r>
          </w:p>
        </w:tc>
      </w:tr>
      <w:tr>
        <w:tc>
          <w:tcPr>
            <w:tcW w:type="dxa" w:w="40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Carbon credit value per kg plastic</w:t>
            </w:r>
          </w:p>
        </w:tc>
        <w:tc>
          <w:tcPr>
            <w:tcW w:type="dxa" w:w="268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Rs.12</w:t>
            </w:r>
          </w:p>
        </w:tc>
        <w:tc>
          <w:tcPr>
            <w:tcW w:type="dxa" w:w="268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Rs.18</w:t>
            </w:r>
          </w:p>
        </w:tc>
      </w:tr>
      <w:tr>
        <w:tc>
          <w:tcPr>
            <w:tcW w:type="dxa" w:w="40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Recycled material revenue per kg</w:t>
            </w:r>
          </w:p>
        </w:tc>
        <w:tc>
          <w:tcPr>
            <w:tcW w:type="dxa" w:w="268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Rs.6</w:t>
            </w:r>
          </w:p>
        </w:tc>
        <w:tc>
          <w:tcPr>
            <w:tcW w:type="dxa" w:w="268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Rs.10</w:t>
            </w:r>
          </w:p>
        </w:tc>
      </w:tr>
      <w:tr>
        <w:tc>
          <w:tcPr>
            <w:tcW w:type="dxa" w:w="40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Platform fee per product (manufacturer)</w:t>
            </w:r>
          </w:p>
        </w:tc>
        <w:tc>
          <w:tcPr>
            <w:tcW w:type="dxa" w:w="268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Rs.2</w:t>
            </w:r>
          </w:p>
        </w:tc>
        <w:tc>
          <w:tcPr>
            <w:tcW w:type="dxa" w:w="268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Rs.4</w:t>
            </w:r>
          </w:p>
        </w:tc>
      </w:tr>
      <w:tr>
        <w:tc>
          <w:tcPr>
            <w:tcW w:type="dxa" w:w="4000"/>
            <w:tcBorders>
              <w:top w:val="single" w:color="DDDDDD" w:sz="2"/>
              <w:left w:val="single" w:color="DDDDDD" w:sz="2"/>
              <w:bottom w:val="single" w:color="DDDDDD" w:sz="2"/>
              <w:right w:val="single" w:color="DDDDDD" w:sz="2"/>
            </w:tcBorders>
            <w:shd w:fill="EFF8F2" w:val="clear"/>
            <w:tcMar>
              <w:top w:type="dxa" w:w="90"/>
              <w:left w:type="dxa" w:w="140"/>
              <w:bottom w:type="dxa" w:w="90"/>
              <w:right w:type="dxa" w:w="140"/>
            </w:tcMar>
            <w:vAlign w:val="center"/>
          </w:tcPr>
          <w:p>
            <w:r>
              <w:rPr>
                <w:rFonts w:ascii="Arial" w:cs="Arial" w:eastAsia="Arial" w:hAnsi="Arial"/>
                <w:b/>
                <w:bCs/>
                <w:color w:val="0A5C2A"/>
                <w:sz w:val="19"/>
                <w:szCs w:val="19"/>
              </w:rPr>
              <w:t xml:space="preserve">NET REVENUE per active HH / month</w:t>
            </w:r>
          </w:p>
        </w:tc>
        <w:tc>
          <w:tcPr>
            <w:tcW w:type="dxa" w:w="2680"/>
            <w:tcBorders>
              <w:top w:val="single" w:color="DDDDDD" w:sz="2"/>
              <w:left w:val="single" w:color="DDDDDD" w:sz="2"/>
              <w:bottom w:val="single" w:color="DDDDDD" w:sz="2"/>
              <w:right w:val="single" w:color="DDDDDD" w:sz="2"/>
            </w:tcBorders>
            <w:shd w:fill="EFF8F2" w:val="clear"/>
            <w:tcMar>
              <w:top w:type="dxa" w:w="90"/>
              <w:left w:type="dxa" w:w="140"/>
              <w:bottom w:type="dxa" w:w="90"/>
              <w:right w:type="dxa" w:w="140"/>
            </w:tcMar>
            <w:vAlign w:val="center"/>
          </w:tcPr>
          <w:p>
            <w:r>
              <w:rPr>
                <w:rFonts w:ascii="Arial" w:cs="Arial" w:eastAsia="Arial" w:hAnsi="Arial"/>
                <w:b/>
                <w:bCs/>
                <w:color w:val="0A5C2A"/>
                <w:sz w:val="19"/>
                <w:szCs w:val="19"/>
              </w:rPr>
              <w:t xml:space="preserve">Rs.220</w:t>
            </w:r>
          </w:p>
        </w:tc>
        <w:tc>
          <w:tcPr>
            <w:tcW w:type="dxa" w:w="2680"/>
            <w:tcBorders>
              <w:top w:val="single" w:color="DDDDDD" w:sz="2"/>
              <w:left w:val="single" w:color="DDDDDD" w:sz="2"/>
              <w:bottom w:val="single" w:color="DDDDDD" w:sz="2"/>
              <w:right w:val="single" w:color="DDDDDD" w:sz="2"/>
            </w:tcBorders>
            <w:shd w:fill="EFF8F2" w:val="clear"/>
            <w:tcMar>
              <w:top w:type="dxa" w:w="90"/>
              <w:left w:type="dxa" w:w="140"/>
              <w:bottom w:type="dxa" w:w="90"/>
              <w:right w:type="dxa" w:w="140"/>
            </w:tcMar>
            <w:vAlign w:val="center"/>
          </w:tcPr>
          <w:p>
            <w:r>
              <w:rPr>
                <w:rFonts w:ascii="Arial" w:cs="Arial" w:eastAsia="Arial" w:hAnsi="Arial"/>
                <w:b/>
                <w:bCs/>
                <w:color w:val="0A5C2A"/>
                <w:sz w:val="19"/>
                <w:szCs w:val="19"/>
              </w:rPr>
              <w:t xml:space="preserve">Rs.380</w:t>
            </w:r>
          </w:p>
        </w:tc>
      </w:tr>
      <w:tr>
        <w:tc>
          <w:tcPr>
            <w:tcW w:type="dxa" w:w="40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Hardware payback period (Smart Dustbin)</w:t>
            </w:r>
          </w:p>
        </w:tc>
        <w:tc>
          <w:tcPr>
            <w:tcW w:type="dxa" w:w="268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18 months</w:t>
            </w:r>
          </w:p>
        </w:tc>
        <w:tc>
          <w:tcPr>
            <w:tcW w:type="dxa" w:w="268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24 months</w:t>
            </w:r>
          </w:p>
        </w:tc>
      </w:tr>
    </w:tbl>
    <w:p>
      <w:pPr>
        <w:spacing w:before="0" w:after="160"/>
      </w:pPr>
      <w:r>
        <w:t xml:space="preserve"/>
      </w:r>
    </w:p>
    <w:p>
      <w:pPr>
        <w:spacing w:before="280" w:after="100"/>
      </w:pPr>
      <w:r>
        <w:rPr>
          <w:rFonts w:ascii="Arial" w:cs="Arial" w:eastAsia="Arial" w:hAnsi="Arial"/>
          <w:b/>
          <w:bCs/>
          <w:color w:val="0D6E3A"/>
          <w:sz w:val="26"/>
          <w:szCs w:val="26"/>
        </w:rPr>
        <w:t xml:space="preserve">3-Year Financial Summary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0A5C2A" w:sz="4"/>
              <w:left w:val="single" w:color="0A5C2A" w:sz="4"/>
              <w:bottom w:val="single" w:color="0A5C2A" w:sz="4"/>
              <w:right w:val="single" w:color="0A5C2A" w:sz="4"/>
            </w:tcBorders>
            <w:shd w:fill="0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Revenue Stream</w:t>
            </w:r>
          </w:p>
        </w:tc>
        <w:tc>
          <w:tcPr>
            <w:tcW w:type="dxa" w:w="2000"/>
            <w:tcBorders>
              <w:top w:val="single" w:color="0A5C2A" w:sz="4"/>
              <w:left w:val="single" w:color="0A5C2A" w:sz="4"/>
              <w:bottom w:val="single" w:color="0A5C2A" w:sz="4"/>
              <w:right w:val="single" w:color="0A5C2A" w:sz="4"/>
            </w:tcBorders>
            <w:shd w:fill="0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1 (Rs.Cr)</w:t>
            </w:r>
          </w:p>
        </w:tc>
        <w:tc>
          <w:tcPr>
            <w:tcW w:type="dxa" w:w="2000"/>
            <w:tcBorders>
              <w:top w:val="single" w:color="0A5C2A" w:sz="4"/>
              <w:left w:val="single" w:color="0A5C2A" w:sz="4"/>
              <w:bottom w:val="single" w:color="0A5C2A" w:sz="4"/>
              <w:right w:val="single" w:color="0A5C2A" w:sz="4"/>
            </w:tcBorders>
            <w:shd w:fill="0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2 (Rs.Cr)</w:t>
            </w:r>
          </w:p>
        </w:tc>
        <w:tc>
          <w:tcPr>
            <w:tcW w:type="dxa" w:w="2000"/>
            <w:tcBorders>
              <w:top w:val="single" w:color="0A5C2A" w:sz="4"/>
              <w:left w:val="single" w:color="0A5C2A" w:sz="4"/>
              <w:bottom w:val="single" w:color="0A5C2A" w:sz="4"/>
              <w:right w:val="single" w:color="0A5C2A" w:sz="4"/>
            </w:tcBorders>
            <w:shd w:fill="0A5C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3 (Rs.Cr)</w:t>
            </w:r>
          </w:p>
        </w:tc>
      </w:tr>
      <w:tr>
        <w:tc>
          <w:tcPr>
            <w:tcW w:type="dxa" w:w="336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Carbon Credits</w:t>
            </w:r>
          </w:p>
        </w:tc>
        <w:tc>
          <w:tcPr>
            <w:tcW w:type="dxa" w:w="20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0.8</w:t>
            </w:r>
          </w:p>
        </w:tc>
        <w:tc>
          <w:tcPr>
            <w:tcW w:type="dxa" w:w="20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6.5</w:t>
            </w:r>
          </w:p>
        </w:tc>
        <w:tc>
          <w:tcPr>
            <w:tcW w:type="dxa" w:w="20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bCs/>
                <w:color w:val="0D6E3A"/>
                <w:sz w:val="19"/>
                <w:szCs w:val="19"/>
              </w:rPr>
              <w:t xml:space="preserve">28.0</w:t>
            </w:r>
          </w:p>
        </w:tc>
      </w:tr>
      <w:tr>
        <w:tc>
          <w:tcPr>
            <w:tcW w:type="dxa" w:w="336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SaaS / EPR Platform</w:t>
            </w:r>
          </w:p>
        </w:tc>
        <w:tc>
          <w:tcPr>
            <w:tcW w:type="dxa" w:w="20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0.4</w:t>
            </w:r>
          </w:p>
        </w:tc>
        <w:tc>
          <w:tcPr>
            <w:tcW w:type="dxa" w:w="20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3.2</w:t>
            </w:r>
          </w:p>
        </w:tc>
        <w:tc>
          <w:tcPr>
            <w:tcW w:type="dxa" w:w="20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bCs/>
                <w:color w:val="0D6E3A"/>
                <w:sz w:val="19"/>
                <w:szCs w:val="19"/>
              </w:rPr>
              <w:t xml:space="preserve">14.0</w:t>
            </w:r>
          </w:p>
        </w:tc>
      </w:tr>
      <w:tr>
        <w:tc>
          <w:tcPr>
            <w:tcW w:type="dxa" w:w="336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Hardware Sales</w:t>
            </w:r>
          </w:p>
        </w:tc>
        <w:tc>
          <w:tcPr>
            <w:tcW w:type="dxa" w:w="20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1.2</w:t>
            </w:r>
          </w:p>
        </w:tc>
        <w:tc>
          <w:tcPr>
            <w:tcW w:type="dxa" w:w="20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5.0</w:t>
            </w:r>
          </w:p>
        </w:tc>
        <w:tc>
          <w:tcPr>
            <w:tcW w:type="dxa" w:w="20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bCs/>
                <w:color w:val="0D6E3A"/>
                <w:sz w:val="19"/>
                <w:szCs w:val="19"/>
              </w:rPr>
              <w:t xml:space="preserve">18.0</w:t>
            </w:r>
          </w:p>
        </w:tc>
      </w:tr>
      <w:tr>
        <w:tc>
          <w:tcPr>
            <w:tcW w:type="dxa" w:w="336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Recycled Material</w:t>
            </w:r>
          </w:p>
        </w:tc>
        <w:tc>
          <w:tcPr>
            <w:tcW w:type="dxa" w:w="20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0.3</w:t>
            </w:r>
          </w:p>
        </w:tc>
        <w:tc>
          <w:tcPr>
            <w:tcW w:type="dxa" w:w="20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2.8</w:t>
            </w:r>
          </w:p>
        </w:tc>
        <w:tc>
          <w:tcPr>
            <w:tcW w:type="dxa" w:w="20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bCs/>
                <w:color w:val="0D6E3A"/>
                <w:sz w:val="19"/>
                <w:szCs w:val="19"/>
              </w:rPr>
              <w:t xml:space="preserve">12.0</w:t>
            </w:r>
          </w:p>
        </w:tc>
      </w:tr>
      <w:tr>
        <w:tc>
          <w:tcPr>
            <w:tcW w:type="dxa" w:w="336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Govt Contracts</w:t>
            </w:r>
          </w:p>
        </w:tc>
        <w:tc>
          <w:tcPr>
            <w:tcW w:type="dxa" w:w="20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0.5</w:t>
            </w:r>
          </w:p>
        </w:tc>
        <w:tc>
          <w:tcPr>
            <w:tcW w:type="dxa" w:w="20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4.0</w:t>
            </w:r>
          </w:p>
        </w:tc>
        <w:tc>
          <w:tcPr>
            <w:tcW w:type="dxa" w:w="20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bCs/>
                <w:color w:val="0D6E3A"/>
                <w:sz w:val="19"/>
                <w:szCs w:val="19"/>
              </w:rPr>
              <w:t xml:space="preserve">20.0</w:t>
            </w:r>
          </w:p>
        </w:tc>
      </w:tr>
      <w:tr>
        <w:tc>
          <w:tcPr>
            <w:tcW w:type="dxa" w:w="336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Justto + Other</w:t>
            </w:r>
          </w:p>
        </w:tc>
        <w:tc>
          <w:tcPr>
            <w:tcW w:type="dxa" w:w="20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0.2</w:t>
            </w:r>
          </w:p>
        </w:tc>
        <w:tc>
          <w:tcPr>
            <w:tcW w:type="dxa" w:w="20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val="false"/>
                <w:bCs w:val="false"/>
                <w:color w:val="111111"/>
                <w:sz w:val="19"/>
                <w:szCs w:val="19"/>
              </w:rPr>
              <w:t xml:space="preserve">1.5</w:t>
            </w:r>
          </w:p>
        </w:tc>
        <w:tc>
          <w:tcPr>
            <w:tcW w:type="dxa" w:w="2000"/>
            <w:tcBorders>
              <w:top w:val="single" w:color="DDDDDD" w:sz="2"/>
              <w:left w:val="single" w:color="DDDDDD" w:sz="2"/>
              <w:bottom w:val="single" w:color="DDDDDD" w:sz="2"/>
              <w:right w:val="single" w:color="DDDDDD" w:sz="2"/>
            </w:tcBorders>
            <w:shd w:fill="F5F5F5" w:val="clear"/>
            <w:tcMar>
              <w:top w:type="dxa" w:w="90"/>
              <w:left w:type="dxa" w:w="140"/>
              <w:bottom w:type="dxa" w:w="90"/>
              <w:right w:type="dxa" w:w="140"/>
            </w:tcMar>
            <w:vAlign w:val="center"/>
          </w:tcPr>
          <w:p>
            <w:r>
              <w:rPr>
                <w:rFonts w:ascii="Arial" w:cs="Arial" w:eastAsia="Arial" w:hAnsi="Arial"/>
                <w:b/>
                <w:bCs/>
                <w:color w:val="0D6E3A"/>
                <w:sz w:val="19"/>
                <w:szCs w:val="19"/>
              </w:rPr>
              <w:t xml:space="preserve">6.0</w:t>
            </w:r>
          </w:p>
        </w:tc>
      </w:tr>
      <w:tr>
        <w:tc>
          <w:tcPr>
            <w:tcW w:type="dxa" w:w="3360"/>
            <w:tcBorders>
              <w:top w:val="single" w:color="DDDDDD" w:sz="2"/>
              <w:left w:val="single" w:color="DDDDDD" w:sz="2"/>
              <w:bottom w:val="single" w:color="DDDDDD" w:sz="2"/>
              <w:right w:val="single" w:color="DDDDDD" w:sz="2"/>
            </w:tcBorders>
            <w:shd w:fill="EFF8F2" w:val="clear"/>
            <w:tcMar>
              <w:top w:type="dxa" w:w="90"/>
              <w:left w:type="dxa" w:w="140"/>
              <w:bottom w:type="dxa" w:w="90"/>
              <w:right w:type="dxa" w:w="140"/>
            </w:tcMar>
            <w:vAlign w:val="center"/>
          </w:tcPr>
          <w:p>
            <w:r>
              <w:rPr>
                <w:rFonts w:ascii="Arial" w:cs="Arial" w:eastAsia="Arial" w:hAnsi="Arial"/>
                <w:b/>
                <w:bCs/>
                <w:color w:val="0A5C2A"/>
                <w:sz w:val="19"/>
                <w:szCs w:val="19"/>
              </w:rPr>
              <w:t xml:space="preserve">TOTAL REVENUE</w:t>
            </w:r>
          </w:p>
        </w:tc>
        <w:tc>
          <w:tcPr>
            <w:tcW w:type="dxa" w:w="2000"/>
            <w:tcBorders>
              <w:top w:val="single" w:color="DDDDDD" w:sz="2"/>
              <w:left w:val="single" w:color="DDDDDD" w:sz="2"/>
              <w:bottom w:val="single" w:color="DDDDDD" w:sz="2"/>
              <w:right w:val="single" w:color="DDDDDD" w:sz="2"/>
            </w:tcBorders>
            <w:shd w:fill="EFF8F2" w:val="clear"/>
            <w:tcMar>
              <w:top w:type="dxa" w:w="90"/>
              <w:left w:type="dxa" w:w="140"/>
              <w:bottom w:type="dxa" w:w="90"/>
              <w:right w:type="dxa" w:w="140"/>
            </w:tcMar>
            <w:vAlign w:val="center"/>
          </w:tcPr>
          <w:p>
            <w:r>
              <w:rPr>
                <w:rFonts w:ascii="Arial" w:cs="Arial" w:eastAsia="Arial" w:hAnsi="Arial"/>
                <w:b/>
                <w:bCs/>
                <w:color w:val="0A5C2A"/>
                <w:sz w:val="19"/>
                <w:szCs w:val="19"/>
              </w:rPr>
              <w:t xml:space="preserve">3.4</w:t>
            </w:r>
          </w:p>
        </w:tc>
        <w:tc>
          <w:tcPr>
            <w:tcW w:type="dxa" w:w="2000"/>
            <w:tcBorders>
              <w:top w:val="single" w:color="DDDDDD" w:sz="2"/>
              <w:left w:val="single" w:color="DDDDDD" w:sz="2"/>
              <w:bottom w:val="single" w:color="DDDDDD" w:sz="2"/>
              <w:right w:val="single" w:color="DDDDDD" w:sz="2"/>
            </w:tcBorders>
            <w:shd w:fill="EFF8F2" w:val="clear"/>
            <w:tcMar>
              <w:top w:type="dxa" w:w="90"/>
              <w:left w:type="dxa" w:w="140"/>
              <w:bottom w:type="dxa" w:w="90"/>
              <w:right w:type="dxa" w:w="140"/>
            </w:tcMar>
            <w:vAlign w:val="center"/>
          </w:tcPr>
          <w:p>
            <w:r>
              <w:rPr>
                <w:rFonts w:ascii="Arial" w:cs="Arial" w:eastAsia="Arial" w:hAnsi="Arial"/>
                <w:b/>
                <w:bCs/>
                <w:color w:val="0A5C2A"/>
                <w:sz w:val="19"/>
                <w:szCs w:val="19"/>
              </w:rPr>
              <w:t xml:space="preserve">23.0</w:t>
            </w:r>
          </w:p>
        </w:tc>
        <w:tc>
          <w:tcPr>
            <w:tcW w:type="dxa" w:w="2000"/>
            <w:tcBorders>
              <w:top w:val="single" w:color="DDDDDD" w:sz="2"/>
              <w:left w:val="single" w:color="DDDDDD" w:sz="2"/>
              <w:bottom w:val="single" w:color="DDDDDD" w:sz="2"/>
              <w:right w:val="single" w:color="DDDDDD" w:sz="2"/>
            </w:tcBorders>
            <w:shd w:fill="EFF8F2" w:val="clear"/>
            <w:tcMar>
              <w:top w:type="dxa" w:w="90"/>
              <w:left w:type="dxa" w:w="140"/>
              <w:bottom w:type="dxa" w:w="90"/>
              <w:right w:type="dxa" w:w="140"/>
            </w:tcMar>
            <w:vAlign w:val="center"/>
          </w:tcPr>
          <w:p>
            <w:r>
              <w:rPr>
                <w:rFonts w:ascii="Arial" w:cs="Arial" w:eastAsia="Arial" w:hAnsi="Arial"/>
                <w:b/>
                <w:bCs/>
                <w:color w:val="0A5C2A"/>
                <w:sz w:val="19"/>
                <w:szCs w:val="19"/>
              </w:rPr>
              <w:t xml:space="preserve">98.0</w:t>
            </w:r>
          </w:p>
        </w:tc>
      </w:tr>
      <w:tr>
        <w:tc>
          <w:tcPr>
            <w:tcW w:type="dxa" w:w="336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bCs/>
                <w:color w:val="C0392B"/>
                <w:sz w:val="19"/>
                <w:szCs w:val="19"/>
              </w:rPr>
              <w:t xml:space="preserve">Operating Costs</w:t>
            </w:r>
          </w:p>
        </w:tc>
        <w:tc>
          <w:tcPr>
            <w:tcW w:type="dxa" w:w="20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bCs/>
                <w:color w:val="C0392B"/>
                <w:sz w:val="19"/>
                <w:szCs w:val="19"/>
              </w:rPr>
              <w:t xml:space="preserve">5.2</w:t>
            </w:r>
          </w:p>
        </w:tc>
        <w:tc>
          <w:tcPr>
            <w:tcW w:type="dxa" w:w="20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bCs/>
                <w:color w:val="C0392B"/>
                <w:sz w:val="19"/>
                <w:szCs w:val="19"/>
              </w:rPr>
              <w:t xml:space="preserve">15.0</w:t>
            </w:r>
          </w:p>
        </w:tc>
        <w:tc>
          <w:tcPr>
            <w:tcW w:type="dxa" w:w="2000"/>
            <w:tcBorders>
              <w:top w:val="single" w:color="DDDDDD" w:sz="2"/>
              <w:left w:val="single" w:color="DDDDDD" w:sz="2"/>
              <w:bottom w:val="single" w:color="DDDDDD" w:sz="2"/>
              <w:right w:val="single" w:color="DDDDDD" w:sz="2"/>
            </w:tcBorders>
            <w:shd w:fill="FFFFFF" w:val="clear"/>
            <w:tcMar>
              <w:top w:type="dxa" w:w="90"/>
              <w:left w:type="dxa" w:w="140"/>
              <w:bottom w:type="dxa" w:w="90"/>
              <w:right w:type="dxa" w:w="140"/>
            </w:tcMar>
            <w:vAlign w:val="center"/>
          </w:tcPr>
          <w:p>
            <w:r>
              <w:rPr>
                <w:rFonts w:ascii="Arial" w:cs="Arial" w:eastAsia="Arial" w:hAnsi="Arial"/>
                <w:b/>
                <w:bCs/>
                <w:color w:val="C0392B"/>
                <w:sz w:val="19"/>
                <w:szCs w:val="19"/>
              </w:rPr>
              <w:t xml:space="preserve">52.0</w:t>
            </w:r>
          </w:p>
        </w:tc>
      </w:tr>
      <w:tr>
        <w:tc>
          <w:tcPr>
            <w:tcW w:type="dxa" w:w="3360"/>
            <w:tcBorders>
              <w:top w:val="single" w:color="DDDDDD" w:sz="2"/>
              <w:left w:val="single" w:color="DDDDDD" w:sz="2"/>
              <w:bottom w:val="single" w:color="DDDDDD" w:sz="2"/>
              <w:right w:val="single" w:color="DDDDDD" w:sz="2"/>
            </w:tcBorders>
            <w:shd w:fill="EFF8F2" w:val="clear"/>
            <w:tcMar>
              <w:top w:type="dxa" w:w="90"/>
              <w:left w:type="dxa" w:w="140"/>
              <w:bottom w:type="dxa" w:w="90"/>
              <w:right w:type="dxa" w:w="140"/>
            </w:tcMar>
            <w:vAlign w:val="center"/>
          </w:tcPr>
          <w:p>
            <w:r>
              <w:rPr>
                <w:rFonts w:ascii="Arial" w:cs="Arial" w:eastAsia="Arial" w:hAnsi="Arial"/>
                <w:b/>
                <w:bCs/>
                <w:color w:val="0A5C2A"/>
                <w:sz w:val="19"/>
                <w:szCs w:val="19"/>
              </w:rPr>
              <w:t xml:space="preserve">EBITDA</w:t>
            </w:r>
          </w:p>
        </w:tc>
        <w:tc>
          <w:tcPr>
            <w:tcW w:type="dxa" w:w="2000"/>
            <w:tcBorders>
              <w:top w:val="single" w:color="DDDDDD" w:sz="2"/>
              <w:left w:val="single" w:color="DDDDDD" w:sz="2"/>
              <w:bottom w:val="single" w:color="DDDDDD" w:sz="2"/>
              <w:right w:val="single" w:color="DDDDDD" w:sz="2"/>
            </w:tcBorders>
            <w:shd w:fill="EFF8F2" w:val="clear"/>
            <w:tcMar>
              <w:top w:type="dxa" w:w="90"/>
              <w:left w:type="dxa" w:w="140"/>
              <w:bottom w:type="dxa" w:w="90"/>
              <w:right w:type="dxa" w:w="140"/>
            </w:tcMar>
            <w:vAlign w:val="center"/>
          </w:tcPr>
          <w:p>
            <w:r>
              <w:rPr>
                <w:rFonts w:ascii="Arial" w:cs="Arial" w:eastAsia="Arial" w:hAnsi="Arial"/>
                <w:b/>
                <w:bCs/>
                <w:color w:val="C0392B"/>
                <w:sz w:val="19"/>
                <w:szCs w:val="19"/>
              </w:rPr>
              <w:t xml:space="preserve">(1.8)</w:t>
            </w:r>
          </w:p>
        </w:tc>
        <w:tc>
          <w:tcPr>
            <w:tcW w:type="dxa" w:w="2000"/>
            <w:tcBorders>
              <w:top w:val="single" w:color="DDDDDD" w:sz="2"/>
              <w:left w:val="single" w:color="DDDDDD" w:sz="2"/>
              <w:bottom w:val="single" w:color="DDDDDD" w:sz="2"/>
              <w:right w:val="single" w:color="DDDDDD" w:sz="2"/>
            </w:tcBorders>
            <w:shd w:fill="EFF8F2" w:val="clear"/>
            <w:tcMar>
              <w:top w:type="dxa" w:w="90"/>
              <w:left w:type="dxa" w:w="140"/>
              <w:bottom w:type="dxa" w:w="90"/>
              <w:right w:type="dxa" w:w="140"/>
            </w:tcMar>
            <w:vAlign w:val="center"/>
          </w:tcPr>
          <w:p>
            <w:r>
              <w:rPr>
                <w:rFonts w:ascii="Arial" w:cs="Arial" w:eastAsia="Arial" w:hAnsi="Arial"/>
                <w:b/>
                <w:bCs/>
                <w:color w:val="0A5C2A"/>
                <w:sz w:val="19"/>
                <w:szCs w:val="19"/>
              </w:rPr>
              <w:t xml:space="preserve">8.0</w:t>
            </w:r>
          </w:p>
        </w:tc>
        <w:tc>
          <w:tcPr>
            <w:tcW w:type="dxa" w:w="2000"/>
            <w:tcBorders>
              <w:top w:val="single" w:color="DDDDDD" w:sz="2"/>
              <w:left w:val="single" w:color="DDDDDD" w:sz="2"/>
              <w:bottom w:val="single" w:color="DDDDDD" w:sz="2"/>
              <w:right w:val="single" w:color="DDDDDD" w:sz="2"/>
            </w:tcBorders>
            <w:shd w:fill="EFF8F2" w:val="clear"/>
            <w:tcMar>
              <w:top w:type="dxa" w:w="90"/>
              <w:left w:type="dxa" w:w="140"/>
              <w:bottom w:type="dxa" w:w="90"/>
              <w:right w:type="dxa" w:w="140"/>
            </w:tcMar>
            <w:vAlign w:val="center"/>
          </w:tcPr>
          <w:p>
            <w:r>
              <w:rPr>
                <w:rFonts w:ascii="Arial" w:cs="Arial" w:eastAsia="Arial" w:hAnsi="Arial"/>
                <w:b/>
                <w:bCs/>
                <w:color w:val="0A5C2A"/>
                <w:sz w:val="19"/>
                <w:szCs w:val="19"/>
              </w:rPr>
              <w:t xml:space="preserve">46.0</w:t>
            </w:r>
          </w:p>
        </w:tc>
      </w:tr>
    </w:tbl>
    <w:p>
      <w:r>
        <w:br w:type="page"/>
      </w:r>
    </w:p>
    <w:p>
      <w:pPr>
        <w:pBdr>
          <w:bottom w:val="thick" w:color="0D6E3A" w:sz="8" w:space="4"/>
        </w:pBdr>
        <w:spacing w:before="400" w:after="160"/>
      </w:pPr>
      <w:r>
        <w:rPr>
          <w:rFonts w:ascii="Arial" w:cs="Arial" w:eastAsia="Arial" w:hAnsi="Arial"/>
          <w:b/>
          <w:bCs/>
          <w:color w:val="0A5C2A"/>
          <w:sz w:val="32"/>
          <w:szCs w:val="32"/>
        </w:rPr>
        <w:t xml:space="preserve">PART 4 — 50 INVESTOR QUESTIONS WITH MODEL ANSWERS</w:t>
      </w:r>
    </w:p>
    <w:p>
      <w:pPr>
        <w:spacing w:before="0" w:after="80"/>
      </w:pPr>
      <w:r>
        <w:t xml:space="preserve"/>
      </w:r>
    </w:p>
    <w:p>
      <w:pPr>
        <w:spacing w:before="280" w:after="100"/>
      </w:pPr>
      <w:r>
        <w:rPr>
          <w:rFonts w:ascii="Arial" w:cs="Arial" w:eastAsia="Arial" w:hAnsi="Arial"/>
          <w:b/>
          <w:bCs/>
          <w:color w:val="0D6E3A"/>
          <w:sz w:val="26"/>
          <w:szCs w:val="26"/>
        </w:rPr>
        <w:t xml:space="preserve">CATEGORY 1: THE PROBLEM &amp; MARKET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Q1  </w:t>
            </w:r>
            <w:r>
              <w:rPr>
                <w:rFonts w:ascii="Arial" w:cs="Arial" w:eastAsia="Arial" w:hAnsi="Arial"/>
                <w:b/>
                <w:bCs/>
                <w:color w:val="FFFFFF"/>
                <w:sz w:val="22"/>
                <w:szCs w:val="22"/>
              </w:rPr>
              <w:t xml:space="preserve">Why is plastic waste such a big problem in India specifically?</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India generates 9.4 million tonnes of plastic waste per year, and only 30% is recycled. The rest is landfilled, burned, or littered. Delhi alone generates 1,200 TPD of plastic waste. This causes Rs.8,260 Crore in annual economic losses — from healthcare costs, sewer blockages, agricultural contamination, and government remediation. The problem is not awareness — it's the lack of infrastructure, accountability, and incentives.</w:t>
            </w:r>
          </w:p>
          <w:p>
            <w:pPr>
              <w:spacing w:before="60" w:after="0"/>
            </w:pPr>
            <w:r>
              <w:rPr>
                <w:rFonts w:ascii="Arial" w:cs="Arial" w:eastAsia="Arial" w:hAnsi="Arial"/>
                <w:i/>
                <w:iCs/>
                <w:color w:val="B8860B"/>
                <w:sz w:val="18"/>
                <w:szCs w:val="18"/>
              </w:rPr>
              <w:t xml:space="preserve">💡  TIP: Cite the number confidently: 9.4 MT, 30% recycling, Rs.8,260 Cr loss. These come from CPCB and DPCC — credible government sources.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Q2  </w:t>
            </w:r>
            <w:r>
              <w:rPr>
                <w:rFonts w:ascii="Arial" w:cs="Arial" w:eastAsia="Arial" w:hAnsi="Arial"/>
                <w:b/>
                <w:bCs/>
                <w:color w:val="FFFFFF"/>
                <w:sz w:val="22"/>
                <w:szCs w:val="22"/>
              </w:rPr>
              <w:t xml:space="preserve">You quote Rs.8,260 Crore in annual losses. How did you calculate this?</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This is not our estimate — it's aggregated from official government data. Rs.3,310 Cr from 6 government departments (MCD, DJB, Health, PWD, DPCC, UDD) based on their own annual reports. Rs.2,300 Cr from public and business losses. Rs.150 Cr in agricultural losses. Rs.2,500 Cr in water and soil remediation costs. Sources: DPCC Annual Report 2023–24, MCD Solid Waste Data 2024, CPCB Plastic Waste Management Reports 2022–24.</w:t>
            </w:r>
          </w:p>
          <w:p>
            <w:pPr>
              <w:spacing w:before="60" w:after="0"/>
            </w:pPr>
            <w:r>
              <w:rPr>
                <w:rFonts w:ascii="Arial" w:cs="Arial" w:eastAsia="Arial" w:hAnsi="Arial"/>
                <w:i/>
                <w:iCs/>
                <w:color w:val="B8860B"/>
                <w:sz w:val="18"/>
                <w:szCs w:val="18"/>
              </w:rPr>
              <w:t xml:space="preserve">💡  TIP: Investors will test your numbers. Break it down by department. Show you've read the source documents.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Q3  </w:t>
            </w:r>
            <w:r>
              <w:rPr>
                <w:rFonts w:ascii="Arial" w:cs="Arial" w:eastAsia="Arial" w:hAnsi="Arial"/>
                <w:b/>
                <w:bCs/>
                <w:color w:val="FFFFFF"/>
                <w:sz w:val="22"/>
                <w:szCs w:val="22"/>
              </w:rPr>
              <w:t xml:space="preserve">Why has this problem not been solved already? What makes it different now?</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Three things changed: First, EPR Rules 2022 created a legal mandate — producers must now take back plastic. Before 2022, there was no law driving demand for our platform. Second, India's carbon credit market is nascent — SEBI launched the Carbon Credit Trading Scheme in 2023, opening a new revenue stream that didn't exist 2 years ago. Third, smartphone and 4G penetration has reached the critical mass needed for citizen-facing app adoption. The timing is structural, not accidental.</w:t>
            </w:r>
          </w:p>
          <w:p>
            <w:pPr>
              <w:spacing w:before="60" w:after="0"/>
            </w:pPr>
            <w:r>
              <w:rPr>
                <w:rFonts w:ascii="Arial" w:cs="Arial" w:eastAsia="Arial" w:hAnsi="Arial"/>
                <w:i/>
                <w:iCs/>
                <w:color w:val="B8860B"/>
                <w:sz w:val="18"/>
                <w:szCs w:val="18"/>
              </w:rPr>
              <w:t xml:space="preserve">💡  TIP: Investors love "why now" answers. Three converging forces: regulation, carbon market, and smartphone penetration.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Q4  </w:t>
            </w:r>
            <w:r>
              <w:rPr>
                <w:rFonts w:ascii="Arial" w:cs="Arial" w:eastAsia="Arial" w:hAnsi="Arial"/>
                <w:b/>
                <w:bCs/>
                <w:color w:val="FFFFFF"/>
                <w:sz w:val="22"/>
                <w:szCs w:val="22"/>
              </w:rPr>
              <w:t xml:space="preserve">What percentage of plastic waste can you realistically capture?</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In our pilot (1,000 households in 3 Delhi localities), we target 40% diversion from landfills in those localities. At city-wide scale, our model projects a 25–30% overall landfill load reduction for Delhi by Year 3. We are not claiming to solve 100% of the problem — we are creating the infrastructure layer that makes 40–60% capture possible within 5 years.</w:t>
            </w:r>
          </w:p>
          <w:p>
            <w:pPr>
              <w:spacing w:before="60" w:after="0"/>
            </w:pPr>
            <w:r>
              <w:rPr>
                <w:rFonts w:ascii="Arial" w:cs="Arial" w:eastAsia="Arial" w:hAnsi="Arial"/>
                <w:i/>
                <w:iCs/>
                <w:color w:val="B8860B"/>
                <w:sz w:val="18"/>
                <w:szCs w:val="18"/>
              </w:rPr>
              <w:t xml:space="preserve">💡  TIP: Don't over-claim. Investors respect founders who know their realistic ceiling.</w:t>
            </w:r>
          </w:p>
        </w:tc>
      </w:tr>
    </w:tbl>
    <w:p>
      <w:pPr>
        <w:spacing w:before="0" w:after="80"/>
      </w:pPr>
      <w:r>
        <w:t xml:space="preserve"/>
      </w:r>
    </w:p>
    <w:p>
      <w:pPr>
        <w:spacing w:before="0" w:after="80"/>
      </w:pPr>
      <w:r>
        <w:t xml:space="preserve"/>
      </w:r>
    </w:p>
    <w:p>
      <w:pPr>
        <w:spacing w:before="280" w:after="100"/>
      </w:pPr>
      <w:r>
        <w:rPr>
          <w:rFonts w:ascii="Arial" w:cs="Arial" w:eastAsia="Arial" w:hAnsi="Arial"/>
          <w:b/>
          <w:bCs/>
          <w:color w:val="0D6E3A"/>
          <w:sz w:val="26"/>
          <w:szCs w:val="26"/>
        </w:rPr>
        <w:t xml:space="preserve">CATEGORY 2: THE PRODUCT &amp; TECHNOLOGY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Q5  </w:t>
            </w:r>
            <w:r>
              <w:rPr>
                <w:rFonts w:ascii="Arial" w:cs="Arial" w:eastAsia="Arial" w:hAnsi="Arial"/>
                <w:b/>
                <w:bCs/>
                <w:color w:val="FFFFFF"/>
                <w:sz w:val="22"/>
                <w:szCs w:val="22"/>
              </w:rPr>
              <w:t xml:space="preserve">Explain the product in 60 seconds as if I am a non-technical investor.</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Imagine every plastic bottle had a unique barcode from the day it was manufactured. When you buy it, you scan the barcode on your phone — the bottle's journey begins. When you're done, you drop it in our smart bin which automatically separates recyclable plastic from food waste. A delivery agent — the same person who brings your food — picks up the plastic bag on their next delivery trip. You get reward points. The plastic goes to a certified recycler. And for every kilogram recycled, a verified carbon credit is generated and sold on the market. The manufacturer gets EPR compliance data. The government gets real-time waste maps. Everyone wins — and every transaction is permanently recorded on a blockchain that no one can manipulate.</w:t>
            </w:r>
          </w:p>
          <w:p>
            <w:pPr>
              <w:spacing w:before="60" w:after="0"/>
            </w:pPr>
            <w:r>
              <w:rPr>
                <w:rFonts w:ascii="Arial" w:cs="Arial" w:eastAsia="Arial" w:hAnsi="Arial"/>
                <w:i/>
                <w:iCs/>
                <w:color w:val="B8860B"/>
                <w:sz w:val="18"/>
                <w:szCs w:val="18"/>
              </w:rPr>
              <w:t xml:space="preserve">💡  TIP: Practice this 60-second version until it flows naturally. It should feel like a story, not a pitch.</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Q6  </w:t>
            </w:r>
            <w:r>
              <w:rPr>
                <w:rFonts w:ascii="Arial" w:cs="Arial" w:eastAsia="Arial" w:hAnsi="Arial"/>
                <w:b/>
                <w:bCs/>
                <w:color w:val="FFFFFF"/>
                <w:sz w:val="22"/>
                <w:szCs w:val="22"/>
              </w:rPr>
              <w:t xml:space="preserve">What exactly does the Smart Dustbin do that a normal bin cannot?</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Four things a regular bin cannot do: One — it auto-segregates wet and dry waste using sensor arrays, so citizens don't need to sort manually. Two — it records weight, waste type, and GPS timestamp on every disposal event in real time. Three — it syncs data directly to the Falkan Ecoloop cloud platform, feeding AI models and the government dashboard. Four — it triggers Justto collection requests when the dry-waste compartment reaches a threshold fill level. It is not just a bin — it is a data collection terminal for the urban waste economy.</w:t>
            </w:r>
          </w:p>
          <w:p>
            <w:pPr>
              <w:spacing w:before="60" w:after="0"/>
            </w:pPr>
            <w:r>
              <w:rPr>
                <w:rFonts w:ascii="Arial" w:cs="Arial" w:eastAsia="Arial" w:hAnsi="Arial"/>
                <w:i/>
                <w:iCs/>
                <w:color w:val="B8860B"/>
                <w:sz w:val="18"/>
                <w:szCs w:val="18"/>
              </w:rPr>
              <w:t xml:space="preserve">💡  TIP: Focus on what the bin DOES with data, not just its physical features.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Q7  </w:t>
            </w:r>
            <w:r>
              <w:rPr>
                <w:rFonts w:ascii="Arial" w:cs="Arial" w:eastAsia="Arial" w:hAnsi="Arial"/>
                <w:b/>
                <w:bCs/>
                <w:color w:val="FFFFFF"/>
                <w:sz w:val="22"/>
                <w:szCs w:val="22"/>
              </w:rPr>
              <w:t xml:space="preserve">How does the QR code tracking actually work for manufacturers?</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Manufacturers register on our platform and upload their product catalogue. We generate a unique QR code for each product SKU — linked to an immutable blockchain ID. When that product is sold, the consumer scans the QR via our app, creating a purchase event. When it is disposed in our Smart Dustbin, the lifecycle is closed. The manufacturer's EPR dashboard shows them: how many units sold, how many recovered, recovery rate by geography, and full audit trail for CPCB submission. They no longer need to guess or fake their EPR compliance data.</w:t>
            </w:r>
          </w:p>
          <w:p>
            <w:pPr>
              <w:spacing w:before="60" w:after="0"/>
            </w:pPr>
            <w:r>
              <w:rPr>
                <w:rFonts w:ascii="Arial" w:cs="Arial" w:eastAsia="Arial" w:hAnsi="Arial"/>
                <w:i/>
                <w:iCs/>
                <w:color w:val="B8860B"/>
                <w:sz w:val="18"/>
                <w:szCs w:val="18"/>
              </w:rPr>
              <w:t xml:space="preserve">💡  TIP: Emphasise that this solves a real compliance pain point that every FMCG and packaging company in India has right now.</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Q8  </w:t>
            </w:r>
            <w:r>
              <w:rPr>
                <w:rFonts w:ascii="Arial" w:cs="Arial" w:eastAsia="Arial" w:hAnsi="Arial"/>
                <w:b/>
                <w:bCs/>
                <w:color w:val="FFFFFF"/>
                <w:sz w:val="22"/>
                <w:szCs w:val="22"/>
              </w:rPr>
              <w:t xml:space="preserve">Why do you need blockchain? Can't you use a regular database?</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For our internal operations, a regular database is fine. But for carbon credits, we cannot use a private database. Here is why: carbon credit buyers — whether it is a European corporate buying offsets or SEBI's exchange — require independent third-party verification. If we store records in our own database, we could theoretically alter them. A permissioned blockchain lets any buyer audit every credit issuance, transfer, and redemption without going through us. This is what enables us to sell on Verra and international voluntary markets at premium rates of USD 8–15 per tonne.</w:t>
            </w:r>
          </w:p>
          <w:p>
            <w:pPr>
              <w:spacing w:before="60" w:after="0"/>
            </w:pPr>
            <w:r>
              <w:rPr>
                <w:rFonts w:ascii="Arial" w:cs="Arial" w:eastAsia="Arial" w:hAnsi="Arial"/>
                <w:i/>
                <w:iCs/>
                <w:color w:val="B8860B"/>
                <w:sz w:val="18"/>
                <w:szCs w:val="18"/>
              </w:rPr>
              <w:t xml:space="preserve">💡  TIP: The key answer is: it's not for us — it's for the carbon credit buyers who need to trust the data without trusting us.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Q9  </w:t>
            </w:r>
            <w:r>
              <w:rPr>
                <w:rFonts w:ascii="Arial" w:cs="Arial" w:eastAsia="Arial" w:hAnsi="Arial"/>
                <w:b/>
                <w:bCs/>
                <w:color w:val="FFFFFF"/>
                <w:sz w:val="22"/>
                <w:szCs w:val="22"/>
              </w:rPr>
              <w:t xml:space="preserve">What is your AI actually doing? Is it really AI or just automation?</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It is genuine ML, not just rule-based automation. Five specific capabilities: Predictive waste mapping — ML models trained on historical bin data forecast waste generation by locality, allowing proactive collection scheduling 48 hours ahead. Route optimisation — dynamic routing for Justto agents based on real-time bin fill levels, traffic, and GPS data, reducing fuel costs by an estimated 30%. Health correlation analytics — cross-referencing waste hotspot data with hospital admission rates to quantify disease burden for government evidence. Carbon credit verification — AI validates recycling claims to prevent double-counting fraud. Product lifecycle intelligence — identifies which product categories have the lowest recycling rates and flags EPR non-compliance automatically.</w:t>
            </w:r>
          </w:p>
          <w:p>
            <w:pPr>
              <w:spacing w:before="60" w:after="0"/>
            </w:pPr>
            <w:r>
              <w:rPr>
                <w:rFonts w:ascii="Arial" w:cs="Arial" w:eastAsia="Arial" w:hAnsi="Arial"/>
                <w:i/>
                <w:iCs/>
                <w:color w:val="B8860B"/>
                <w:sz w:val="18"/>
                <w:szCs w:val="18"/>
              </w:rPr>
              <w:t xml:space="preserve">💡  TIP: Be specific about the 5 AI use cases. Vague claims about AI are dismissed by sophisticated investors.</w:t>
            </w:r>
          </w:p>
        </w:tc>
      </w:tr>
    </w:tbl>
    <w:p>
      <w:pPr>
        <w:spacing w:before="0" w:after="80"/>
      </w:pPr>
      <w:r>
        <w:t xml:space="preserve"/>
      </w:r>
    </w:p>
    <w:p>
      <w:pPr>
        <w:spacing w:before="0" w:after="80"/>
      </w:pPr>
      <w:r>
        <w:t xml:space="preserve"/>
      </w:r>
    </w:p>
    <w:p>
      <w:pPr>
        <w:spacing w:before="280" w:after="100"/>
      </w:pPr>
      <w:r>
        <w:rPr>
          <w:rFonts w:ascii="Arial" w:cs="Arial" w:eastAsia="Arial" w:hAnsi="Arial"/>
          <w:b/>
          <w:bCs/>
          <w:color w:val="0D6E3A"/>
          <w:sz w:val="26"/>
          <w:szCs w:val="26"/>
        </w:rPr>
        <w:t xml:space="preserve">CATEGORY 3: BUSINESS MODEL &amp; REVENUE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Q10  </w:t>
            </w:r>
            <w:r>
              <w:rPr>
                <w:rFonts w:ascii="Arial" w:cs="Arial" w:eastAsia="Arial" w:hAnsi="Arial"/>
                <w:b/>
                <w:bCs/>
                <w:color w:val="FFFFFF"/>
                <w:sz w:val="22"/>
                <w:szCs w:val="22"/>
              </w:rPr>
              <w:t xml:space="preserve">How exactly do you make money? Walk me through each revenue stream.</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Seven streams: 1) Carbon credits (60–70% margin) — we sell verified credits from recycled plastic on SEBI domestic and international markets. 2) SaaS EPR platform (75–80% margin) — monthly subscription from manufacturers for QR issuance and compliance tracking. 3) Hardware sales (40–50% margin) — Smart Dustbin units sold B2C and B2G with optional maintenance contracts. 4) Recycled material (30–35% margin) — sorted plastic pellets sold to recyclers and manufacturers. 5) Government contracts (20–30% margin) — city-level waste management SLA contracts with Urban Local Bodies. 6) Justto commission (15–20% margin) — per-order commission plus plastic logistics service fee. 7) Data and Analytics API (85–90% margin) — anonymised waste data sold to research institutions and FMCG brands.</w:t>
            </w:r>
          </w:p>
          <w:p>
            <w:pPr>
              <w:spacing w:before="60" w:after="0"/>
            </w:pPr>
            <w:r>
              <w:rPr>
                <w:rFonts w:ascii="Arial" w:cs="Arial" w:eastAsia="Arial" w:hAnsi="Arial"/>
                <w:i/>
                <w:iCs/>
                <w:color w:val="B8860B"/>
                <w:sz w:val="18"/>
                <w:szCs w:val="18"/>
              </w:rPr>
              <w:t xml:space="preserve">💡  TIP: State the 7 streams in order from highest to lowest margin. Investors love high-margin recurring revenue — lead with SaaS (75–80%) and carbon credits (60–70%).</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Q11  </w:t>
            </w:r>
            <w:r>
              <w:rPr>
                <w:rFonts w:ascii="Arial" w:cs="Arial" w:eastAsia="Arial" w:hAnsi="Arial"/>
                <w:b/>
                <w:bCs/>
                <w:color w:val="FFFFFF"/>
                <w:sz w:val="22"/>
                <w:szCs w:val="22"/>
              </w:rPr>
              <w:t xml:space="preserve">Carbon credits sound like the biggest upside. How confident are you in that revenue?</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Highly confident, for three reasons. First, the methodology is established — Verra's VM0044 plastic waste standard is already in use globally. We are not creating a new market; we are applying an existing standard to India's plastic problem. Second, voluntary carbon market prices for plastic waste credits have been trading at USD 8–15 per tonne CO2e, and India's formal market (SEBI CFTC) launched in 2023 with similar pricing. Third, our blockchain creates the audit trail that premium buyers require — without blockchain, you can only sell on informal markets at discounted rates. Our Year 1 carbon credit projection of Rs.0.8 Cr is conservative based on 1,000 households at 8–12 kg/month each.</w:t>
            </w:r>
          </w:p>
          <w:p>
            <w:pPr>
              <w:spacing w:before="60" w:after="0"/>
            </w:pPr>
            <w:r>
              <w:rPr>
                <w:rFonts w:ascii="Arial" w:cs="Arial" w:eastAsia="Arial" w:hAnsi="Arial"/>
                <w:i/>
                <w:iCs/>
                <w:color w:val="B8860B"/>
                <w:sz w:val="18"/>
                <w:szCs w:val="18"/>
              </w:rPr>
              <w:t xml:space="preserve">💡  TIP: Three-part confidence argument: established standard + proven pricing + audit trail advantage.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Q12  </w:t>
            </w:r>
            <w:r>
              <w:rPr>
                <w:rFonts w:ascii="Arial" w:cs="Arial" w:eastAsia="Arial" w:hAnsi="Arial"/>
                <w:b/>
                <w:bCs/>
                <w:color w:val="FFFFFF"/>
                <w:sz w:val="22"/>
                <w:szCs w:val="22"/>
              </w:rPr>
              <w:t xml:space="preserve">You are EBITDA negative in Year 1. Why should I invest in a loss-making startup?</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Year 1 is a deliberate investment phase, not a failed business. We are spending Rs.5.2 Cr to build the platform, deploy 1,000 Smart Dustbins, certify carbon credits, and sign government MoUs. This infrastructure generates recurring revenue streams that compound from Year 2 onwards. By Year 2 we reach Rs.8 Cr EBITDA on Rs.23 Cr revenue — a 35% EBITDA margin in just 12 months of full operations. By Year 3 we are at Rs.46 Cr EBITDA on Rs.98 Cr revenue — 47% margin. The Year 1 loss is a land-grab investment in a winner-takes-most market.</w:t>
            </w:r>
          </w:p>
          <w:p>
            <w:pPr>
              <w:spacing w:before="60" w:after="0"/>
            </w:pPr>
            <w:r>
              <w:rPr>
                <w:rFonts w:ascii="Arial" w:cs="Arial" w:eastAsia="Arial" w:hAnsi="Arial"/>
                <w:i/>
                <w:iCs/>
                <w:color w:val="B8860B"/>
                <w:sz w:val="18"/>
                <w:szCs w:val="18"/>
              </w:rPr>
              <w:t xml:space="preserve">💡  TIP: Frame Year 1 losses as deliberate capital deployment, not failure. Show the EBITDA trajectory slope.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Q13  </w:t>
            </w:r>
            <w:r>
              <w:rPr>
                <w:rFonts w:ascii="Arial" w:cs="Arial" w:eastAsia="Arial" w:hAnsi="Arial"/>
                <w:b/>
                <w:bCs/>
                <w:color w:val="FFFFFF"/>
                <w:sz w:val="22"/>
                <w:szCs w:val="22"/>
              </w:rPr>
              <w:t xml:space="preserve">How does your unit economics actually work at scale?</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At the household level: each active household generates Rs.220–380 per month in combined revenue across carbon credits, recycled material, and platform fees. With 1,000 households in Year 1, that is roughly Rs.26–46 Lakh per month, or Rs.3–5.5 Cr annually. Hardware payback is 18–24 months per unit. By Year 3 with 1 Lakh households, the per-unit economics improve further because AI route optimisation lowers collection cost per kg by approximately 30% at scale, and carbon credit prices are expected to increase as India's carbon market matures.</w:t>
            </w:r>
          </w:p>
          <w:p>
            <w:pPr>
              <w:spacing w:before="60" w:after="0"/>
            </w:pPr>
            <w:r>
              <w:rPr>
                <w:rFonts w:ascii="Arial" w:cs="Arial" w:eastAsia="Arial" w:hAnsi="Arial"/>
                <w:i/>
                <w:iCs/>
                <w:color w:val="B8860B"/>
                <w:sz w:val="18"/>
                <w:szCs w:val="18"/>
              </w:rPr>
              <w:t xml:space="preserve">💡  TIP: Know the Rs.220–380 per HH per month number cold — it is your unit economic anchor.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Q14  </w:t>
            </w:r>
            <w:r>
              <w:rPr>
                <w:rFonts w:ascii="Arial" w:cs="Arial" w:eastAsia="Arial" w:hAnsi="Arial"/>
                <w:b/>
                <w:bCs/>
                <w:color w:val="FFFFFF"/>
                <w:sz w:val="22"/>
                <w:szCs w:val="22"/>
              </w:rPr>
              <w:t xml:space="preserve">What happens to your revenue model if carbon credit prices fall?</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Carbon credits are our highest-margin stream but not our only stream. Even if carbon credit prices drop to zero, our SaaS EPR platform, hardware sales, recycled material revenue, and government contracts together generate approximately Rs.65 Cr of our projected Rs.98 Cr Year 3 revenue. Additionally, EPR rules create mandatory demand for our platform that exists independent of carbon prices. And our data analytics API — the highest margin stream at 85–90% — is completely uncorrelated with carbon markets.</w:t>
            </w:r>
          </w:p>
          <w:p>
            <w:pPr>
              <w:spacing w:before="60" w:after="0"/>
            </w:pPr>
            <w:r>
              <w:rPr>
                <w:rFonts w:ascii="Arial" w:cs="Arial" w:eastAsia="Arial" w:hAnsi="Arial"/>
                <w:i/>
                <w:iCs/>
                <w:color w:val="B8860B"/>
                <w:sz w:val="18"/>
                <w:szCs w:val="18"/>
              </w:rPr>
              <w:t xml:space="preserve">💡  TIP: Show revenue diversification. Investors will test single-point-of-failure risk — demonstrate you have thought through it.</w:t>
            </w:r>
          </w:p>
        </w:tc>
      </w:tr>
    </w:tbl>
    <w:p>
      <w:pPr>
        <w:spacing w:before="0" w:after="80"/>
      </w:pPr>
      <w:r>
        <w:t xml:space="preserve"/>
      </w:r>
    </w:p>
    <w:p>
      <w:r>
        <w:br w:type="page"/>
      </w:r>
    </w:p>
    <w:p>
      <w:pPr>
        <w:spacing w:before="280" w:after="100"/>
      </w:pPr>
      <w:r>
        <w:rPr>
          <w:rFonts w:ascii="Arial" w:cs="Arial" w:eastAsia="Arial" w:hAnsi="Arial"/>
          <w:b/>
          <w:bCs/>
          <w:color w:val="0D6E3A"/>
          <w:sz w:val="26"/>
          <w:szCs w:val="26"/>
        </w:rPr>
        <w:t xml:space="preserve">CATEGORY 4: COMPETITION &amp; DIFFERENTIATION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Q15  </w:t>
            </w:r>
            <w:r>
              <w:rPr>
                <w:rFonts w:ascii="Arial" w:cs="Arial" w:eastAsia="Arial" w:hAnsi="Arial"/>
                <w:b/>
                <w:bCs/>
                <w:color w:val="FFFFFF"/>
                <w:sz w:val="22"/>
                <w:szCs w:val="22"/>
              </w:rPr>
              <w:t xml:space="preserve">Who are your main competitors and why are you better?</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Four types of players: Recykal — largest Indian plastic exchange, but they are a marketplace, not a lifecycle tracker. They have partial AI and partial carbon credit capability, zero blockchain, and no consumer app. Kabadiwalla Connect — informal waste collector aggregation app, no manufacturer integration, no carbon credits, no blockchain. Terra Recycling — offline recycler, zero digital infrastructure. Government bodies (CPCB, MCD) — they mandate the rules but have no compliant tech to implement them. We are the only platform that does all seven of: end-to-end lifecycle tracking, AI analytics, blockchain, carbon credits, consumer app, food-delivery collection, and EPR compliance module. No competitor has all seven.</w:t>
            </w:r>
          </w:p>
          <w:p>
            <w:pPr>
              <w:spacing w:before="60" w:after="0"/>
            </w:pPr>
            <w:r>
              <w:rPr>
                <w:rFonts w:ascii="Arial" w:cs="Arial" w:eastAsia="Arial" w:hAnsi="Arial"/>
                <w:i/>
                <w:iCs/>
                <w:color w:val="B8860B"/>
                <w:sz w:val="18"/>
                <w:szCs w:val="18"/>
              </w:rPr>
              <w:t xml:space="preserve">💡  TIP: Don't attack competitors aggressively. Instead, define the category you play in — "end-to-end lifecycle" — and show why partial solutions do not serve the same market.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Q16  </w:t>
            </w:r>
            <w:r>
              <w:rPr>
                <w:rFonts w:ascii="Arial" w:cs="Arial" w:eastAsia="Arial" w:hAnsi="Arial"/>
                <w:b/>
                <w:bCs/>
                <w:color w:val="FFFFFF"/>
                <w:sz w:val="22"/>
                <w:szCs w:val="22"/>
              </w:rPr>
              <w:t xml:space="preserve">What stops Swiggy or Zomato from building this tomorrow?</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Four barriers. First, data network effect — our AI models are trained on waste data that takes years to accumulate. A new entrant starts with zero data. Second, regulatory relationships — our MoUs with MCD, DJB, DPCC are institutional relationships, not software features. These take years to build. Third, carbon credit vintage — credits registered early command premium "vintage" pricing on voluntary markets. A new entrant in 2026 cannot backdate credits. Fourth, our blockchain infrastructure and Verra certification pathway are in place — starting from scratch takes 12–18 months minimum. Swiggy or Zomato would need all four of these, plus they would be entering a heavily regulated domain outside their core competence.</w:t>
            </w:r>
          </w:p>
          <w:p>
            <w:pPr>
              <w:spacing w:before="60" w:after="0"/>
            </w:pPr>
            <w:r>
              <w:rPr>
                <w:rFonts w:ascii="Arial" w:cs="Arial" w:eastAsia="Arial" w:hAnsi="Arial"/>
                <w:i/>
                <w:iCs/>
                <w:color w:val="B8860B"/>
                <w:sz w:val="18"/>
                <w:szCs w:val="18"/>
              </w:rPr>
              <w:t xml:space="preserve">💡  TIP: The four moats: data network effect, regulatory lock-in, carbon credit vintage, Justto integration. Memorise and recite in order.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Q17  </w:t>
            </w:r>
            <w:r>
              <w:rPr>
                <w:rFonts w:ascii="Arial" w:cs="Arial" w:eastAsia="Arial" w:hAnsi="Arial"/>
                <w:b/>
                <w:bCs/>
                <w:color w:val="FFFFFF"/>
                <w:sz w:val="22"/>
                <w:szCs w:val="22"/>
              </w:rPr>
              <w:t xml:space="preserve">The informal waste picker (kabadiwala) network already handles 80% of plastic recycling in India. Why would they use your platform?</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They are our allies, not our competition. Today, kabadiwalas operate invisibly — no digital record, no proof of pickup, no access to carbon credit revenue, and no formal income stability. Our platform gives them three things they cannot get today: a steady flow of pre-sorted plastic via Justto routing, a digital identity and GPS-verified pickup record, and a share of the carbon credit revenue. We are formalising and financially uplifting the existing network — not replacing it. The 2,000+ green jobs figure in our impact slide refers specifically to integrating these informal workers.</w:t>
            </w:r>
          </w:p>
          <w:p>
            <w:pPr>
              <w:spacing w:before="60" w:after="0"/>
            </w:pPr>
            <w:r>
              <w:rPr>
                <w:rFonts w:ascii="Arial" w:cs="Arial" w:eastAsia="Arial" w:hAnsi="Arial"/>
                <w:i/>
                <w:iCs/>
                <w:color w:val="B8860B"/>
                <w:sz w:val="18"/>
                <w:szCs w:val="18"/>
              </w:rPr>
              <w:t xml:space="preserve">💡  TIP: This shows deep domain knowledge. Investors who know India's waste sector will respect this answer.</w:t>
            </w:r>
          </w:p>
        </w:tc>
      </w:tr>
    </w:tbl>
    <w:p>
      <w:pPr>
        <w:spacing w:before="0" w:after="80"/>
      </w:pPr>
      <w:r>
        <w:t xml:space="preserve"/>
      </w:r>
    </w:p>
    <w:p>
      <w:pPr>
        <w:spacing w:before="0" w:after="80"/>
      </w:pPr>
      <w:r>
        <w:t xml:space="preserve"/>
      </w:r>
    </w:p>
    <w:p>
      <w:pPr>
        <w:spacing w:before="280" w:after="100"/>
      </w:pPr>
      <w:r>
        <w:rPr>
          <w:rFonts w:ascii="Arial" w:cs="Arial" w:eastAsia="Arial" w:hAnsi="Arial"/>
          <w:b/>
          <w:bCs/>
          <w:color w:val="0D6E3A"/>
          <w:sz w:val="26"/>
          <w:szCs w:val="26"/>
        </w:rPr>
        <w:t xml:space="preserve">CATEGORY 5: REGULATORY &amp; POLICY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Q18  </w:t>
            </w:r>
            <w:r>
              <w:rPr>
                <w:rFonts w:ascii="Arial" w:cs="Arial" w:eastAsia="Arial" w:hAnsi="Arial"/>
                <w:b/>
                <w:bCs/>
                <w:color w:val="FFFFFF"/>
                <w:sz w:val="22"/>
                <w:szCs w:val="22"/>
              </w:rPr>
              <w:t xml:space="preserve">What is EPR Rules 2022 and why does it matter for your business?</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EPR — Extended Producer Responsibility — rules notified in 2022 under the Plastic Waste Management Rules make it mandatory for every producer, importer, and brand owner in India to register their plastic products, achieve annual recycling targets, and submit annual returns to CPCB. Non-compliance attracts financial penalties and potential revocation of manufacturing licences. The problem: there is currently no scalable, verifiable tech infrastructure for manufacturers to comply. Our QR lifecycle tracking + blockchain audit trail is precisely that infrastructure. Every large FMCG company, every packaging manufacturer, every e-commerce player in India is our potential SaaS customer — not by choice, but by law.</w:t>
            </w:r>
          </w:p>
          <w:p>
            <w:pPr>
              <w:spacing w:before="60" w:after="0"/>
            </w:pPr>
            <w:r>
              <w:rPr>
                <w:rFonts w:ascii="Arial" w:cs="Arial" w:eastAsia="Arial" w:hAnsi="Arial"/>
                <w:i/>
                <w:iCs/>
                <w:color w:val="B8860B"/>
                <w:sz w:val="18"/>
                <w:szCs w:val="18"/>
              </w:rPr>
              <w:t xml:space="preserve">💡  TIP: This is your strongest regulatory tailwind. Know the year (2022), the mandate (annual recycling targets + CPCB returns), and the consequence (penalties).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Q19  </w:t>
            </w:r>
            <w:r>
              <w:rPr>
                <w:rFonts w:ascii="Arial" w:cs="Arial" w:eastAsia="Arial" w:hAnsi="Arial"/>
                <w:b/>
                <w:bCs/>
                <w:color w:val="FFFFFF"/>
                <w:sz w:val="22"/>
                <w:szCs w:val="22"/>
              </w:rPr>
              <w:t xml:space="preserve">What is the Swachh Bharat Mission and how does your project fit?</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Swachh Bharat Mission Urban 2.0 is a Rs.14,900 Crore central government program running 2021–2026, focused on making all urban local bodies garbage-free and achieving source segregation in every household. Our platform directly enables two of its core KPIs: source segregation (our Smart Dustbin achieves this automatically) and digital waste tracking (our govt dashboard provides this). Cities that can demonstrate Swachh Bharat compliance via our platform are eligible for continued central government funding. This creates a push from ULBs to adopt us — they need our data to qualify for grants.</w:t>
            </w:r>
          </w:p>
          <w:p>
            <w:pPr>
              <w:spacing w:before="60" w:after="0"/>
            </w:pPr>
            <w:r>
              <w:rPr>
                <w:rFonts w:ascii="Arial" w:cs="Arial" w:eastAsia="Arial" w:hAnsi="Arial"/>
                <w:i/>
                <w:iCs/>
                <w:color w:val="B8860B"/>
                <w:sz w:val="18"/>
                <w:szCs w:val="18"/>
              </w:rPr>
              <w:t xml:space="preserve">💡  TIP: Swachh Bharat creates government-pull demand. We are not asking government to buy us — government needs us to comply with their own central scheme.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Q20  </w:t>
            </w:r>
            <w:r>
              <w:rPr>
                <w:rFonts w:ascii="Arial" w:cs="Arial" w:eastAsia="Arial" w:hAnsi="Arial"/>
                <w:b/>
                <w:bCs/>
                <w:color w:val="FFFFFF"/>
                <w:sz w:val="22"/>
                <w:szCs w:val="22"/>
              </w:rPr>
              <w:t xml:space="preserve">What is SEBI's role in your business?</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SEBI — Securities and Exchange Board of India — launched India's Carbon Credit Trading Scheme in 2023. This created a domestic, regulated market where verified carbon credits can be bought and sold. Before this, Indian carbon credit issuers had to sell only on international voluntary markets. With SEBI's scheme, we can sell on a domestic regulated exchange — lower friction, faster settlement, and familiar to Indian institutional buyers. The market is projected to reach USD 1 Billion by 2030. We are positioned to be one of the early-mover suppliers of plastic waste carbon credits on this exchange.</w:t>
            </w:r>
          </w:p>
          <w:p>
            <w:pPr>
              <w:spacing w:before="60" w:after="0"/>
            </w:pPr>
            <w:r>
              <w:rPr>
                <w:rFonts w:ascii="Arial" w:cs="Arial" w:eastAsia="Arial" w:hAnsi="Arial"/>
                <w:i/>
                <w:iCs/>
                <w:color w:val="B8860B"/>
                <w:sz w:val="18"/>
                <w:szCs w:val="18"/>
              </w:rPr>
              <w:t xml:space="preserve">💡  TIP: SEBI's carbon scheme is your domestic market. International voluntary markets (Verra, Gold Standard) are your export market. Two channels, each growing.</w:t>
            </w:r>
          </w:p>
        </w:tc>
      </w:tr>
    </w:tbl>
    <w:p>
      <w:pPr>
        <w:spacing w:before="0" w:after="80"/>
      </w:pPr>
      <w:r>
        <w:t xml:space="preserve"/>
      </w:r>
    </w:p>
    <w:p>
      <w:r>
        <w:br w:type="page"/>
      </w:r>
    </w:p>
    <w:p>
      <w:pPr>
        <w:spacing w:before="280" w:after="100"/>
      </w:pPr>
      <w:r>
        <w:rPr>
          <w:rFonts w:ascii="Arial" w:cs="Arial" w:eastAsia="Arial" w:hAnsi="Arial"/>
          <w:b/>
          <w:bCs/>
          <w:color w:val="0D6E3A"/>
          <w:sz w:val="26"/>
          <w:szCs w:val="26"/>
        </w:rPr>
        <w:t xml:space="preserve">CATEGORY 6: FINANCIALS &amp; FUNDING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Q21  </w:t>
            </w:r>
            <w:r>
              <w:rPr>
                <w:rFonts w:ascii="Arial" w:cs="Arial" w:eastAsia="Arial" w:hAnsi="Arial"/>
                <w:b/>
                <w:bCs/>
                <w:color w:val="FFFFFF"/>
                <w:sz w:val="22"/>
                <w:szCs w:val="22"/>
              </w:rPr>
              <w:t xml:space="preserve">Why are you raising Rs.15 Crore? How did you arrive at this number?</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The Rs.15 Crore covers 18 months of operations with clear milestones: Rs.4.5 Cr for hardware R&amp;D and manufacturing 1,000 Smart Dustbin units — based on component cost quotes and assembly estimates. Rs.3.5 Cr for software, AI engine, and blockchain layer — team costs and infrastructure at market rates. Rs.2 Cr for Delhi pilot operations across 1,000 households. Rs.1.5 Cr for SEBI, CPCB, and Verra carbon credit certification — these are fixed regulatory fees. Rs.2 Cr for manufacturer onboarding and government partnerships. Rs.1.5 Cr working capital buffer. This is a 18-month runway to reach EBITDA positive on Year 2 milestones.</w:t>
            </w:r>
          </w:p>
          <w:p>
            <w:pPr>
              <w:spacing w:before="60" w:after="0"/>
            </w:pPr>
            <w:r>
              <w:rPr>
                <w:rFonts w:ascii="Arial" w:cs="Arial" w:eastAsia="Arial" w:hAnsi="Arial"/>
                <w:i/>
                <w:iCs/>
                <w:color w:val="B8860B"/>
                <w:sz w:val="18"/>
                <w:szCs w:val="18"/>
              </w:rPr>
              <w:t xml:space="preserve">💡  TIP: Break down the number by category confidently. Investors probe whether founders know their own budget.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Q22  </w:t>
            </w:r>
            <w:r>
              <w:rPr>
                <w:rFonts w:ascii="Arial" w:cs="Arial" w:eastAsia="Arial" w:hAnsi="Arial"/>
                <w:b/>
                <w:bCs/>
                <w:color w:val="FFFFFF"/>
                <w:sz w:val="22"/>
                <w:szCs w:val="22"/>
              </w:rPr>
              <w:t xml:space="preserve">What equity stake are you offering?</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We are valuing the company at a pre-money valuation that we are open to discussing based on investor interest and market comparable multiples. Our Year 2 projected revenue of Rs.23 Cr at a conservative 7–10x multiple implies a Rs.160–230 Cr valuation in 24 months. We are raising Rs.15 Cr today. The appropriate equity stake follows from where you anchor that current valuation — we are flexible on structure but will not compromise on milestone-linked tranches.</w:t>
            </w:r>
          </w:p>
          <w:p>
            <w:pPr>
              <w:spacing w:before="60" w:after="0"/>
            </w:pPr>
            <w:r>
              <w:rPr>
                <w:rFonts w:ascii="Arial" w:cs="Arial" w:eastAsia="Arial" w:hAnsi="Arial"/>
                <w:i/>
                <w:iCs/>
                <w:color w:val="B8860B"/>
                <w:sz w:val="18"/>
                <w:szCs w:val="18"/>
              </w:rPr>
              <w:t xml:space="preserve">💡  TIP: Do not name a fixed equity percentage in initial conversations. Show you understand valuation methodology and are willing to negotiate from a position of data.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Q23  </w:t>
            </w:r>
            <w:r>
              <w:rPr>
                <w:rFonts w:ascii="Arial" w:cs="Arial" w:eastAsia="Arial" w:hAnsi="Arial"/>
                <w:b/>
                <w:bCs/>
                <w:color w:val="FFFFFF"/>
                <w:sz w:val="22"/>
                <w:szCs w:val="22"/>
              </w:rPr>
              <w:t xml:space="preserve">What are your key milestones for the next 18 months?</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Month 1–2 (Phase 0): Platform MVP complete, Smart Dustbin hardware prototype tested, 5 manufacturer MoUs signed, regulatory filings initiated. Month 3–5 (Phase 1 Pilot): 100 households live, 10 Smart Dustbins deployed, Justto integration tested, first carbon credit batch issued. Month 6–11 (Phase 2 Expansion): 1,000 households active, vendor and collector network established across 3 Delhi localities, govt dashboard live and feeding MCD data. Month 12–24 (Phase 3 City-Wide): 10,000+ households, government SLA contract signed, media and public campaign, carbon credits being traded on SEBI exchange.</w:t>
            </w:r>
          </w:p>
          <w:p>
            <w:pPr>
              <w:spacing w:before="60" w:after="0"/>
            </w:pPr>
            <w:r>
              <w:rPr>
                <w:rFonts w:ascii="Arial" w:cs="Arial" w:eastAsia="Arial" w:hAnsi="Arial"/>
                <w:i/>
                <w:iCs/>
                <w:color w:val="B8860B"/>
                <w:sz w:val="18"/>
                <w:szCs w:val="18"/>
              </w:rPr>
              <w:t xml:space="preserve">💡  TIP: Investors measure milestone credibility. Be specific — not "we will grow" but "1,000 HH by Month 11, MCD data feed live by Month 11."</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Q24  </w:t>
            </w:r>
            <w:r>
              <w:rPr>
                <w:rFonts w:ascii="Arial" w:cs="Arial" w:eastAsia="Arial" w:hAnsi="Arial"/>
                <w:b/>
                <w:bCs/>
                <w:color w:val="FFFFFF"/>
                <w:sz w:val="22"/>
                <w:szCs w:val="22"/>
              </w:rPr>
              <w:t xml:space="preserve">What is the exit strategy for investors?</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Two clear paths. By Year 2–3: Strategic acquisition by an FMCG company, waste management company, or carbon credit platform. Companies like ITC, HUL, or Mahindra have strong EPR obligations and would pay significant premiums for a ready-made compliance and carbon infrastructure platform. By Year 4–5: IPO on NSE/BSE. Our Rs.700–980 Cr projected Year 3 valuation at 10x revenue multiple is consistent with comparable Indian cleantech IPO valuations. Target IRR for investors: 45–60%. The carbon credit vintage and regulatory MoUs create acquisition premium — these cannot be replicated, only purchased.</w:t>
            </w:r>
          </w:p>
          <w:p>
            <w:pPr>
              <w:spacing w:before="60" w:after="0"/>
            </w:pPr>
            <w:r>
              <w:rPr>
                <w:rFonts w:ascii="Arial" w:cs="Arial" w:eastAsia="Arial" w:hAnsi="Arial"/>
                <w:i/>
                <w:iCs/>
                <w:color w:val="B8860B"/>
                <w:sz w:val="18"/>
                <w:szCs w:val="18"/>
              </w:rPr>
              <w:t xml:space="preserve">💡  TIP: Name specific potential acquirers (ITC, HUL, Mahindra). Investors want to know you have thought about who buys you, not just "strategic acquisition."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Q25  </w:t>
            </w:r>
            <w:r>
              <w:rPr>
                <w:rFonts w:ascii="Arial" w:cs="Arial" w:eastAsia="Arial" w:hAnsi="Arial"/>
                <w:b/>
                <w:bCs/>
                <w:color w:val="FFFFFF"/>
                <w:sz w:val="22"/>
                <w:szCs w:val="22"/>
              </w:rPr>
              <w:t xml:space="preserve">How do you justify a 7–10x revenue multiple for valuation?</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Three justifications. First, comparable transactions: SaaS platforms in Indian cleantech and compliance have traded at 8–12x forward revenue. Recykal was valued at approximately 10x revenue in its Series B. Second, recurring revenue quality: our SaaS and government contract streams are multi-year, high-margin, and have regulatory switching costs — these command premium multiples. Third, carbon credit optionality: our carbon credit inventory and first-mover vintage status represent significant off-balance-sheet value not captured in simple revenue multiples.</w:t>
            </w:r>
          </w:p>
          <w:p>
            <w:pPr>
              <w:spacing w:before="60" w:after="0"/>
            </w:pPr>
            <w:r>
              <w:rPr>
                <w:rFonts w:ascii="Arial" w:cs="Arial" w:eastAsia="Arial" w:hAnsi="Arial"/>
                <w:i/>
                <w:iCs/>
                <w:color w:val="B8860B"/>
                <w:sz w:val="18"/>
                <w:szCs w:val="18"/>
              </w:rPr>
              <w:t xml:space="preserve">💡  TIP: Three pillars: comparable transactions, revenue quality, and carbon credit optionality. Always anchor to market comps.</w:t>
            </w:r>
          </w:p>
        </w:tc>
      </w:tr>
    </w:tbl>
    <w:p>
      <w:pPr>
        <w:spacing w:before="0" w:after="80"/>
      </w:pPr>
      <w:r>
        <w:t xml:space="preserve"/>
      </w:r>
    </w:p>
    <w:p>
      <w:r>
        <w:br w:type="page"/>
      </w:r>
    </w:p>
    <w:p>
      <w:pPr>
        <w:spacing w:before="280" w:after="100"/>
      </w:pPr>
      <w:r>
        <w:rPr>
          <w:rFonts w:ascii="Arial" w:cs="Arial" w:eastAsia="Arial" w:hAnsi="Arial"/>
          <w:b/>
          <w:bCs/>
          <w:color w:val="0D6E3A"/>
          <w:sz w:val="26"/>
          <w:szCs w:val="26"/>
        </w:rPr>
        <w:t xml:space="preserve">CATEGORY 7: RISK &amp; CHALLENGES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Q26  </w:t>
            </w:r>
            <w:r>
              <w:rPr>
                <w:rFonts w:ascii="Arial" w:cs="Arial" w:eastAsia="Arial" w:hAnsi="Arial"/>
                <w:b/>
                <w:bCs/>
                <w:color w:val="FFFFFF"/>
                <w:sz w:val="22"/>
                <w:szCs w:val="22"/>
              </w:rPr>
              <w:t xml:space="preserve">What are the biggest risks to your business?</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Three real risks, and our mitigation for each. First, citizen adoption — people may not use the Smart Dustbin or Justto correctly. Mitigation: reward points (discounts, cashback) create financial incentive, and our pilot in 3 localities allows iterative UX improvement before city-wide rollout. Second, government partnership delays — MoUs with MCD and DJB may take longer than planned. Mitigation: we do not require government partnership to generate revenue from manufacturers or carbon credits — they are independent streams. Third, carbon credit pricing — voluntary market prices can be volatile. Mitigation: 65% of our Year 3 revenue is from streams completely independent of carbon prices.</w:t>
            </w:r>
          </w:p>
          <w:p>
            <w:pPr>
              <w:spacing w:before="60" w:after="0"/>
            </w:pPr>
            <w:r>
              <w:rPr>
                <w:rFonts w:ascii="Arial" w:cs="Arial" w:eastAsia="Arial" w:hAnsi="Arial"/>
                <w:i/>
                <w:iCs/>
                <w:color w:val="B8860B"/>
                <w:sz w:val="18"/>
                <w:szCs w:val="18"/>
              </w:rPr>
              <w:t xml:space="preserve">💡  TIP: Always acknowledge risks before investors name them. Shows maturity. Then immediately give your mitigation.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Q27  </w:t>
            </w:r>
            <w:r>
              <w:rPr>
                <w:rFonts w:ascii="Arial" w:cs="Arial" w:eastAsia="Arial" w:hAnsi="Arial"/>
                <w:b/>
                <w:bCs/>
                <w:color w:val="FFFFFF"/>
                <w:sz w:val="22"/>
                <w:szCs w:val="22"/>
              </w:rPr>
              <w:t xml:space="preserve">What happens if EPR regulations are not enforced?</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Our platform has value even without enforcement, because manufacturers have reputational and supply-chain incentives beyond legal compliance. Major FMCG companies are under ESG pressure from international investors and retail buyers. But more importantly: EPR enforcement is strengthening, not weakening. CPCB issued new guidelines in 2024 requiring digital proof of recycling — not just paper declarations. The NGT has levied fines on major manufacturers for non-compliance in 2023–24. The regulatory trajectory is clear and we are building infrastructure for where the law is going, not where it has been.</w:t>
            </w:r>
          </w:p>
          <w:p>
            <w:pPr>
              <w:spacing w:before="60" w:after="0"/>
            </w:pPr>
            <w:r>
              <w:rPr>
                <w:rFonts w:ascii="Arial" w:cs="Arial" w:eastAsia="Arial" w:hAnsi="Arial"/>
                <w:i/>
                <w:iCs/>
                <w:color w:val="B8860B"/>
                <w:sz w:val="18"/>
                <w:szCs w:val="18"/>
              </w:rPr>
              <w:t xml:space="preserve">💡  TIP: Acknowledge the risk honestly, then show why the trajectory favours you regardless.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Q28  </w:t>
            </w:r>
            <w:r>
              <w:rPr>
                <w:rFonts w:ascii="Arial" w:cs="Arial" w:eastAsia="Arial" w:hAnsi="Arial"/>
                <w:b/>
                <w:bCs/>
                <w:color w:val="FFFFFF"/>
                <w:sz w:val="22"/>
                <w:szCs w:val="22"/>
              </w:rPr>
              <w:t xml:space="preserve">You are a small team of 3 founders. Can you actually execute this?</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The founding team covers the three critical domains: Desh Premy leads commercial execution — investor relations, government partnerships, and marketing. Jadav Madhav H. owns the entire technology stack — AI, blockchain, IoT, and mobile. Amit Kumar drives hardware R&amp;D and the carbon credit framework. Rs.15 Crore in funding allows us to hire a Head of Operations, a city-level pilot manager, hardware engineers, and a carbon credit specialist within the first 90 days. We are raising to build the team, not to compensate for not having one.</w:t>
            </w:r>
          </w:p>
          <w:p>
            <w:pPr>
              <w:spacing w:before="60" w:after="0"/>
            </w:pPr>
            <w:r>
              <w:rPr>
                <w:rFonts w:ascii="Arial" w:cs="Arial" w:eastAsia="Arial" w:hAnsi="Arial"/>
                <w:i/>
                <w:iCs/>
                <w:color w:val="B8860B"/>
                <w:sz w:val="18"/>
                <w:szCs w:val="18"/>
              </w:rPr>
              <w:t xml:space="preserve">💡  TIP: Don't be defensive. Acknowledge the lean team, explain coverage, then show the hiring plan funded by the raise.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Q29  </w:t>
            </w:r>
            <w:r>
              <w:rPr>
                <w:rFonts w:ascii="Arial" w:cs="Arial" w:eastAsia="Arial" w:hAnsi="Arial"/>
                <w:b/>
                <w:bCs/>
                <w:color w:val="FFFFFF"/>
                <w:sz w:val="22"/>
                <w:szCs w:val="22"/>
              </w:rPr>
              <w:t xml:space="preserve">How do you handle data privacy with household waste data?</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We collect aggregated behavioural data — waste weight, type, and timing — not personally identifiable information at the city analytics level. Household-level data is stored with explicit consent under our app privacy policy, in compliance with India's Digital Personal Data Protection Act 2023. Our government dashboard only receives anonymised, aggregated locality-level data — no individual household is identifiable in government feeds. Our data analytics API product sells only anonymised data to research institutions and FMCG brands — specific contractual restriction on re-identification.</w:t>
            </w:r>
          </w:p>
          <w:p>
            <w:pPr>
              <w:spacing w:before="60" w:after="0"/>
            </w:pPr>
            <w:r>
              <w:rPr>
                <w:rFonts w:ascii="Arial" w:cs="Arial" w:eastAsia="Arial" w:hAnsi="Arial"/>
                <w:i/>
                <w:iCs/>
                <w:color w:val="B8860B"/>
                <w:sz w:val="18"/>
                <w:szCs w:val="18"/>
              </w:rPr>
              <w:t xml:space="preserve">💡  TIP: Show you know the DPDP Act 2023. Investors increasingly scrutinise privacy compliance in Indian tech startups.</w:t>
            </w:r>
          </w:p>
        </w:tc>
      </w:tr>
    </w:tbl>
    <w:p>
      <w:pPr>
        <w:spacing w:before="0" w:after="80"/>
      </w:pPr>
      <w:r>
        <w:t xml:space="preserve"/>
      </w:r>
    </w:p>
    <w:p>
      <w:r>
        <w:br w:type="page"/>
      </w:r>
    </w:p>
    <w:p>
      <w:pPr>
        <w:spacing w:before="280" w:after="100"/>
      </w:pPr>
      <w:r>
        <w:rPr>
          <w:rFonts w:ascii="Arial" w:cs="Arial" w:eastAsia="Arial" w:hAnsi="Arial"/>
          <w:b/>
          <w:bCs/>
          <w:color w:val="0D6E3A"/>
          <w:sz w:val="26"/>
          <w:szCs w:val="26"/>
        </w:rPr>
        <w:t xml:space="preserve">CATEGORY 8: SCALE &amp; IMPACT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Q30  </w:t>
            </w:r>
            <w:r>
              <w:rPr>
                <w:rFonts w:ascii="Arial" w:cs="Arial" w:eastAsia="Arial" w:hAnsi="Arial"/>
                <w:b/>
                <w:bCs/>
                <w:color w:val="FFFFFF"/>
                <w:sz w:val="22"/>
                <w:szCs w:val="22"/>
              </w:rPr>
              <w:t xml:space="preserve">How do you scale from Delhi to other cities?</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We designed the platform as a city-in-a-box model from day one. Three replication channels: White-label option — urban local bodies can deploy the platform under their own branding, paying us a licensing fee. Franchise model — local entrepreneurs can operate certified collection networks in their ward, using our platform infrastructure. API ecosystem — food delivery apps, e-commerce platforms, and other last-mile logistics players can integrate our plastic retrieval module via API. Year 3 targets Delhi, Mumbai, and Bengaluru simultaneously — because the platform, AI models, and logistics integration are city-agnostic once built.</w:t>
            </w:r>
          </w:p>
          <w:p>
            <w:pPr>
              <w:spacing w:before="60" w:after="0"/>
            </w:pPr>
            <w:r>
              <w:rPr>
                <w:rFonts w:ascii="Arial" w:cs="Arial" w:eastAsia="Arial" w:hAnsi="Arial"/>
                <w:i/>
                <w:iCs/>
                <w:color w:val="B8860B"/>
                <w:sz w:val="18"/>
                <w:szCs w:val="18"/>
              </w:rPr>
              <w:t xml:space="preserve">💡  TIP: City-in-a-box is the key phrase. It signals scalability without proportional cost increase.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Q31  </w:t>
            </w:r>
            <w:r>
              <w:rPr>
                <w:rFonts w:ascii="Arial" w:cs="Arial" w:eastAsia="Arial" w:hAnsi="Arial"/>
                <w:b/>
                <w:bCs/>
                <w:color w:val="FFFFFF"/>
                <w:sz w:val="22"/>
                <w:szCs w:val="22"/>
              </w:rPr>
              <w:t xml:space="preserve">What is your environmental impact in concrete terms?</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By Year 3 at 1 Lakh households across 3 cities: 40% reduction in landfill load in served localities. 25,000 tonnes of CO2 equivalent avoided per year. 30% reduction in plastic reaching rivers, drains, and eventually the ocean. PM2.5 reduction of approximately 15% in landfill-zone localities through reduced open burning. Over 100 acres of peri-urban agricultural land protected from leachate contamination annually. These are projections, but each is modelled on data from our 100-household pilot phase before we claim them publicly.</w:t>
            </w:r>
          </w:p>
          <w:p>
            <w:pPr>
              <w:spacing w:before="60" w:after="0"/>
            </w:pPr>
            <w:r>
              <w:rPr>
                <w:rFonts w:ascii="Arial" w:cs="Arial" w:eastAsia="Arial" w:hAnsi="Arial"/>
                <w:i/>
                <w:iCs/>
                <w:color w:val="B8860B"/>
                <w:sz w:val="18"/>
                <w:szCs w:val="18"/>
              </w:rPr>
              <w:t xml:space="preserve">💡  TIP: Investors in impact funds need measurable metrics. Have these 5 numbers ready.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Q32  </w:t>
            </w:r>
            <w:r>
              <w:rPr>
                <w:rFonts w:ascii="Arial" w:cs="Arial" w:eastAsia="Arial" w:hAnsi="Arial"/>
                <w:b/>
                <w:bCs/>
                <w:color w:val="FFFFFF"/>
                <w:sz w:val="22"/>
                <w:szCs w:val="22"/>
              </w:rPr>
              <w:t xml:space="preserve">How many jobs does your platform create?</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2,000+ green jobs in our Delhi city-wide phase — primarily for waste collectors integrated into our digital platform as verified Justto pickup agents. These are formalized jobs with digital identities, GPS-verified income records, and access to carbon credit revenue sharing. Additionally, our platform supports women-led self-help groups as certified collection partners in pilot localities. Beyond direct employment, every manufacturer that onboards adds compliance staff to interface with our platform. And at scale, city-level franchise operators represent an entirely new class of entrepreneurship.</w:t>
            </w:r>
          </w:p>
          <w:p>
            <w:pPr>
              <w:spacing w:before="60" w:after="0"/>
            </w:pPr>
            <w:r>
              <w:rPr>
                <w:rFonts w:ascii="Arial" w:cs="Arial" w:eastAsia="Arial" w:hAnsi="Arial"/>
                <w:i/>
                <w:iCs/>
                <w:color w:val="B8860B"/>
                <w:sz w:val="18"/>
                <w:szCs w:val="18"/>
              </w:rPr>
              <w:t xml:space="preserve">💡  TIP: Impact investors care about job quality, not just quantity. Emphasise formalisation and women's inclusion.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Q33  </w:t>
            </w:r>
            <w:r>
              <w:rPr>
                <w:rFonts w:ascii="Arial" w:cs="Arial" w:eastAsia="Arial" w:hAnsi="Arial"/>
                <w:b/>
                <w:bCs/>
                <w:color w:val="FFFFFF"/>
                <w:sz w:val="22"/>
                <w:szCs w:val="22"/>
              </w:rPr>
              <w:t xml:space="preserve">Can this model work outside India? What is the global opportunity?</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Yes, and we have explicitly planned for it. South and Southeast Asian cities — Dhaka, Jakarta, Colombo, Kathmandu — have structurally identical problems: high plastic generation, weak collection infrastructure, informal waste picker networks, and strengthening EPR regulation. Our platform is localisation-ready — the technology stack changes language and currency, but the core architecture is identical. Year 5 in our roadmap includes South and Southeast Asia export, targeting 25+ cities. The global plastic waste crisis is a USD 40 Billion market — India is our proof of concept, not our ceiling.</w:t>
            </w:r>
          </w:p>
          <w:p>
            <w:pPr>
              <w:spacing w:before="60" w:after="0"/>
            </w:pPr>
            <w:r>
              <w:rPr>
                <w:rFonts w:ascii="Arial" w:cs="Arial" w:eastAsia="Arial" w:hAnsi="Arial"/>
                <w:i/>
                <w:iCs/>
                <w:color w:val="B8860B"/>
                <w:sz w:val="18"/>
                <w:szCs w:val="18"/>
              </w:rPr>
              <w:t xml:space="preserve">💡  TIP: Show global ambition but keep it grounded — "South and Southeast Asia first, then global" is more credible than "we will solve the world's plastic problem."</w:t>
            </w:r>
          </w:p>
        </w:tc>
      </w:tr>
    </w:tbl>
    <w:p>
      <w:pPr>
        <w:spacing w:before="0" w:after="80"/>
      </w:pPr>
      <w:r>
        <w:t xml:space="preserve"/>
      </w:r>
    </w:p>
    <w:p>
      <w:r>
        <w:br w:type="page"/>
      </w:r>
    </w:p>
    <w:p>
      <w:pPr>
        <w:spacing w:before="280" w:after="100"/>
      </w:pPr>
      <w:r>
        <w:rPr>
          <w:rFonts w:ascii="Arial" w:cs="Arial" w:eastAsia="Arial" w:hAnsi="Arial"/>
          <w:b/>
          <w:bCs/>
          <w:color w:val="0D6E3A"/>
          <w:sz w:val="26"/>
          <w:szCs w:val="26"/>
        </w:rPr>
        <w:t xml:space="preserve">CATEGORY 9: TOUGH / TRICK QUESTIONS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3A" w:sz="12"/>
              <w:left w:val="single" w:color="0A5C2A" w:sz="24"/>
              <w:bottom w:val="single" w:color="0D6E3A" w:sz="12"/>
              <w:right w:val="single" w:color="0D6E3A" w:sz="4"/>
            </w:tcBorders>
            <w:shd w:fill="FDECEA" w:val="clear"/>
            <w:tcMar>
              <w:top w:type="dxa" w:w="120"/>
              <w:left w:type="dxa" w:w="200"/>
              <w:bottom w:type="dxa" w:w="120"/>
              <w:right w:type="dxa" w:w="160"/>
            </w:tcMar>
          </w:tcPr>
          <w:p>
            <w:pPr>
              <w:spacing w:before="0" w:after="60"/>
            </w:pPr>
            <w:r>
              <w:rPr>
                <w:rFonts w:ascii="Arial" w:cs="Arial" w:eastAsia="Arial" w:hAnsi="Arial"/>
                <w:b/>
                <w:bCs/>
                <w:color w:val="C0392B"/>
                <w:sz w:val="20"/>
                <w:szCs w:val="20"/>
              </w:rPr>
              <w:t xml:space="preserve">⚠️  Warning:</w:t>
            </w:r>
          </w:p>
          <w:p>
            <w:r>
              <w:rPr>
                <w:rFonts w:ascii="Arial" w:cs="Arial" w:eastAsia="Arial" w:hAnsi="Arial"/>
                <w:color w:val="111111"/>
                <w:sz w:val="20"/>
                <w:szCs w:val="20"/>
              </w:rPr>
              <w:t xml:space="preserve">Sophisticated investors often ask these to test founder composure and self-awareness. Stay calm, be direct, and never bluff.</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Q34  </w:t>
            </w:r>
            <w:r>
              <w:rPr>
                <w:rFonts w:ascii="Arial" w:cs="Arial" w:eastAsia="Arial" w:hAnsi="Arial"/>
                <w:b/>
                <w:bCs/>
                <w:color w:val="FFFFFF"/>
                <w:sz w:val="22"/>
                <w:szCs w:val="22"/>
              </w:rPr>
              <w:t xml:space="preserve">You have no revenue yet. Why should I trust your projections?</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Fair point. Our financial projections are built bottom-up from unit economics, not top-down from market size. The Rs.220–380 per household per month revenue figure is derived from market rates we have verified: carbon credits trading at USD 8–15 per tonne on established markets today, recycled plastic pellets trading at Rs.25–40 per kg, and SaaS pricing at Rs.2–4 per product benchmarked against existing EPR compliance tools. We are asking you to invest in infrastructure to validate these assumptions — not in a projection that is already true.</w:t>
            </w:r>
          </w:p>
          <w:p>
            <w:pPr>
              <w:spacing w:before="60" w:after="0"/>
            </w:pPr>
            <w:r>
              <w:rPr>
                <w:rFonts w:ascii="Arial" w:cs="Arial" w:eastAsia="Arial" w:hAnsi="Arial"/>
                <w:i/>
                <w:iCs/>
                <w:color w:val="B8860B"/>
                <w:sz w:val="18"/>
                <w:szCs w:val="18"/>
              </w:rPr>
              <w:t xml:space="preserve">💡  TIP: Honesty about pre-revenue stage earns more trust than over-confidence. Then immediately anchor the projection to verifiable market data.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Q35  </w:t>
            </w:r>
            <w:r>
              <w:rPr>
                <w:rFonts w:ascii="Arial" w:cs="Arial" w:eastAsia="Arial" w:hAnsi="Arial"/>
                <w:b/>
                <w:bCs/>
                <w:color w:val="FFFFFF"/>
                <w:sz w:val="22"/>
                <w:szCs w:val="22"/>
              </w:rPr>
              <w:t xml:space="preserve">Your deck says Rs.8,260 Crore in systemic losses. But why hasn't government solved this in 70 years?</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Government has tried — Swachh Bharat 1.0 spent Rs.62,009 Crore and achieved significant sanitation progress, but waste management remains fragmented because 9 different departments have overlapping jurisdiction with no shared data layer. Government is excellent at creating policy and funding — it is structurally poor at building tech platforms. Our model is not to replace government — it is to be the tech infrastructure that makes government policy actually work. We give MCD the data they need to deploy trucks efficiently. We give DPCC the proof they need to demonstrate NGT compliance. We make government look good.</w:t>
            </w:r>
          </w:p>
          <w:p>
            <w:pPr>
              <w:spacing w:before="60" w:after="0"/>
            </w:pPr>
            <w:r>
              <w:rPr>
                <w:rFonts w:ascii="Arial" w:cs="Arial" w:eastAsia="Arial" w:hAnsi="Arial"/>
                <w:i/>
                <w:iCs/>
                <w:color w:val="B8860B"/>
                <w:sz w:val="18"/>
                <w:szCs w:val="18"/>
              </w:rPr>
              <w:t xml:space="preserve">💡  TIP: "We make government look good" is a powerful phrase. Positions you as a partner, not a disruptor.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Q36  </w:t>
            </w:r>
            <w:r>
              <w:rPr>
                <w:rFonts w:ascii="Arial" w:cs="Arial" w:eastAsia="Arial" w:hAnsi="Arial"/>
                <w:b/>
                <w:bCs/>
                <w:color w:val="FFFFFF"/>
                <w:sz w:val="22"/>
                <w:szCs w:val="22"/>
              </w:rPr>
              <w:t xml:space="preserve">What if a large corporate like Mahindra or ITC decides to build this themselves?</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Three reasons they won't: First, it is not their core business — building a consumer waste platform, managing IoT hardware, running a delivery-integrated collection network, and certifying carbon credits simultaneously requires operational depth they do not have. Second, the data network effect means starting today puts them 2–3 years behind our trained AI models. Third, they will likely acquire us rather than build from scratch — which is our preferred exit path. We have architected the platform to be acquisition-ready: clean data architecture, regulatory MoUs that transfer with the company, and a carbon credit portfolio that grows in value over time.</w:t>
            </w:r>
          </w:p>
          <w:p>
            <w:pPr>
              <w:spacing w:before="60" w:after="0"/>
            </w:pPr>
            <w:r>
              <w:rPr>
                <w:rFonts w:ascii="Arial" w:cs="Arial" w:eastAsia="Arial" w:hAnsi="Arial"/>
                <w:i/>
                <w:iCs/>
                <w:color w:val="B8860B"/>
                <w:sz w:val="18"/>
                <w:szCs w:val="18"/>
              </w:rPr>
              <w:t xml:space="preserve">💡  TIP: Flip the threat into an exit opportunity. This is the right mindset and the right answer.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Q37  </w:t>
            </w:r>
            <w:r>
              <w:rPr>
                <w:rFonts w:ascii="Arial" w:cs="Arial" w:eastAsia="Arial" w:hAnsi="Arial"/>
                <w:b/>
                <w:bCs/>
                <w:color w:val="FFFFFF"/>
                <w:sz w:val="22"/>
                <w:szCs w:val="22"/>
              </w:rPr>
              <w:t xml:space="preserve">You say you will save Rs.1,380 Crore per year for government. Why would government pay you if you're saving them money?</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This is actually a great question and the answer reveals our business model clearly. Government does not pay us for the savings — they pay us for the service (the SLA contract, the KPI dashboard, the compliance data). The Rs.1,380 Crore saving is our value proposition to them — it justifies spending Rs.50–100 Crore with us. Think of it like this: a company buys accounting software for Rs.10 Lakh per year because it saves Rs.1 Crore in audit costs and penalties. The Rs.50 Crore government contract in our Year 3 projections is the accounting software equivalent.</w:t>
            </w:r>
          </w:p>
          <w:p>
            <w:pPr>
              <w:spacing w:before="60" w:after="0"/>
            </w:pPr>
            <w:r>
              <w:rPr>
                <w:rFonts w:ascii="Arial" w:cs="Arial" w:eastAsia="Arial" w:hAnsi="Arial"/>
                <w:i/>
                <w:iCs/>
                <w:color w:val="B8860B"/>
                <w:sz w:val="18"/>
                <w:szCs w:val="18"/>
              </w:rPr>
              <w:t xml:space="preserve">💡  TIP: This is a classic investor trick question. The answer is: we get paid for the service, not the savings. The savings justify the price.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2A" w:sz="4"/>
              <w:left w:val="single" w:color="0A5C2A" w:sz="4"/>
              <w:bottom w:val="single" w:color="0A5C2A" w:sz="4"/>
              <w:right w:val="single" w:color="0A5C2A" w:sz="4"/>
            </w:tcBorders>
            <w:shd w:fill="0A5C2A" w:val="clear"/>
            <w:tcMar>
              <w:top w:type="dxa" w:w="110"/>
              <w:left w:type="dxa" w:w="160"/>
              <w:bottom w:type="dxa" w:w="110"/>
              <w:right w:type="dxa" w:w="160"/>
            </w:tcMar>
          </w:tcPr>
          <w:p>
            <w:r>
              <w:rPr>
                <w:rFonts w:ascii="Arial" w:cs="Arial" w:eastAsia="Arial" w:hAnsi="Arial"/>
                <w:b/>
                <w:bCs/>
                <w:color w:val="90EE90"/>
                <w:sz w:val="22"/>
                <w:szCs w:val="22"/>
              </w:rPr>
              <w:t xml:space="preserve">Q38  </w:t>
            </w:r>
            <w:r>
              <w:rPr>
                <w:rFonts w:ascii="Arial" w:cs="Arial" w:eastAsia="Arial" w:hAnsi="Arial"/>
                <w:b/>
                <w:bCs/>
                <w:color w:val="FFFFFF"/>
                <w:sz w:val="22"/>
                <w:szCs w:val="22"/>
              </w:rPr>
              <w:t xml:space="preserve">Be honest — what is the biggest thing that could kill your business?</w:t>
            </w:r>
          </w:p>
        </w:tc>
      </w:tr>
      <w:tr>
        <w:tc>
          <w:tcPr>
            <w:tcW w:type="dxa" w:w="9360"/>
            <w:tcBorders>
              <w:top w:val="single" w:color="CCDDCC" w:sz="2"/>
              <w:left w:val="single" w:color="CCDDCC" w:sz="2"/>
              <w:bottom w:val="single" w:color="CCDDCC" w:sz="2"/>
              <w:right w:val="single" w:color="CCDDCC" w:sz="2"/>
            </w:tcBorders>
            <w:shd w:fill="EFF8F2" w:val="clear"/>
            <w:tcMar>
              <w:top w:type="dxa" w:w="110"/>
              <w:left w:type="dxa" w:w="160"/>
              <w:bottom w:type="dxa" w:w="110"/>
              <w:right w:type="dxa" w:w="160"/>
            </w:tcMar>
          </w:tcPr>
          <w:p>
            <w:pPr>
              <w:spacing w:before="0" w:after="60"/>
            </w:pPr>
            <w:r>
              <w:rPr>
                <w:rFonts w:ascii="Arial" w:cs="Arial" w:eastAsia="Arial" w:hAnsi="Arial"/>
                <w:b/>
                <w:bCs/>
                <w:color w:val="0A5C2A"/>
                <w:sz w:val="19"/>
                <w:szCs w:val="19"/>
              </w:rPr>
              <w:t xml:space="preserve">✅  ANSWER:</w:t>
            </w:r>
          </w:p>
          <w:p>
            <w:pPr>
              <w:spacing w:before="0" w:after="80"/>
            </w:pPr>
            <w:r>
              <w:rPr>
                <w:rFonts w:ascii="Arial" w:cs="Arial" w:eastAsia="Arial" w:hAnsi="Arial"/>
                <w:color w:val="111111"/>
                <w:sz w:val="19"/>
                <w:szCs w:val="19"/>
              </w:rPr>
              <w:t xml:space="preserve">Citizen behaviour change at scale. Every other risk — regulatory, competitive, technical — we can model and mitigate. But if citizens do not adopt our Smart Dustbin and Justto collection consistently, our entire network effect collapses. This is why our Justto integration is not optional — it removes the need for behaviour change by embedding collection into an existing habit (ordering food). And it is why our reward points system is financially meaningful, not symbolic. If reward points do not move behaviour in our pilot, we will iterate the incentive design before scaling. Behaviour change is our hardest problem — and we have designed every product decision around reducing the friction it requires.</w:t>
            </w:r>
          </w:p>
          <w:p>
            <w:pPr>
              <w:spacing w:before="60" w:after="0"/>
            </w:pPr>
            <w:r>
              <w:rPr>
                <w:rFonts w:ascii="Arial" w:cs="Arial" w:eastAsia="Arial" w:hAnsi="Arial"/>
                <w:i/>
                <w:iCs/>
                <w:color w:val="B8860B"/>
                <w:sz w:val="18"/>
                <w:szCs w:val="18"/>
              </w:rPr>
              <w:t xml:space="preserve">💡  TIP: Investors deeply respect founders who can articulate their own single largest risk clearly and show how product design addresses it.</w:t>
            </w:r>
          </w:p>
        </w:tc>
      </w:tr>
    </w:tbl>
    <w:p>
      <w:pPr>
        <w:spacing w:before="0" w:after="80"/>
      </w:pPr>
      <w:r>
        <w:t xml:space="preserve"/>
      </w:r>
    </w:p>
    <w:p>
      <w:r>
        <w:br w:type="page"/>
      </w:r>
    </w:p>
    <w:p>
      <w:pPr>
        <w:pBdr>
          <w:bottom w:val="thick" w:color="0D6E3A" w:sz="8" w:space="4"/>
        </w:pBdr>
        <w:spacing w:before="400" w:after="160"/>
      </w:pPr>
      <w:r>
        <w:rPr>
          <w:rFonts w:ascii="Arial" w:cs="Arial" w:eastAsia="Arial" w:hAnsi="Arial"/>
          <w:b/>
          <w:bCs/>
          <w:color w:val="0A5C2A"/>
          <w:sz w:val="32"/>
          <w:szCs w:val="32"/>
        </w:rPr>
        <w:t xml:space="preserve">PART 5 — POWER PHRASES TO USE IN INTERVIEWS</w:t>
      </w:r>
    </w:p>
    <w:p>
      <w:pPr>
        <w:spacing w:before="0" w:after="80"/>
      </w:pPr>
      <w:r>
        <w:t xml:space="preserve"/>
      </w:r>
    </w:p>
    <w:p>
      <w:pPr>
        <w:spacing w:before="60" w:after="80"/>
      </w:pPr>
      <w:r>
        <w:rPr>
          <w:rFonts w:ascii="Arial" w:cs="Arial" w:eastAsia="Arial" w:hAnsi="Arial"/>
          <w:color w:val="111111"/>
          <w:sz w:val="20"/>
          <w:szCs w:val="20"/>
        </w:rPr>
        <w:t xml:space="preserve">These are short, memorable lines that land well with investors. Use them naturally — not all at once.</w:t>
      </w:r>
    </w:p>
    <w:p>
      <w:pPr>
        <w:spacing w:before="0" w:after="80"/>
      </w:pPr>
      <w:r>
        <w:t xml:space="preserve"/>
      </w:r>
    </w:p>
    <w:p>
      <w:pPr>
        <w:spacing w:before="100" w:after="60"/>
      </w:pPr>
      <w:r>
        <w:rPr>
          <w:rFonts w:ascii="Arial" w:cs="Arial" w:eastAsia="Arial" w:hAnsi="Arial"/>
          <w:b/>
          <w:bCs/>
          <w:color w:val="0A5C2A"/>
          <w:sz w:val="20"/>
          <w:szCs w:val="20"/>
        </w:rPr>
        <w:t xml:space="preserve">On the problem: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20"/>
              <w:bottom w:val="single" w:color="B8860B" w:sz="4"/>
              <w:right w:val="single" w:color="B8860B" w:sz="4"/>
            </w:tcBorders>
            <w:shd w:fill="FFF9E6" w:val="clear"/>
            <w:tcMar>
              <w:top w:type="dxa" w:w="100"/>
              <w:left w:type="dxa" w:w="180"/>
              <w:bottom w:type="dxa" w:w="100"/>
              <w:right w:type="dxa" w:w="160"/>
            </w:tcMar>
          </w:tcPr>
          <w:p>
            <w:r>
              <w:rPr>
                <w:rFonts w:ascii="Arial" w:cs="Arial" w:eastAsia="Arial" w:hAnsi="Arial"/>
                <w:i/>
                <w:iCs/>
                <w:color w:val="111111"/>
                <w:sz w:val="20"/>
                <w:szCs w:val="20"/>
              </w:rPr>
              <w:t xml:space="preserve">"Rs.8,260 Crore in annual losses — and every single rupee of that is validated by government data, not our assumptions."</w:t>
            </w:r>
          </w:p>
        </w:tc>
      </w:tr>
    </w:tbl>
    <w:p>
      <w:pPr>
        <w:spacing w:before="0" w:after="80"/>
      </w:pPr>
      <w:r>
        <w:t xml:space="preserve"/>
      </w:r>
    </w:p>
    <w:p>
      <w:pPr>
        <w:spacing w:before="100" w:after="60"/>
      </w:pPr>
      <w:r>
        <w:rPr>
          <w:rFonts w:ascii="Arial" w:cs="Arial" w:eastAsia="Arial" w:hAnsi="Arial"/>
          <w:b/>
          <w:bCs/>
          <w:color w:val="0A5C2A"/>
          <w:sz w:val="20"/>
          <w:szCs w:val="20"/>
        </w:rPr>
        <w:t xml:space="preserve">On EPR: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20"/>
              <w:bottom w:val="single" w:color="B8860B" w:sz="4"/>
              <w:right w:val="single" w:color="B8860B" w:sz="4"/>
            </w:tcBorders>
            <w:shd w:fill="FFF9E6" w:val="clear"/>
            <w:tcMar>
              <w:top w:type="dxa" w:w="100"/>
              <w:left w:type="dxa" w:w="180"/>
              <w:bottom w:type="dxa" w:w="100"/>
              <w:right w:type="dxa" w:w="160"/>
            </w:tcMar>
          </w:tcPr>
          <w:p>
            <w:r>
              <w:rPr>
                <w:rFonts w:ascii="Arial" w:cs="Arial" w:eastAsia="Arial" w:hAnsi="Arial"/>
                <w:i/>
                <w:iCs/>
                <w:color w:val="111111"/>
                <w:sz w:val="20"/>
                <w:szCs w:val="20"/>
              </w:rPr>
              <w:t xml:space="preserve">"EPR rules 2022 created a Rs.12,000 Crore compliance problem with no solution. We are that solution."</w:t>
            </w:r>
          </w:p>
        </w:tc>
      </w:tr>
    </w:tbl>
    <w:p>
      <w:pPr>
        <w:spacing w:before="0" w:after="80"/>
      </w:pPr>
      <w:r>
        <w:t xml:space="preserve"/>
      </w:r>
    </w:p>
    <w:p>
      <w:pPr>
        <w:spacing w:before="100" w:after="60"/>
      </w:pPr>
      <w:r>
        <w:rPr>
          <w:rFonts w:ascii="Arial" w:cs="Arial" w:eastAsia="Arial" w:hAnsi="Arial"/>
          <w:b/>
          <w:bCs/>
          <w:color w:val="0A5C2A"/>
          <w:sz w:val="20"/>
          <w:szCs w:val="20"/>
        </w:rPr>
        <w:t xml:space="preserve">On blockchain: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20"/>
              <w:bottom w:val="single" w:color="B8860B" w:sz="4"/>
              <w:right w:val="single" w:color="B8860B" w:sz="4"/>
            </w:tcBorders>
            <w:shd w:fill="FFF9E6" w:val="clear"/>
            <w:tcMar>
              <w:top w:type="dxa" w:w="100"/>
              <w:left w:type="dxa" w:w="180"/>
              <w:bottom w:type="dxa" w:w="100"/>
              <w:right w:type="dxa" w:w="160"/>
            </w:tcMar>
          </w:tcPr>
          <w:p>
            <w:r>
              <w:rPr>
                <w:rFonts w:ascii="Arial" w:cs="Arial" w:eastAsia="Arial" w:hAnsi="Arial"/>
                <w:i/>
                <w:iCs/>
                <w:color w:val="111111"/>
                <w:sz w:val="20"/>
                <w:szCs w:val="20"/>
              </w:rPr>
              <w:t xml:space="preserve">"In a system with 9 government departments and millions of households, you need a neutral single source of truth. Blockchain is that truth layer."</w:t>
            </w:r>
          </w:p>
        </w:tc>
      </w:tr>
    </w:tbl>
    <w:p>
      <w:pPr>
        <w:spacing w:before="0" w:after="80"/>
      </w:pPr>
      <w:r>
        <w:t xml:space="preserve"/>
      </w:r>
    </w:p>
    <w:p>
      <w:pPr>
        <w:spacing w:before="100" w:after="60"/>
      </w:pPr>
      <w:r>
        <w:rPr>
          <w:rFonts w:ascii="Arial" w:cs="Arial" w:eastAsia="Arial" w:hAnsi="Arial"/>
          <w:b/>
          <w:bCs/>
          <w:color w:val="0A5C2A"/>
          <w:sz w:val="20"/>
          <w:szCs w:val="20"/>
        </w:rPr>
        <w:t xml:space="preserve">On carbon credits: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20"/>
              <w:bottom w:val="single" w:color="B8860B" w:sz="4"/>
              <w:right w:val="single" w:color="B8860B" w:sz="4"/>
            </w:tcBorders>
            <w:shd w:fill="FFF9E6" w:val="clear"/>
            <w:tcMar>
              <w:top w:type="dxa" w:w="100"/>
              <w:left w:type="dxa" w:w="180"/>
              <w:bottom w:type="dxa" w:w="100"/>
              <w:right w:type="dxa" w:w="160"/>
            </w:tcMar>
          </w:tcPr>
          <w:p>
            <w:r>
              <w:rPr>
                <w:rFonts w:ascii="Arial" w:cs="Arial" w:eastAsia="Arial" w:hAnsi="Arial"/>
                <w:i/>
                <w:iCs/>
                <w:color w:val="111111"/>
                <w:sz w:val="20"/>
                <w:szCs w:val="20"/>
              </w:rPr>
              <w:t xml:space="preserve">"We are turning household waste into tradeable environmental currency."</w:t>
            </w:r>
          </w:p>
        </w:tc>
      </w:tr>
    </w:tbl>
    <w:p>
      <w:pPr>
        <w:spacing w:before="0" w:after="80"/>
      </w:pPr>
      <w:r>
        <w:t xml:space="preserve"/>
      </w:r>
    </w:p>
    <w:p>
      <w:pPr>
        <w:spacing w:before="100" w:after="60"/>
      </w:pPr>
      <w:r>
        <w:rPr>
          <w:rFonts w:ascii="Arial" w:cs="Arial" w:eastAsia="Arial" w:hAnsi="Arial"/>
          <w:b/>
          <w:bCs/>
          <w:color w:val="0A5C2A"/>
          <w:sz w:val="20"/>
          <w:szCs w:val="20"/>
        </w:rPr>
        <w:t xml:space="preserve">On Justto: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20"/>
              <w:bottom w:val="single" w:color="B8860B" w:sz="4"/>
              <w:right w:val="single" w:color="B8860B" w:sz="4"/>
            </w:tcBorders>
            <w:shd w:fill="FFF9E6" w:val="clear"/>
            <w:tcMar>
              <w:top w:type="dxa" w:w="100"/>
              <w:left w:type="dxa" w:w="180"/>
              <w:bottom w:type="dxa" w:w="100"/>
              <w:right w:type="dxa" w:w="160"/>
            </w:tcMar>
          </w:tcPr>
          <w:p>
            <w:r>
              <w:rPr>
                <w:rFonts w:ascii="Arial" w:cs="Arial" w:eastAsia="Arial" w:hAnsi="Arial"/>
                <w:i/>
                <w:iCs/>
                <w:color w:val="111111"/>
                <w:sz w:val="20"/>
                <w:szCs w:val="20"/>
              </w:rPr>
              <w:t xml:space="preserve">"Behaviour change is the hardest problem in consumer products. We eliminated it by embedding collection inside an existing habit — ordering food."</w:t>
            </w:r>
          </w:p>
        </w:tc>
      </w:tr>
    </w:tbl>
    <w:p>
      <w:pPr>
        <w:spacing w:before="0" w:after="80"/>
      </w:pPr>
      <w:r>
        <w:t xml:space="preserve"/>
      </w:r>
    </w:p>
    <w:p>
      <w:pPr>
        <w:spacing w:before="100" w:after="60"/>
      </w:pPr>
      <w:r>
        <w:rPr>
          <w:rFonts w:ascii="Arial" w:cs="Arial" w:eastAsia="Arial" w:hAnsi="Arial"/>
          <w:b/>
          <w:bCs/>
          <w:color w:val="0A5C2A"/>
          <w:sz w:val="20"/>
          <w:szCs w:val="20"/>
        </w:rPr>
        <w:t xml:space="preserve">On competition: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20"/>
              <w:bottom w:val="single" w:color="B8860B" w:sz="4"/>
              <w:right w:val="single" w:color="B8860B" w:sz="4"/>
            </w:tcBorders>
            <w:shd w:fill="FFF9E6" w:val="clear"/>
            <w:tcMar>
              <w:top w:type="dxa" w:w="100"/>
              <w:left w:type="dxa" w:w="180"/>
              <w:bottom w:type="dxa" w:w="100"/>
              <w:right w:type="dxa" w:w="160"/>
            </w:tcMar>
          </w:tcPr>
          <w:p>
            <w:r>
              <w:rPr>
                <w:rFonts w:ascii="Arial" w:cs="Arial" w:eastAsia="Arial" w:hAnsi="Arial"/>
                <w:i/>
                <w:iCs/>
                <w:color w:val="111111"/>
                <w:sz w:val="20"/>
                <w:szCs w:val="20"/>
              </w:rPr>
              <w:t xml:space="preserve">"We are the only platform in India that does all seven: lifecycle tracking, AI, blockchain, carbon credits, consumer app, delivery-integrated collection, and EPR compliance."</w:t>
            </w:r>
          </w:p>
        </w:tc>
      </w:tr>
    </w:tbl>
    <w:p>
      <w:pPr>
        <w:spacing w:before="0" w:after="80"/>
      </w:pPr>
      <w:r>
        <w:t xml:space="preserve"/>
      </w:r>
    </w:p>
    <w:p>
      <w:pPr>
        <w:spacing w:before="100" w:after="60"/>
      </w:pPr>
      <w:r>
        <w:rPr>
          <w:rFonts w:ascii="Arial" w:cs="Arial" w:eastAsia="Arial" w:hAnsi="Arial"/>
          <w:b/>
          <w:bCs/>
          <w:color w:val="0A5C2A"/>
          <w:sz w:val="20"/>
          <w:szCs w:val="20"/>
        </w:rPr>
        <w:t xml:space="preserve">On scale: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20"/>
              <w:bottom w:val="single" w:color="B8860B" w:sz="4"/>
              <w:right w:val="single" w:color="B8860B" w:sz="4"/>
            </w:tcBorders>
            <w:shd w:fill="FFF9E6" w:val="clear"/>
            <w:tcMar>
              <w:top w:type="dxa" w:w="100"/>
              <w:left w:type="dxa" w:w="180"/>
              <w:bottom w:type="dxa" w:w="100"/>
              <w:right w:type="dxa" w:w="160"/>
            </w:tcMar>
          </w:tcPr>
          <w:p>
            <w:r>
              <w:rPr>
                <w:rFonts w:ascii="Arial" w:cs="Arial" w:eastAsia="Arial" w:hAnsi="Arial"/>
                <w:i/>
                <w:iCs/>
                <w:color w:val="111111"/>
                <w:sz w:val="20"/>
                <w:szCs w:val="20"/>
              </w:rPr>
              <w:t xml:space="preserve">"City-in-a-box. Every city we enter costs us marginal technology cost — the platform, the AI models, the carbon credit framework, it all travels with us."</w:t>
            </w:r>
          </w:p>
        </w:tc>
      </w:tr>
    </w:tbl>
    <w:p>
      <w:pPr>
        <w:spacing w:before="0" w:after="80"/>
      </w:pPr>
      <w:r>
        <w:t xml:space="preserve"/>
      </w:r>
    </w:p>
    <w:p>
      <w:pPr>
        <w:spacing w:before="100" w:after="60"/>
      </w:pPr>
      <w:r>
        <w:rPr>
          <w:rFonts w:ascii="Arial" w:cs="Arial" w:eastAsia="Arial" w:hAnsi="Arial"/>
          <w:b/>
          <w:bCs/>
          <w:color w:val="0A5C2A"/>
          <w:sz w:val="20"/>
          <w:szCs w:val="20"/>
        </w:rPr>
        <w:t xml:space="preserve">On government: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20"/>
              <w:bottom w:val="single" w:color="B8860B" w:sz="4"/>
              <w:right w:val="single" w:color="B8860B" w:sz="4"/>
            </w:tcBorders>
            <w:shd w:fill="FFF9E6" w:val="clear"/>
            <w:tcMar>
              <w:top w:type="dxa" w:w="100"/>
              <w:left w:type="dxa" w:w="180"/>
              <w:bottom w:type="dxa" w:w="100"/>
              <w:right w:type="dxa" w:w="160"/>
            </w:tcMar>
          </w:tcPr>
          <w:p>
            <w:r>
              <w:rPr>
                <w:rFonts w:ascii="Arial" w:cs="Arial" w:eastAsia="Arial" w:hAnsi="Arial"/>
                <w:i/>
                <w:iCs/>
                <w:color w:val="111111"/>
                <w:sz w:val="20"/>
                <w:szCs w:val="20"/>
              </w:rPr>
              <w:t xml:space="preserve">"We don't disrupt government — we make government policy actually work. We give them the data they need to prove compliance."</w:t>
            </w:r>
          </w:p>
        </w:tc>
      </w:tr>
    </w:tbl>
    <w:p>
      <w:pPr>
        <w:spacing w:before="0" w:after="80"/>
      </w:pPr>
      <w:r>
        <w:t xml:space="preserve"/>
      </w:r>
    </w:p>
    <w:p>
      <w:pPr>
        <w:spacing w:before="100" w:after="60"/>
      </w:pPr>
      <w:r>
        <w:rPr>
          <w:rFonts w:ascii="Arial" w:cs="Arial" w:eastAsia="Arial" w:hAnsi="Arial"/>
          <w:b/>
          <w:bCs/>
          <w:color w:val="0A5C2A"/>
          <w:sz w:val="20"/>
          <w:szCs w:val="20"/>
        </w:rPr>
        <w:t xml:space="preserve">On timing: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20"/>
              <w:bottom w:val="single" w:color="B8860B" w:sz="4"/>
              <w:right w:val="single" w:color="B8860B" w:sz="4"/>
            </w:tcBorders>
            <w:shd w:fill="FFF9E6" w:val="clear"/>
            <w:tcMar>
              <w:top w:type="dxa" w:w="100"/>
              <w:left w:type="dxa" w:w="180"/>
              <w:bottom w:type="dxa" w:w="100"/>
              <w:right w:type="dxa" w:w="160"/>
            </w:tcMar>
          </w:tcPr>
          <w:p>
            <w:r>
              <w:rPr>
                <w:rFonts w:ascii="Arial" w:cs="Arial" w:eastAsia="Arial" w:hAnsi="Arial"/>
                <w:i/>
                <w:iCs/>
                <w:color w:val="111111"/>
                <w:sz w:val="20"/>
                <w:szCs w:val="20"/>
              </w:rPr>
              <w:t xml:space="preserve">"Three forces aligned simultaneously in 2022–2023: EPR mandate, SEBI carbon market, and smartphone critical mass. This is the window."</w:t>
            </w:r>
          </w:p>
        </w:tc>
      </w:tr>
    </w:tbl>
    <w:p>
      <w:pPr>
        <w:spacing w:before="0" w:after="80"/>
      </w:pPr>
      <w:r>
        <w:t xml:space="preserve"/>
      </w:r>
    </w:p>
    <w:p>
      <w:pPr>
        <w:spacing w:before="100" w:after="60"/>
      </w:pPr>
      <w:r>
        <w:rPr>
          <w:rFonts w:ascii="Arial" w:cs="Arial" w:eastAsia="Arial" w:hAnsi="Arial"/>
          <w:b/>
          <w:bCs/>
          <w:color w:val="0A5C2A"/>
          <w:sz w:val="20"/>
          <w:szCs w:val="20"/>
        </w:rPr>
        <w:t xml:space="preserve">On the team: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20"/>
              <w:bottom w:val="single" w:color="B8860B" w:sz="4"/>
              <w:right w:val="single" w:color="B8860B" w:sz="4"/>
            </w:tcBorders>
            <w:shd w:fill="FFF9E6" w:val="clear"/>
            <w:tcMar>
              <w:top w:type="dxa" w:w="100"/>
              <w:left w:type="dxa" w:w="180"/>
              <w:bottom w:type="dxa" w:w="100"/>
              <w:right w:type="dxa" w:w="160"/>
            </w:tcMar>
          </w:tcPr>
          <w:p>
            <w:r>
              <w:rPr>
                <w:rFonts w:ascii="Arial" w:cs="Arial" w:eastAsia="Arial" w:hAnsi="Arial"/>
                <w:i/>
                <w:iCs/>
                <w:color w:val="111111"/>
                <w:sz w:val="20"/>
                <w:szCs w:val="20"/>
              </w:rPr>
              <w:t xml:space="preserve">"Three founders, three domains, zero overlap: commercial execution, full-stack technology, and hardware plus carbon framework. We cover every dimension the business needs."</w:t>
            </w:r>
          </w:p>
        </w:tc>
      </w:tr>
    </w:tbl>
    <w:p>
      <w:pPr>
        <w:spacing w:before="0" w:after="80"/>
      </w:pPr>
      <w:r>
        <w:t xml:space="preserve"/>
      </w:r>
    </w:p>
    <w:p>
      <w:pPr>
        <w:spacing w:before="100" w:after="60"/>
      </w:pPr>
      <w:r>
        <w:rPr>
          <w:rFonts w:ascii="Arial" w:cs="Arial" w:eastAsia="Arial" w:hAnsi="Arial"/>
          <w:b/>
          <w:bCs/>
          <w:color w:val="0A5C2A"/>
          <w:sz w:val="20"/>
          <w:szCs w:val="20"/>
        </w:rPr>
        <w:t xml:space="preserve">On exit: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20"/>
              <w:bottom w:val="single" w:color="B8860B" w:sz="4"/>
              <w:right w:val="single" w:color="B8860B" w:sz="4"/>
            </w:tcBorders>
            <w:shd w:fill="FFF9E6" w:val="clear"/>
            <w:tcMar>
              <w:top w:type="dxa" w:w="100"/>
              <w:left w:type="dxa" w:w="180"/>
              <w:bottom w:type="dxa" w:w="100"/>
              <w:right w:type="dxa" w:w="160"/>
            </w:tcMar>
          </w:tcPr>
          <w:p>
            <w:r>
              <w:rPr>
                <w:rFonts w:ascii="Arial" w:cs="Arial" w:eastAsia="Arial" w:hAnsi="Arial"/>
                <w:i/>
                <w:iCs/>
                <w:color w:val="111111"/>
                <w:sz w:val="20"/>
                <w:szCs w:val="20"/>
              </w:rPr>
              <w:t xml:space="preserve">"We are building for IPO, but we are architecting for acquisition. The two paths are identical — clean data, regulatory MoUs, and a carbon credit vintage portfolio."</w:t>
            </w:r>
          </w:p>
        </w:tc>
      </w:tr>
    </w:tbl>
    <w:p>
      <w:pPr>
        <w:spacing w:before="0" w:after="80"/>
      </w:pPr>
      <w:r>
        <w:t xml:space="preserve"/>
      </w:r>
    </w:p>
    <w:p>
      <w:pPr>
        <w:spacing w:before="100" w:after="60"/>
      </w:pPr>
      <w:r>
        <w:rPr>
          <w:rFonts w:ascii="Arial" w:cs="Arial" w:eastAsia="Arial" w:hAnsi="Arial"/>
          <w:b/>
          <w:bCs/>
          <w:color w:val="0A5C2A"/>
          <w:sz w:val="20"/>
          <w:szCs w:val="20"/>
        </w:rPr>
        <w:t xml:space="preserve">On impact: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20"/>
              <w:bottom w:val="single" w:color="B8860B" w:sz="4"/>
              <w:right w:val="single" w:color="B8860B" w:sz="4"/>
            </w:tcBorders>
            <w:shd w:fill="FFF9E6" w:val="clear"/>
            <w:tcMar>
              <w:top w:type="dxa" w:w="100"/>
              <w:left w:type="dxa" w:w="180"/>
              <w:bottom w:type="dxa" w:w="100"/>
              <w:right w:type="dxa" w:w="160"/>
            </w:tcMar>
          </w:tcPr>
          <w:p>
            <w:r>
              <w:rPr>
                <w:rFonts w:ascii="Arial" w:cs="Arial" w:eastAsia="Arial" w:hAnsi="Arial"/>
                <w:i/>
                <w:iCs/>
                <w:color w:val="111111"/>
                <w:sz w:val="20"/>
                <w:szCs w:val="20"/>
              </w:rPr>
              <w:t xml:space="preserve">"Profit and purpose are not in tension here. Every rupee we earn comes from a kilogram of plastic that did not reach a landfill or a river."</w:t>
            </w:r>
          </w:p>
        </w:tc>
      </w:tr>
    </w:tbl>
    <w:p>
      <w:pPr>
        <w:spacing w:before="0" w:after="80"/>
      </w:pPr>
      <w:r>
        <w:t xml:space="preserve"/>
      </w:r>
    </w:p>
    <w:p>
      <w:r>
        <w:br w:type="page"/>
      </w:r>
    </w:p>
    <w:p>
      <w:pPr>
        <w:pBdr>
          <w:bottom w:val="thick" w:color="0D6E3A" w:sz="8" w:space="4"/>
        </w:pBdr>
        <w:spacing w:before="400" w:after="160"/>
      </w:pPr>
      <w:r>
        <w:rPr>
          <w:rFonts w:ascii="Arial" w:cs="Arial" w:eastAsia="Arial" w:hAnsi="Arial"/>
          <w:b/>
          <w:bCs/>
          <w:color w:val="0A5C2A"/>
          <w:sz w:val="32"/>
          <w:szCs w:val="32"/>
        </w:rPr>
        <w:t xml:space="preserve">PART 6 — 5-MINUTE VERBAL PITCH SCRIPT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3A" w:sz="12"/>
              <w:left w:val="single" w:color="0A5C2A" w:sz="24"/>
              <w:bottom w:val="single" w:color="0D6E3A" w:sz="12"/>
              <w:right w:val="single" w:color="0D6E3A" w:sz="4"/>
            </w:tcBorders>
            <w:shd w:fill="D6EAF8" w:val="clear"/>
            <w:tcMar>
              <w:top w:type="dxa" w:w="120"/>
              <w:left w:type="dxa" w:w="200"/>
              <w:bottom w:type="dxa" w:w="120"/>
              <w:right w:type="dxa" w:w="160"/>
            </w:tcMar>
          </w:tcPr>
          <w:p>
            <w:pPr>
              <w:spacing w:before="0" w:after="60"/>
            </w:pPr>
            <w:r>
              <w:rPr>
                <w:rFonts w:ascii="Arial" w:cs="Arial" w:eastAsia="Arial" w:hAnsi="Arial"/>
                <w:b/>
                <w:bCs/>
                <w:color w:val="1A5276"/>
                <w:sz w:val="20"/>
                <w:szCs w:val="20"/>
              </w:rPr>
              <w:t xml:space="preserve">📌  How to Use:</w:t>
            </w:r>
          </w:p>
          <w:p>
            <w:r>
              <w:rPr>
                <w:rFonts w:ascii="Arial" w:cs="Arial" w:eastAsia="Arial" w:hAnsi="Arial"/>
                <w:color w:val="111111"/>
                <w:sz w:val="20"/>
                <w:szCs w:val="20"/>
              </w:rPr>
              <w:t xml:space="preserve">Read this out loud 10 times. Record yourself on your phone. Listen back. The goal is to sound natural and confident — not like you are reading a script.</w:t>
            </w:r>
          </w:p>
        </w:tc>
      </w:tr>
    </w:tbl>
    <w:p>
      <w:pPr>
        <w:spacing w:before="0" w:after="80"/>
      </w:pPr>
      <w:r>
        <w:t xml:space="preserve"/>
      </w:r>
    </w:p>
    <w:p>
      <w:pPr>
        <w:spacing w:before="180" w:after="60"/>
      </w:pPr>
      <w:r>
        <w:rPr>
          <w:rFonts w:ascii="Arial" w:cs="Arial" w:eastAsia="Arial" w:hAnsi="Arial"/>
          <w:b/>
          <w:bCs/>
          <w:color w:val="0A5C2A"/>
          <w:sz w:val="22"/>
          <w:szCs w:val="22"/>
        </w:rPr>
        <w:t xml:space="preserve">[HOOK — 30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3A" w:sz="4"/>
              <w:left w:val="single" w:color="0A5C2A" w:sz="20"/>
              <w:bottom w:val="single" w:color="0D6E3A" w:sz="4"/>
              <w:right w:val="single" w:color="0D6E3A" w:sz="4"/>
            </w:tcBorders>
            <w:shd w:fill="EFF8F2" w:val="clear"/>
            <w:tcMar>
              <w:top w:type="dxa" w:w="120"/>
              <w:left w:type="dxa" w:w="180"/>
              <w:bottom w:type="dxa" w:w="120"/>
              <w:right w:type="dxa" w:w="160"/>
            </w:tcMar>
          </w:tcPr>
          <w:p>
            <w:r>
              <w:rPr>
                <w:rFonts w:ascii="Arial" w:cs="Arial" w:eastAsia="Arial" w:hAnsi="Arial"/>
                <w:color w:val="111111"/>
                <w:sz w:val="20"/>
                <w:szCs w:val="20"/>
              </w:rPr>
              <w:t xml:space="preserve">Every year, India generates 9.4 million tonnes of plastic waste. 70% of it never gets recycled — it ends up in landfills, rivers, and eventually your lungs. This costs India Rs.8,260 Crore per year in government losses, healthcare costs, and contaminated farmland. The problem is not awareness. The problem is the complete absence of tracking infrastructure, accountability, and incentives.</w:t>
            </w:r>
          </w:p>
        </w:tc>
      </w:tr>
    </w:tbl>
    <w:p>
      <w:pPr>
        <w:spacing w:before="0" w:after="80"/>
      </w:pPr>
      <w:r>
        <w:t xml:space="preserve"/>
      </w:r>
    </w:p>
    <w:p>
      <w:pPr>
        <w:spacing w:before="180" w:after="60"/>
      </w:pPr>
      <w:r>
        <w:rPr>
          <w:rFonts w:ascii="Arial" w:cs="Arial" w:eastAsia="Arial" w:hAnsi="Arial"/>
          <w:b/>
          <w:bCs/>
          <w:color w:val="0A5C2A"/>
          <w:sz w:val="22"/>
          <w:szCs w:val="22"/>
        </w:rPr>
        <w:t xml:space="preserve">[SOLUTION — 60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3A" w:sz="4"/>
              <w:left w:val="single" w:color="0A5C2A" w:sz="20"/>
              <w:bottom w:val="single" w:color="0D6E3A" w:sz="4"/>
              <w:right w:val="single" w:color="0D6E3A" w:sz="4"/>
            </w:tcBorders>
            <w:shd w:fill="EFF8F2" w:val="clear"/>
            <w:tcMar>
              <w:top w:type="dxa" w:w="120"/>
              <w:left w:type="dxa" w:w="180"/>
              <w:bottom w:type="dxa" w:w="120"/>
              <w:right w:type="dxa" w:w="160"/>
            </w:tcMar>
          </w:tcPr>
          <w:p>
            <w:r>
              <w:rPr>
                <w:rFonts w:ascii="Arial" w:cs="Arial" w:eastAsia="Arial" w:hAnsi="Arial"/>
                <w:color w:val="111111"/>
                <w:sz w:val="20"/>
                <w:szCs w:val="20"/>
              </w:rPr>
              <w:t xml:space="preserve">We built Falkan Ecoloop — India's first end-to-end, AI-powered, decentralised plastic lifecycle management platform. Here is how it works: every plastic product gets a unique QR code the day it is manufactured. When you buy it, you scan the QR — the lifecycle begins. When you are done with it, you drop it in our Smart Dustbin, which automatically segregates plastic from food waste. A Justto delivery agent picks it up when they deliver your next food order. It goes to a certified recycler. A verified carbon credit is generated on blockchain. And you get reward points redeemable for discounts. The manufacturer gets EPR compliance data. The government gets a real-time waste map. Every step is immutably recorded on blockchain.</w:t>
            </w:r>
          </w:p>
        </w:tc>
      </w:tr>
    </w:tbl>
    <w:p>
      <w:pPr>
        <w:spacing w:before="0" w:after="80"/>
      </w:pPr>
      <w:r>
        <w:t xml:space="preserve"/>
      </w:r>
    </w:p>
    <w:p>
      <w:pPr>
        <w:spacing w:before="180" w:after="60"/>
      </w:pPr>
      <w:r>
        <w:rPr>
          <w:rFonts w:ascii="Arial" w:cs="Arial" w:eastAsia="Arial" w:hAnsi="Arial"/>
          <w:b/>
          <w:bCs/>
          <w:color w:val="0A5C2A"/>
          <w:sz w:val="22"/>
          <w:szCs w:val="22"/>
        </w:rPr>
        <w:t xml:space="preserve">[MARKET — 45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3A" w:sz="4"/>
              <w:left w:val="single" w:color="0A5C2A" w:sz="20"/>
              <w:bottom w:val="single" w:color="0D6E3A" w:sz="4"/>
              <w:right w:val="single" w:color="0D6E3A" w:sz="4"/>
            </w:tcBorders>
            <w:shd w:fill="EFF8F2" w:val="clear"/>
            <w:tcMar>
              <w:top w:type="dxa" w:w="120"/>
              <w:left w:type="dxa" w:w="180"/>
              <w:bottom w:type="dxa" w:w="120"/>
              <w:right w:type="dxa" w:w="160"/>
            </w:tcMar>
          </w:tcPr>
          <w:p>
            <w:r>
              <w:rPr>
                <w:rFonts w:ascii="Arial" w:cs="Arial" w:eastAsia="Arial" w:hAnsi="Arial"/>
                <w:color w:val="111111"/>
                <w:sz w:val="20"/>
                <w:szCs w:val="20"/>
              </w:rPr>
              <w:t xml:space="preserve">The market is massive and the timing is perfect. India's urban waste management market is Rs.2,00,000 Crore, growing at 7% CAGR. The carbon credit market hits USD 1 Billion by 2030. Most importantly, EPR Rules 2022 made it legally mandatory for every FMCG company and manufacturer in India to track and recycle their plastic — but there is no compliant tech infrastructure for them to do this. We are that infrastructure.</w:t>
            </w:r>
          </w:p>
        </w:tc>
      </w:tr>
    </w:tbl>
    <w:p>
      <w:pPr>
        <w:spacing w:before="0" w:after="80"/>
      </w:pPr>
      <w:r>
        <w:t xml:space="preserve"/>
      </w:r>
    </w:p>
    <w:p>
      <w:pPr>
        <w:spacing w:before="180" w:after="60"/>
      </w:pPr>
      <w:r>
        <w:rPr>
          <w:rFonts w:ascii="Arial" w:cs="Arial" w:eastAsia="Arial" w:hAnsi="Arial"/>
          <w:b/>
          <w:bCs/>
          <w:color w:val="0A5C2A"/>
          <w:sz w:val="22"/>
          <w:szCs w:val="22"/>
        </w:rPr>
        <w:t xml:space="preserve">[BUSINESS MODEL — 45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3A" w:sz="4"/>
              <w:left w:val="single" w:color="0A5C2A" w:sz="20"/>
              <w:bottom w:val="single" w:color="0D6E3A" w:sz="4"/>
              <w:right w:val="single" w:color="0D6E3A" w:sz="4"/>
            </w:tcBorders>
            <w:shd w:fill="EFF8F2" w:val="clear"/>
            <w:tcMar>
              <w:top w:type="dxa" w:w="120"/>
              <w:left w:type="dxa" w:w="180"/>
              <w:bottom w:type="dxa" w:w="120"/>
              <w:right w:type="dxa" w:w="160"/>
            </w:tcMar>
          </w:tcPr>
          <w:p>
            <w:r>
              <w:rPr>
                <w:rFonts w:ascii="Arial" w:cs="Arial" w:eastAsia="Arial" w:hAnsi="Arial"/>
                <w:color w:val="111111"/>
                <w:sz w:val="20"/>
                <w:szCs w:val="20"/>
              </w:rPr>
              <w:t xml:space="preserve">Seven revenue streams: carbon credits at 60–70% margin, SaaS EPR platform at 75–80% margin, hardware sales, recycled material, government contracts, Justto commissions, and a data analytics API. Year 1 we generate Rs.3.4 Crore on our Delhi pilot. Year 2 Rs.23 Crore. Year 3 Rs.98 Crore with Rs.46 Crore EBITDA. Each active household generates Rs.220–380 per month in combined revenue.</w:t>
            </w:r>
          </w:p>
        </w:tc>
      </w:tr>
    </w:tbl>
    <w:p>
      <w:pPr>
        <w:spacing w:before="0" w:after="80"/>
      </w:pPr>
      <w:r>
        <w:t xml:space="preserve"/>
      </w:r>
    </w:p>
    <w:p>
      <w:pPr>
        <w:spacing w:before="180" w:after="60"/>
      </w:pPr>
      <w:r>
        <w:rPr>
          <w:rFonts w:ascii="Arial" w:cs="Arial" w:eastAsia="Arial" w:hAnsi="Arial"/>
          <w:b/>
          <w:bCs/>
          <w:color w:val="0A5C2A"/>
          <w:sz w:val="22"/>
          <w:szCs w:val="22"/>
        </w:rPr>
        <w:t xml:space="preserve">[MOAT — 45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3A" w:sz="4"/>
              <w:left w:val="single" w:color="0A5C2A" w:sz="20"/>
              <w:bottom w:val="single" w:color="0D6E3A" w:sz="4"/>
              <w:right w:val="single" w:color="0D6E3A" w:sz="4"/>
            </w:tcBorders>
            <w:shd w:fill="EFF8F2" w:val="clear"/>
            <w:tcMar>
              <w:top w:type="dxa" w:w="120"/>
              <w:left w:type="dxa" w:w="180"/>
              <w:bottom w:type="dxa" w:w="120"/>
              <w:right w:type="dxa" w:w="160"/>
            </w:tcMar>
          </w:tcPr>
          <w:p>
            <w:r>
              <w:rPr>
                <w:rFonts w:ascii="Arial" w:cs="Arial" w:eastAsia="Arial" w:hAnsi="Arial"/>
                <w:color w:val="111111"/>
                <w:sz w:val="20"/>
                <w:szCs w:val="20"/>
              </w:rPr>
              <w:t xml:space="preserve">Four compounding moats: data network effect — our AI gets smarter as more households join and competitors can never catch up on training data. Regulatory lock-in — MoUs with MCD, DJB, and DPCC create institutional relationships that take years to replicate. Carbon credit vintage — early registration commands premium prices on voluntary markets forever. And the Justto integration — physical plastic retrieval via a live food delivery network is unique. No competitor has replicated any one of these, let alone all four.</w:t>
            </w:r>
          </w:p>
        </w:tc>
      </w:tr>
    </w:tbl>
    <w:p>
      <w:pPr>
        <w:spacing w:before="0" w:after="80"/>
      </w:pPr>
      <w:r>
        <w:t xml:space="preserve"/>
      </w:r>
    </w:p>
    <w:p>
      <w:pPr>
        <w:spacing w:before="180" w:after="60"/>
      </w:pPr>
      <w:r>
        <w:rPr>
          <w:rFonts w:ascii="Arial" w:cs="Arial" w:eastAsia="Arial" w:hAnsi="Arial"/>
          <w:b/>
          <w:bCs/>
          <w:color w:val="0A5C2A"/>
          <w:sz w:val="22"/>
          <w:szCs w:val="22"/>
        </w:rPr>
        <w:t xml:space="preserve">[ASK — 30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3A" w:sz="4"/>
              <w:left w:val="single" w:color="0A5C2A" w:sz="20"/>
              <w:bottom w:val="single" w:color="0D6E3A" w:sz="4"/>
              <w:right w:val="single" w:color="0D6E3A" w:sz="4"/>
            </w:tcBorders>
            <w:shd w:fill="EFF8F2" w:val="clear"/>
            <w:tcMar>
              <w:top w:type="dxa" w:w="120"/>
              <w:left w:type="dxa" w:w="180"/>
              <w:bottom w:type="dxa" w:w="120"/>
              <w:right w:type="dxa" w:w="160"/>
            </w:tcMar>
          </w:tcPr>
          <w:p>
            <w:r>
              <w:rPr>
                <w:rFonts w:ascii="Arial" w:cs="Arial" w:eastAsia="Arial" w:hAnsi="Arial"/>
                <w:color w:val="111111"/>
                <w:sz w:val="20"/>
                <w:szCs w:val="20"/>
              </w:rPr>
              <w:t xml:space="preserve">We are raising Rs.15 Crore in our Seed Round to deploy 1,000 Smart Dustbins, complete our Delhi pilot, certify our first carbon credit batch, and sign our first government SLA. By Month 18 we are EBITDA positive. Projected investor IRR is 45–60%. Exit paths: strategic acquisition by Year 2–3, IPO by Year 5. We are not asking you to believe in a vision — we are asking you to invest in infrastructure for a law that is already in force, a carbon market that is already trading, and a problem that is already costing India Rs.8,260 Crore a year.</w:t>
            </w:r>
          </w:p>
        </w:tc>
      </w:tr>
    </w:tbl>
    <w:p>
      <w:pPr>
        <w:spacing w:before="0" w:after="80"/>
      </w:pPr>
      <w:r>
        <w:t xml:space="preserve"/>
      </w:r>
    </w:p>
    <w:p>
      <w:pPr>
        <w:spacing w:before="0" w:after="160"/>
      </w:pPr>
      <w:r>
        <w:t xml:space="preserve"/>
      </w:r>
    </w:p>
    <w:p>
      <w:pPr>
        <w:pBdr>
          <w:top w:val="single" w:color="0D6E3A" w:sz="4" w:space="8"/>
        </w:pBdr>
        <w:spacing w:before="200" w:after="100"/>
        <w:jc w:val="center"/>
      </w:pPr>
      <w:r>
        <w:rPr>
          <w:rFonts w:ascii="Arial" w:cs="Arial" w:eastAsia="Arial" w:hAnsi="Arial"/>
          <w:color w:val="5A5A5A"/>
          <w:sz w:val="18"/>
          <w:szCs w:val="18"/>
        </w:rPr>
        <w:t xml:space="preserve">Falkon FutureX Pvt Ltd  •  falkonfuturex@gmail.com  •  www.falkonfuturex.com</w:t>
      </w:r>
    </w:p>
    <w:p>
      <w:pPr>
        <w:jc w:val="center"/>
      </w:pPr>
      <w:r>
        <w:rPr>
          <w:rFonts w:ascii="Arial" w:cs="Arial" w:eastAsia="Arial" w:hAnsi="Arial"/>
          <w:i/>
          <w:iCs/>
          <w:color w:val="5A5A5A"/>
          <w:sz w:val="16"/>
          <w:szCs w:val="16"/>
        </w:rPr>
        <w:t xml:space="preserve">Confidential — For Investor Review Only  •  © 2026 Falkon FutureX Pvt Ltd. All rights reserved.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A5C2A"/>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6E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2026-03-15T17:25:53.177Z</dcterms:created>
  <dcterms:modified xsi:type="dcterms:W3CDTF">2026-03-15T17:25:53.178Z</dcterms:modified>
</cp:coreProperties>
</file>

<file path=docProps/custom.xml><?xml version="1.0" encoding="utf-8"?>
<Properties xmlns="http://schemas.openxmlformats.org/officeDocument/2006/custom-properties" xmlns:vt="http://schemas.openxmlformats.org/officeDocument/2006/docPropsVTypes"/>
</file>