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549D" w14:textId="57E2AA70" w:rsidR="00565DC6" w:rsidRPr="00D724EA" w:rsidRDefault="00565DC6">
      <w:pPr>
        <w:rPr>
          <w:b/>
          <w:color w:val="000000" w:themeColor="text1"/>
          <w:lang w:val="en-US"/>
        </w:rPr>
      </w:pPr>
      <w:r w:rsidRPr="00D724EA">
        <w:rPr>
          <w:b/>
          <w:color w:val="000000" w:themeColor="text1"/>
          <w:lang w:val="en-US"/>
        </w:rPr>
        <w:t>Table S</w:t>
      </w:r>
      <w:r w:rsidR="00D724EA" w:rsidRPr="00D724EA">
        <w:rPr>
          <w:b/>
          <w:color w:val="000000" w:themeColor="text1"/>
          <w:lang w:val="en-US"/>
        </w:rPr>
        <w:t>3</w:t>
      </w:r>
    </w:p>
    <w:p w14:paraId="4D460D56" w14:textId="3BAC3B48" w:rsidR="00565DC6" w:rsidRPr="00D724EA" w:rsidRDefault="00962B96" w:rsidP="00565DC6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  <w:lang w:val="en-US"/>
        </w:rPr>
        <w:t>Bayes Factors for Comparisons of Different Hypotheses Regarding Correlation Differences of Drift Rate and WM Perfor</w:t>
      </w:r>
      <w:r w:rsidR="000C1EC3">
        <w:rPr>
          <w:i/>
          <w:color w:val="000000" w:themeColor="text1"/>
          <w:lang w:val="en-US"/>
        </w:rPr>
        <w:t>mance Between Pretest and Posttest</w:t>
      </w:r>
    </w:p>
    <w:p w14:paraId="137A714A" w14:textId="77777777" w:rsidR="00565DC6" w:rsidRPr="00D724EA" w:rsidRDefault="00565DC6">
      <w:pPr>
        <w:rPr>
          <w:color w:val="000000" w:themeColor="text1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268"/>
        <w:gridCol w:w="2540"/>
      </w:tblGrid>
      <w:tr w:rsidR="003C7918" w:rsidRPr="00D724EA" w14:paraId="2EFA6B71" w14:textId="77777777" w:rsidTr="00AF755A">
        <w:tc>
          <w:tcPr>
            <w:tcW w:w="4248" w:type="dxa"/>
          </w:tcPr>
          <w:p w14:paraId="7E849CF5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68" w:type="dxa"/>
          </w:tcPr>
          <w:p w14:paraId="40864F47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Bayes Factor: H2/H1</w:t>
            </w:r>
          </w:p>
        </w:tc>
        <w:tc>
          <w:tcPr>
            <w:tcW w:w="2540" w:type="dxa"/>
          </w:tcPr>
          <w:p w14:paraId="7B9C1C66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Bayes Factor: H2/H3</w:t>
            </w:r>
          </w:p>
        </w:tc>
      </w:tr>
      <w:tr w:rsidR="003C7918" w:rsidRPr="00D724EA" w14:paraId="3A3866FD" w14:textId="77777777" w:rsidTr="00AF755A">
        <w:tc>
          <w:tcPr>
            <w:tcW w:w="4248" w:type="dxa"/>
          </w:tcPr>
          <w:p w14:paraId="57F8A797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Practiced WM Tasks &amp;</w:t>
            </w:r>
          </w:p>
          <w:p w14:paraId="79422804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12ms)</w:t>
            </w:r>
          </w:p>
        </w:tc>
        <w:tc>
          <w:tcPr>
            <w:tcW w:w="2268" w:type="dxa"/>
          </w:tcPr>
          <w:p w14:paraId="6078DCB3" w14:textId="77777777" w:rsidR="00400253" w:rsidRDefault="00400253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54ED6251" w14:textId="39B7EFD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2540" w:type="dxa"/>
          </w:tcPr>
          <w:p w14:paraId="31E19E4F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37831138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</w:tr>
      <w:tr w:rsidR="003C7918" w:rsidRPr="00D724EA" w14:paraId="4DB49C68" w14:textId="77777777" w:rsidTr="00AF755A">
        <w:tc>
          <w:tcPr>
            <w:tcW w:w="4248" w:type="dxa"/>
          </w:tcPr>
          <w:p w14:paraId="20D3C2FE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24ms)</w:t>
            </w:r>
          </w:p>
        </w:tc>
        <w:tc>
          <w:tcPr>
            <w:tcW w:w="2268" w:type="dxa"/>
          </w:tcPr>
          <w:p w14:paraId="76EC3DE5" w14:textId="6FB1F311" w:rsidR="003C7918" w:rsidRPr="00D724EA" w:rsidRDefault="004B3DBA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2540" w:type="dxa"/>
          </w:tcPr>
          <w:p w14:paraId="600F8029" w14:textId="1B2CEA14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4B3DBA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</w:tr>
      <w:tr w:rsidR="003C7918" w:rsidRPr="00D724EA" w14:paraId="45FA904E" w14:textId="77777777" w:rsidTr="00AF755A">
        <w:tc>
          <w:tcPr>
            <w:tcW w:w="4248" w:type="dxa"/>
          </w:tcPr>
          <w:p w14:paraId="24E110C2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47ms)</w:t>
            </w:r>
          </w:p>
        </w:tc>
        <w:tc>
          <w:tcPr>
            <w:tcW w:w="2268" w:type="dxa"/>
          </w:tcPr>
          <w:p w14:paraId="694CA72F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28</w:t>
            </w:r>
          </w:p>
        </w:tc>
        <w:tc>
          <w:tcPr>
            <w:tcW w:w="2540" w:type="dxa"/>
          </w:tcPr>
          <w:p w14:paraId="3CB6A591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</w:tr>
      <w:tr w:rsidR="003C7918" w:rsidRPr="00D724EA" w14:paraId="1A8C909A" w14:textId="77777777" w:rsidTr="00AF755A">
        <w:tc>
          <w:tcPr>
            <w:tcW w:w="4248" w:type="dxa"/>
          </w:tcPr>
          <w:p w14:paraId="387ED801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94ms)</w:t>
            </w:r>
          </w:p>
        </w:tc>
        <w:tc>
          <w:tcPr>
            <w:tcW w:w="2268" w:type="dxa"/>
          </w:tcPr>
          <w:p w14:paraId="753165C4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38</w:t>
            </w:r>
          </w:p>
        </w:tc>
        <w:tc>
          <w:tcPr>
            <w:tcW w:w="2540" w:type="dxa"/>
          </w:tcPr>
          <w:p w14:paraId="031A1461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</w:tr>
      <w:tr w:rsidR="003C7918" w:rsidRPr="00D724EA" w14:paraId="2AD65BC3" w14:textId="77777777" w:rsidTr="00AF755A">
        <w:tc>
          <w:tcPr>
            <w:tcW w:w="4248" w:type="dxa"/>
          </w:tcPr>
          <w:p w14:paraId="1D9422BD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times aggregated)</w:t>
            </w:r>
          </w:p>
        </w:tc>
        <w:tc>
          <w:tcPr>
            <w:tcW w:w="2268" w:type="dxa"/>
          </w:tcPr>
          <w:p w14:paraId="57057F61" w14:textId="5C036F8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="004B3DBA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2540" w:type="dxa"/>
          </w:tcPr>
          <w:p w14:paraId="08F49A76" w14:textId="77777777" w:rsidR="003C7918" w:rsidRPr="00D724EA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</w:tr>
      <w:tr w:rsidR="003C7918" w:rsidRPr="00D724EA" w14:paraId="4FE87037" w14:textId="77777777" w:rsidTr="00AF755A">
        <w:tc>
          <w:tcPr>
            <w:tcW w:w="4248" w:type="dxa"/>
          </w:tcPr>
          <w:p w14:paraId="143714D9" w14:textId="77777777" w:rsidR="00400253" w:rsidRDefault="00400253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288331B2" w14:textId="77777777" w:rsidR="00400253" w:rsidRDefault="003C7918" w:rsidP="0040025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Near Transfer WM Tasks &amp;</w:t>
            </w:r>
          </w:p>
          <w:p w14:paraId="7F44B124" w14:textId="28BE5302" w:rsidR="003C7918" w:rsidRPr="00D724EA" w:rsidRDefault="003C7918" w:rsidP="0063734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12ms)</w:t>
            </w:r>
          </w:p>
        </w:tc>
        <w:tc>
          <w:tcPr>
            <w:tcW w:w="2268" w:type="dxa"/>
          </w:tcPr>
          <w:p w14:paraId="094CA565" w14:textId="77777777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7E1378E8" w14:textId="77777777" w:rsidR="00400253" w:rsidRDefault="00400253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5C71DC25" w14:textId="17B7B7D1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2540" w:type="dxa"/>
          </w:tcPr>
          <w:p w14:paraId="17176A16" w14:textId="77777777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75480BD3" w14:textId="77777777" w:rsidR="00400253" w:rsidRDefault="00400253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784D7E05" w14:textId="4C124E06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17</w:t>
            </w:r>
          </w:p>
        </w:tc>
      </w:tr>
      <w:tr w:rsidR="003C7918" w:rsidRPr="00D724EA" w14:paraId="1D60EB7B" w14:textId="77777777" w:rsidTr="00AF755A">
        <w:tc>
          <w:tcPr>
            <w:tcW w:w="4248" w:type="dxa"/>
          </w:tcPr>
          <w:p w14:paraId="2325C520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24ms)</w:t>
            </w:r>
          </w:p>
        </w:tc>
        <w:tc>
          <w:tcPr>
            <w:tcW w:w="2268" w:type="dxa"/>
          </w:tcPr>
          <w:p w14:paraId="7B08199D" w14:textId="1B95D7BB" w:rsidR="003C7918" w:rsidRPr="00D724EA" w:rsidRDefault="005124EA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2540" w:type="dxa"/>
          </w:tcPr>
          <w:p w14:paraId="00CB96B2" w14:textId="35EF6F9E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="005124EA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</w:tr>
      <w:tr w:rsidR="003C7918" w:rsidRPr="00D724EA" w14:paraId="075863FE" w14:textId="77777777" w:rsidTr="00AF755A">
        <w:tc>
          <w:tcPr>
            <w:tcW w:w="4248" w:type="dxa"/>
          </w:tcPr>
          <w:p w14:paraId="2A3685BC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47ms)</w:t>
            </w:r>
          </w:p>
        </w:tc>
        <w:tc>
          <w:tcPr>
            <w:tcW w:w="2268" w:type="dxa"/>
          </w:tcPr>
          <w:p w14:paraId="08B5372F" w14:textId="77777777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22</w:t>
            </w:r>
          </w:p>
        </w:tc>
        <w:tc>
          <w:tcPr>
            <w:tcW w:w="2540" w:type="dxa"/>
          </w:tcPr>
          <w:p w14:paraId="2B12B28C" w14:textId="77777777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18</w:t>
            </w:r>
          </w:p>
        </w:tc>
      </w:tr>
      <w:tr w:rsidR="003C7918" w:rsidRPr="00D724EA" w14:paraId="777348B8" w14:textId="77777777" w:rsidTr="00AF755A">
        <w:tc>
          <w:tcPr>
            <w:tcW w:w="4248" w:type="dxa"/>
          </w:tcPr>
          <w:p w14:paraId="6500A8CD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 = 94ms)</w:t>
            </w:r>
          </w:p>
        </w:tc>
        <w:tc>
          <w:tcPr>
            <w:tcW w:w="2268" w:type="dxa"/>
          </w:tcPr>
          <w:p w14:paraId="6558B865" w14:textId="77777777" w:rsidR="003C7918" w:rsidRPr="00D724EA" w:rsidRDefault="003C7918" w:rsidP="00400253">
            <w:pPr>
              <w:tabs>
                <w:tab w:val="left" w:pos="502"/>
              </w:tabs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67</w:t>
            </w:r>
          </w:p>
        </w:tc>
        <w:tc>
          <w:tcPr>
            <w:tcW w:w="2540" w:type="dxa"/>
          </w:tcPr>
          <w:p w14:paraId="17A6DCDA" w14:textId="77777777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21</w:t>
            </w:r>
          </w:p>
        </w:tc>
      </w:tr>
      <w:tr w:rsidR="003C7918" w:rsidRPr="00D724EA" w14:paraId="27A99987" w14:textId="77777777" w:rsidTr="00AF755A">
        <w:tc>
          <w:tcPr>
            <w:tcW w:w="4248" w:type="dxa"/>
          </w:tcPr>
          <w:p w14:paraId="1CB9BD85" w14:textId="77777777" w:rsidR="003C7918" w:rsidRPr="00D724EA" w:rsidRDefault="003C7918" w:rsidP="00400253">
            <w:pPr>
              <w:jc w:val="righ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Drift rate (Masking times aggregated)</w:t>
            </w:r>
          </w:p>
        </w:tc>
        <w:tc>
          <w:tcPr>
            <w:tcW w:w="2268" w:type="dxa"/>
          </w:tcPr>
          <w:p w14:paraId="1CA868C4" w14:textId="77777777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2540" w:type="dxa"/>
          </w:tcPr>
          <w:p w14:paraId="03C7EBB1" w14:textId="77777777" w:rsidR="003C7918" w:rsidRPr="00D724EA" w:rsidRDefault="003C7918" w:rsidP="00400253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724EA"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</w:tr>
    </w:tbl>
    <w:p w14:paraId="0F95BD1C" w14:textId="77777777" w:rsidR="003C7918" w:rsidRPr="00D724EA" w:rsidRDefault="003C7918">
      <w:pPr>
        <w:rPr>
          <w:rFonts w:eastAsia="Times New Roman"/>
          <w:i/>
          <w:color w:val="000000" w:themeColor="text1"/>
          <w:lang w:val="en-US"/>
        </w:rPr>
      </w:pPr>
    </w:p>
    <w:p w14:paraId="5FE943BA" w14:textId="2CAD7CB7" w:rsidR="00D724EA" w:rsidRDefault="00FE174E" w:rsidP="0097766B">
      <w:pPr>
        <w:rPr>
          <w:color w:val="000000"/>
          <w:lang w:val="en-US"/>
        </w:rPr>
      </w:pPr>
      <w:r w:rsidRPr="00D724EA">
        <w:rPr>
          <w:rFonts w:eastAsia="Times New Roman"/>
          <w:i/>
          <w:color w:val="000000" w:themeColor="text1"/>
          <w:lang w:val="en-US"/>
        </w:rPr>
        <w:t>Note.</w:t>
      </w:r>
      <w:r w:rsidRPr="00D724EA">
        <w:rPr>
          <w:rFonts w:eastAsia="Times New Roman"/>
          <w:color w:val="000000" w:themeColor="text1"/>
          <w:lang w:val="en-US"/>
        </w:rPr>
        <w:t xml:space="preserve"> </w:t>
      </w:r>
      <w:r w:rsidRPr="00D724EA">
        <w:rPr>
          <w:rFonts w:eastAsia="Times New Roman"/>
          <w:color w:val="000000" w:themeColor="text1"/>
          <w:lang w:val="en-US"/>
        </w:rPr>
        <w:tab/>
      </w:r>
      <w:r w:rsidR="00D724EA" w:rsidRPr="00D724EA">
        <w:rPr>
          <w:color w:val="000000"/>
          <w:lang w:val="en-US"/>
        </w:rPr>
        <w:t xml:space="preserve">Bayes factors </w:t>
      </w:r>
      <w:r w:rsidR="0097766B">
        <w:rPr>
          <w:color w:val="000000"/>
          <w:lang w:val="en-US"/>
        </w:rPr>
        <w:t xml:space="preserve">were estimated </w:t>
      </w:r>
      <w:r w:rsidR="00D724EA" w:rsidRPr="00D724EA">
        <w:rPr>
          <w:color w:val="000000"/>
          <w:lang w:val="en-US"/>
        </w:rPr>
        <w:t xml:space="preserve">with the </w:t>
      </w:r>
      <w:proofErr w:type="spellStart"/>
      <w:r w:rsidR="00D724EA" w:rsidRPr="00D724EA">
        <w:rPr>
          <w:color w:val="000000"/>
          <w:lang w:val="en-US"/>
        </w:rPr>
        <w:t>cor_test</w:t>
      </w:r>
      <w:proofErr w:type="spellEnd"/>
      <w:r w:rsidR="00D724EA" w:rsidRPr="00D724EA">
        <w:rPr>
          <w:color w:val="000000"/>
          <w:lang w:val="en-US"/>
        </w:rPr>
        <w:t xml:space="preserve"> function of the package </w:t>
      </w:r>
      <w:proofErr w:type="spellStart"/>
      <w:r w:rsidR="00D724EA" w:rsidRPr="00D724EA">
        <w:rPr>
          <w:color w:val="000000"/>
          <w:lang w:val="en-US"/>
        </w:rPr>
        <w:t>BFpack</w:t>
      </w:r>
      <w:proofErr w:type="spellEnd"/>
      <w:r w:rsidR="00D724EA" w:rsidRPr="00D724EA">
        <w:rPr>
          <w:color w:val="000000"/>
          <w:lang w:val="en-US"/>
        </w:rPr>
        <w:t xml:space="preserve"> (Mulder et al., 2021) in R with 50</w:t>
      </w:r>
      <w:r w:rsidR="00170AB3">
        <w:rPr>
          <w:color w:val="000000"/>
          <w:lang w:val="en-US"/>
        </w:rPr>
        <w:t>,</w:t>
      </w:r>
      <w:r w:rsidR="00D724EA" w:rsidRPr="00D724EA">
        <w:rPr>
          <w:color w:val="000000"/>
          <w:lang w:val="en-US"/>
        </w:rPr>
        <w:t xml:space="preserve">000 draws from the posterior distribution, using composite scores of </w:t>
      </w:r>
      <w:r w:rsidR="0097766B">
        <w:rPr>
          <w:color w:val="000000"/>
          <w:lang w:val="en-US"/>
        </w:rPr>
        <w:t>WM</w:t>
      </w:r>
      <w:r w:rsidR="00A11614">
        <w:rPr>
          <w:color w:val="000000"/>
          <w:lang w:val="en-US"/>
        </w:rPr>
        <w:t xml:space="preserve"> (separately for the practiced and the near transfer WM tasks)</w:t>
      </w:r>
      <w:r w:rsidR="00D724EA" w:rsidRPr="00D724EA">
        <w:rPr>
          <w:color w:val="000000"/>
          <w:lang w:val="en-US"/>
        </w:rPr>
        <w:t xml:space="preserve"> and drift rates (separately for different masking times or aggregated across masking time conditions) at pretest and posttest. Compar</w:t>
      </w:r>
      <w:r w:rsidR="00637343">
        <w:rPr>
          <w:color w:val="000000"/>
          <w:lang w:val="en-US"/>
        </w:rPr>
        <w:t xml:space="preserve">ed </w:t>
      </w:r>
      <w:r w:rsidR="00D724EA" w:rsidRPr="00D724EA">
        <w:rPr>
          <w:color w:val="000000"/>
          <w:lang w:val="en-US"/>
        </w:rPr>
        <w:t xml:space="preserve">hypotheses </w:t>
      </w:r>
      <w:r w:rsidR="00637343">
        <w:rPr>
          <w:color w:val="000000"/>
          <w:lang w:val="en-US"/>
        </w:rPr>
        <w:t>were:</w:t>
      </w:r>
      <w:r w:rsidR="00D724EA" w:rsidRPr="00D724EA">
        <w:rPr>
          <w:color w:val="000000"/>
          <w:lang w:val="en-US"/>
        </w:rPr>
        <w:t xml:space="preserve"> (a) the correlation is higher at pre- than at posttest (H1), (b) the correlation is lower at pre- than at posttest (H2), and (c) both correlations do not differ (H3)</w:t>
      </w:r>
      <w:r w:rsidR="00E84F3D">
        <w:rPr>
          <w:color w:val="000000"/>
          <w:lang w:val="en-US"/>
        </w:rPr>
        <w:t>.</w:t>
      </w:r>
    </w:p>
    <w:p w14:paraId="3D3A1F33" w14:textId="7CAD225A" w:rsidR="005F74BD" w:rsidRDefault="005F74BD" w:rsidP="0097766B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According to </w:t>
      </w:r>
      <w:r w:rsidR="00A54B7D">
        <w:rPr>
          <w:color w:val="000000"/>
          <w:lang w:val="en-US"/>
        </w:rPr>
        <w:t xml:space="preserve">conventional standards of interpreting Bayes factors (Jeffreys, 1961), </w:t>
      </w:r>
      <w:r w:rsidR="00DB5FB6">
        <w:rPr>
          <w:color w:val="000000"/>
          <w:lang w:val="en-US"/>
        </w:rPr>
        <w:t xml:space="preserve">these results mostly denote strong </w:t>
      </w:r>
      <w:r w:rsidR="00CB370A">
        <w:rPr>
          <w:color w:val="000000"/>
          <w:lang w:val="en-US"/>
        </w:rPr>
        <w:t>evidence (Bayes factors of 10 to 30) for H2 over H1 and for H2 over H3.</w:t>
      </w:r>
    </w:p>
    <w:p w14:paraId="17A80906" w14:textId="246EF43D" w:rsidR="00E84F3D" w:rsidRDefault="00E84F3D" w:rsidP="0097766B">
      <w:pPr>
        <w:rPr>
          <w:color w:val="000000"/>
          <w:lang w:val="en-US"/>
        </w:rPr>
      </w:pPr>
    </w:p>
    <w:p w14:paraId="4F9C7F75" w14:textId="77777777" w:rsidR="00E84F3D" w:rsidRPr="0097766B" w:rsidRDefault="00E84F3D" w:rsidP="0097766B">
      <w:pPr>
        <w:rPr>
          <w:rFonts w:eastAsia="Times New Roman"/>
          <w:color w:val="000000" w:themeColor="text1"/>
          <w:lang w:val="en-US"/>
        </w:rPr>
      </w:pPr>
    </w:p>
    <w:p w14:paraId="70A0B268" w14:textId="6B54400C" w:rsidR="00D724EA" w:rsidRPr="005F74BD" w:rsidRDefault="00D724EA">
      <w:pPr>
        <w:rPr>
          <w:rFonts w:eastAsia="Times New Roman"/>
          <w:b/>
          <w:bCs/>
          <w:color w:val="000000" w:themeColor="text1"/>
          <w:lang w:val="en-US"/>
        </w:rPr>
      </w:pPr>
      <w:r w:rsidRPr="005F74BD">
        <w:rPr>
          <w:rFonts w:eastAsia="Times New Roman"/>
          <w:b/>
          <w:bCs/>
          <w:color w:val="000000" w:themeColor="text1"/>
          <w:lang w:val="en-US"/>
        </w:rPr>
        <w:t>Reference</w:t>
      </w:r>
      <w:r w:rsidR="005F74BD" w:rsidRPr="005F74BD">
        <w:rPr>
          <w:rFonts w:eastAsia="Times New Roman"/>
          <w:b/>
          <w:bCs/>
          <w:color w:val="000000" w:themeColor="text1"/>
          <w:lang w:val="en-US"/>
        </w:rPr>
        <w:t>s</w:t>
      </w:r>
    </w:p>
    <w:p w14:paraId="46FD51F7" w14:textId="7E297F6C" w:rsidR="005F74BD" w:rsidRPr="005F74BD" w:rsidRDefault="005F74BD" w:rsidP="005F74BD">
      <w:pPr>
        <w:pStyle w:val="StandardWeb"/>
        <w:ind w:left="709" w:hanging="709"/>
        <w:rPr>
          <w:lang w:val="en-US"/>
        </w:rPr>
      </w:pPr>
      <w:r w:rsidRPr="005F74BD">
        <w:rPr>
          <w:lang w:val="en-US"/>
        </w:rPr>
        <w:t xml:space="preserve">Jeffreys, H. (1961). </w:t>
      </w:r>
      <w:r w:rsidRPr="002940BD">
        <w:rPr>
          <w:i/>
          <w:iCs/>
          <w:lang w:val="en-US"/>
        </w:rPr>
        <w:t>Theory of probability.</w:t>
      </w:r>
      <w:r w:rsidRPr="005F74BD">
        <w:rPr>
          <w:lang w:val="en-US"/>
        </w:rPr>
        <w:t xml:space="preserve"> Oxford, UK: Oxford University Press. </w:t>
      </w:r>
    </w:p>
    <w:p w14:paraId="0E145CD1" w14:textId="1A2A04D9" w:rsidR="00D724EA" w:rsidRPr="005F74BD" w:rsidRDefault="00D724EA" w:rsidP="005F74BD">
      <w:pPr>
        <w:spacing w:before="100" w:beforeAutospacing="1" w:after="100" w:afterAutospacing="1"/>
        <w:ind w:left="709" w:hanging="709"/>
        <w:rPr>
          <w:lang w:val="en-US"/>
        </w:rPr>
      </w:pPr>
      <w:r w:rsidRPr="00D724EA">
        <w:rPr>
          <w:lang w:val="en-US"/>
        </w:rPr>
        <w:t xml:space="preserve">Mulder, J., Williams, </w:t>
      </w:r>
      <w:r w:rsidR="00075FB3" w:rsidRPr="00D724EA">
        <w:rPr>
          <w:lang w:val="en-US"/>
        </w:rPr>
        <w:t>D.</w:t>
      </w:r>
      <w:r w:rsidR="00075FB3">
        <w:rPr>
          <w:lang w:val="en-US"/>
        </w:rPr>
        <w:t xml:space="preserve"> </w:t>
      </w:r>
      <w:r w:rsidR="00075FB3" w:rsidRPr="00D724EA">
        <w:rPr>
          <w:lang w:val="en-US"/>
        </w:rPr>
        <w:t>R.</w:t>
      </w:r>
      <w:r w:rsidR="00075FB3">
        <w:rPr>
          <w:lang w:val="en-US"/>
        </w:rPr>
        <w:t xml:space="preserve">, </w:t>
      </w:r>
      <w:r w:rsidRPr="00D724EA">
        <w:rPr>
          <w:lang w:val="en-US"/>
        </w:rPr>
        <w:t xml:space="preserve">Gu, X., Tomarken, </w:t>
      </w:r>
      <w:r w:rsidR="00075FB3" w:rsidRPr="00D724EA">
        <w:rPr>
          <w:lang w:val="en-US"/>
        </w:rPr>
        <w:t>A.</w:t>
      </w:r>
      <w:r w:rsidR="00075FB3">
        <w:rPr>
          <w:lang w:val="en-US"/>
        </w:rPr>
        <w:t xml:space="preserve">, </w:t>
      </w:r>
      <w:proofErr w:type="spellStart"/>
      <w:r w:rsidRPr="00D724EA">
        <w:rPr>
          <w:lang w:val="en-US"/>
        </w:rPr>
        <w:t>Böing-Messing</w:t>
      </w:r>
      <w:proofErr w:type="spellEnd"/>
      <w:r w:rsidR="00075FB3">
        <w:rPr>
          <w:lang w:val="en-US"/>
        </w:rPr>
        <w:t>, F.</w:t>
      </w:r>
      <w:r w:rsidRPr="00D724EA">
        <w:rPr>
          <w:lang w:val="en-US"/>
        </w:rPr>
        <w:t>, Olsson-</w:t>
      </w:r>
      <w:proofErr w:type="spellStart"/>
      <w:r w:rsidRPr="00D724EA">
        <w:rPr>
          <w:lang w:val="en-US"/>
        </w:rPr>
        <w:t>Collentine</w:t>
      </w:r>
      <w:proofErr w:type="spellEnd"/>
      <w:r w:rsidRPr="00D724EA">
        <w:rPr>
          <w:lang w:val="en-US"/>
        </w:rPr>
        <w:t xml:space="preserve">, </w:t>
      </w:r>
      <w:r w:rsidR="00075FB3" w:rsidRPr="00D724EA">
        <w:rPr>
          <w:lang w:val="en-US"/>
        </w:rPr>
        <w:t>A</w:t>
      </w:r>
      <w:r w:rsidR="00075FB3">
        <w:rPr>
          <w:lang w:val="en-US"/>
        </w:rPr>
        <w:t>.,</w:t>
      </w:r>
      <w:r w:rsidR="00075FB3" w:rsidRPr="00D724EA">
        <w:rPr>
          <w:lang w:val="en-US"/>
        </w:rPr>
        <w:t xml:space="preserve"> </w:t>
      </w:r>
      <w:proofErr w:type="spellStart"/>
      <w:r w:rsidRPr="00D724EA">
        <w:rPr>
          <w:lang w:val="en-US"/>
        </w:rPr>
        <w:t>Meyerink</w:t>
      </w:r>
      <w:proofErr w:type="spellEnd"/>
      <w:r w:rsidR="002F3706">
        <w:rPr>
          <w:lang w:val="en-US"/>
        </w:rPr>
        <w:t>-Bosman, M.</w:t>
      </w:r>
      <w:r w:rsidR="00075FB3">
        <w:rPr>
          <w:lang w:val="en-US"/>
        </w:rPr>
        <w:t>,</w:t>
      </w:r>
      <w:r w:rsidRPr="00D724EA">
        <w:rPr>
          <w:lang w:val="en-US"/>
        </w:rPr>
        <w:t xml:space="preserve"> Menke, J.</w:t>
      </w:r>
      <w:r w:rsidR="00075FB3">
        <w:rPr>
          <w:lang w:val="en-US"/>
        </w:rPr>
        <w:t>,</w:t>
      </w:r>
      <w:r w:rsidRPr="00D724EA">
        <w:rPr>
          <w:lang w:val="en-US"/>
        </w:rPr>
        <w:t xml:space="preserve"> </w:t>
      </w:r>
      <w:r w:rsidR="002F3706">
        <w:rPr>
          <w:lang w:val="en-US"/>
        </w:rPr>
        <w:t xml:space="preserve">van </w:t>
      </w:r>
      <w:proofErr w:type="spellStart"/>
      <w:r w:rsidR="002F3706">
        <w:rPr>
          <w:lang w:val="en-US"/>
        </w:rPr>
        <w:t>Aert</w:t>
      </w:r>
      <w:proofErr w:type="spellEnd"/>
      <w:r w:rsidR="002F3706">
        <w:rPr>
          <w:lang w:val="en-US"/>
        </w:rPr>
        <w:t xml:space="preserve">, R., </w:t>
      </w:r>
      <w:r w:rsidRPr="00D724EA">
        <w:rPr>
          <w:lang w:val="en-US"/>
        </w:rPr>
        <w:t xml:space="preserve">Fox, </w:t>
      </w:r>
      <w:r w:rsidR="002F3706">
        <w:rPr>
          <w:lang w:val="en-US"/>
        </w:rPr>
        <w:t xml:space="preserve">J.-P., </w:t>
      </w:r>
      <w:proofErr w:type="spellStart"/>
      <w:r w:rsidRPr="00D724EA">
        <w:rPr>
          <w:lang w:val="en-US"/>
        </w:rPr>
        <w:t>Rosseel</w:t>
      </w:r>
      <w:proofErr w:type="spellEnd"/>
      <w:r w:rsidRPr="00D724EA">
        <w:rPr>
          <w:lang w:val="en-US"/>
        </w:rPr>
        <w:t xml:space="preserve">, </w:t>
      </w:r>
      <w:r w:rsidR="002F3706">
        <w:rPr>
          <w:lang w:val="en-US"/>
        </w:rPr>
        <w:t xml:space="preserve">Y., </w:t>
      </w:r>
      <w:proofErr w:type="spellStart"/>
      <w:r w:rsidRPr="00D724EA">
        <w:rPr>
          <w:lang w:val="en-US"/>
        </w:rPr>
        <w:t>Wagenmakers</w:t>
      </w:r>
      <w:proofErr w:type="spellEnd"/>
      <w:r w:rsidR="00075FB3">
        <w:rPr>
          <w:lang w:val="en-US"/>
        </w:rPr>
        <w:t xml:space="preserve">, </w:t>
      </w:r>
      <w:r w:rsidR="00075FB3" w:rsidRPr="00D724EA">
        <w:rPr>
          <w:lang w:val="en-US"/>
        </w:rPr>
        <w:t>E.</w:t>
      </w:r>
      <w:r w:rsidR="009414A9">
        <w:rPr>
          <w:lang w:val="en-US"/>
        </w:rPr>
        <w:t>-</w:t>
      </w:r>
      <w:r w:rsidR="00075FB3" w:rsidRPr="00D724EA">
        <w:rPr>
          <w:lang w:val="en-US"/>
        </w:rPr>
        <w:t>J.</w:t>
      </w:r>
      <w:r w:rsidRPr="00D724EA">
        <w:rPr>
          <w:lang w:val="en-US"/>
        </w:rPr>
        <w:t xml:space="preserve">, </w:t>
      </w:r>
      <w:r w:rsidR="00075FB3">
        <w:rPr>
          <w:lang w:val="en-US"/>
        </w:rPr>
        <w:t>&amp;</w:t>
      </w:r>
      <w:r w:rsidRPr="00D724EA">
        <w:rPr>
          <w:lang w:val="en-US"/>
        </w:rPr>
        <w:t xml:space="preserve"> van Lissa, C. (2021). </w:t>
      </w:r>
      <w:proofErr w:type="spellStart"/>
      <w:r w:rsidRPr="00D724EA">
        <w:rPr>
          <w:lang w:val="en-US"/>
        </w:rPr>
        <w:t>BFpack</w:t>
      </w:r>
      <w:proofErr w:type="spellEnd"/>
      <w:r w:rsidRPr="00D724EA">
        <w:rPr>
          <w:lang w:val="en-US"/>
        </w:rPr>
        <w:t xml:space="preserve">: Flexible Bayes Factor Testing of Scientific Theories in R. </w:t>
      </w:r>
      <w:r w:rsidRPr="00093581">
        <w:rPr>
          <w:i/>
          <w:iCs/>
          <w:lang w:val="en-US"/>
        </w:rPr>
        <w:t>Journal of Statistical Software</w:t>
      </w:r>
      <w:r w:rsidR="009414A9" w:rsidRPr="00093581">
        <w:rPr>
          <w:i/>
          <w:iCs/>
          <w:lang w:val="en-US"/>
        </w:rPr>
        <w:t>,</w:t>
      </w:r>
      <w:r w:rsidR="009414A9">
        <w:rPr>
          <w:lang w:val="en-US"/>
        </w:rPr>
        <w:t xml:space="preserve"> </w:t>
      </w:r>
      <w:r w:rsidR="009414A9" w:rsidRPr="009414A9">
        <w:rPr>
          <w:i/>
          <w:iCs/>
          <w:lang w:val="en-US"/>
        </w:rPr>
        <w:t xml:space="preserve">100, </w:t>
      </w:r>
      <w:r w:rsidR="009414A9" w:rsidRPr="00093581">
        <w:rPr>
          <w:lang w:val="en-US"/>
        </w:rPr>
        <w:t>1–63</w:t>
      </w:r>
      <w:r w:rsidRPr="00D724EA">
        <w:rPr>
          <w:lang w:val="en-US"/>
        </w:rPr>
        <w:t xml:space="preserve">. </w:t>
      </w:r>
      <w:r w:rsidR="009414A9">
        <w:rPr>
          <w:lang w:val="en-US"/>
        </w:rPr>
        <w:t>doi</w:t>
      </w:r>
      <w:r w:rsidRPr="00D724EA">
        <w:rPr>
          <w:lang w:val="en-US"/>
        </w:rPr>
        <w:t>:10.18637/jss.v100.i18</w:t>
      </w:r>
    </w:p>
    <w:sectPr w:rsidR="00D724EA" w:rsidRPr="005F74BD" w:rsidSect="005F74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EE"/>
    <w:rsid w:val="0001058D"/>
    <w:rsid w:val="00075FB3"/>
    <w:rsid w:val="000766C1"/>
    <w:rsid w:val="00093581"/>
    <w:rsid w:val="000C1EC3"/>
    <w:rsid w:val="00170AB3"/>
    <w:rsid w:val="002940BD"/>
    <w:rsid w:val="002A7775"/>
    <w:rsid w:val="002F3706"/>
    <w:rsid w:val="003A4056"/>
    <w:rsid w:val="003C7918"/>
    <w:rsid w:val="00400253"/>
    <w:rsid w:val="00435F73"/>
    <w:rsid w:val="004B3DBA"/>
    <w:rsid w:val="005124EA"/>
    <w:rsid w:val="00521FD5"/>
    <w:rsid w:val="005548C6"/>
    <w:rsid w:val="00565DC6"/>
    <w:rsid w:val="005F74BD"/>
    <w:rsid w:val="00637343"/>
    <w:rsid w:val="00637EAD"/>
    <w:rsid w:val="0093118C"/>
    <w:rsid w:val="009414A9"/>
    <w:rsid w:val="00962B96"/>
    <w:rsid w:val="0097766B"/>
    <w:rsid w:val="0099700D"/>
    <w:rsid w:val="00A11614"/>
    <w:rsid w:val="00A54B7D"/>
    <w:rsid w:val="00AB402D"/>
    <w:rsid w:val="00B77603"/>
    <w:rsid w:val="00BF37AC"/>
    <w:rsid w:val="00C714E1"/>
    <w:rsid w:val="00CB370A"/>
    <w:rsid w:val="00D724EA"/>
    <w:rsid w:val="00DB5FB6"/>
    <w:rsid w:val="00E84F3D"/>
    <w:rsid w:val="00F54FD1"/>
    <w:rsid w:val="00F95DEE"/>
    <w:rsid w:val="00FA6214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5369421"/>
  <w15:chartTrackingRefBased/>
  <w15:docId w15:val="{717825AF-D0F9-CA4C-8D71-EC949F5B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02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02D"/>
    <w:rPr>
      <w:rFonts w:eastAsiaTheme="minorEastAsia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766C1"/>
    <w:rPr>
      <w:color w:val="808080"/>
    </w:rPr>
  </w:style>
  <w:style w:type="character" w:customStyle="1" w:styleId="grek">
    <w:name w:val="grek"/>
    <w:basedOn w:val="Absatz-Standardschriftart"/>
    <w:rsid w:val="000766C1"/>
  </w:style>
  <w:style w:type="table" w:styleId="Tabellenraster">
    <w:name w:val="Table Grid"/>
    <w:basedOn w:val="NormaleTabelle"/>
    <w:uiPriority w:val="39"/>
    <w:rsid w:val="003C7918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5F74B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Schmiedek</dc:creator>
  <cp:keywords/>
  <dc:description/>
  <cp:lastModifiedBy>Florian Schmiedek</cp:lastModifiedBy>
  <cp:revision>3</cp:revision>
  <dcterms:created xsi:type="dcterms:W3CDTF">2022-08-10T13:56:00Z</dcterms:created>
  <dcterms:modified xsi:type="dcterms:W3CDTF">2022-08-10T14:02:00Z</dcterms:modified>
</cp:coreProperties>
</file>