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BBC" w14:textId="77777777" w:rsidR="004856B7" w:rsidRDefault="004856B7">
      <w:pPr>
        <w:pStyle w:val="Titre"/>
      </w:pPr>
    </w:p>
    <w:p w14:paraId="7BA98267" w14:textId="498499AB" w:rsidR="003B609D" w:rsidRDefault="00000000">
      <w:pPr>
        <w:pStyle w:val="Titre"/>
      </w:pPr>
      <w:r>
        <w:t>Association between in-ICU red blood cells transfusion and one-year mortality in ICU survivors</w:t>
      </w:r>
    </w:p>
    <w:p w14:paraId="30FCACFE" w14:textId="77777777" w:rsidR="003B609D" w:rsidRDefault="00000000">
      <w:pPr>
        <w:pStyle w:val="Author"/>
      </w:pPr>
      <w:r>
        <w:t>Imke Mayer,Paul Roussel, Antoine Kimmoun, Thomas Merkling,Kevin Duarte, Julie Josse</w:t>
      </w:r>
    </w:p>
    <w:p w14:paraId="6885649D" w14:textId="77777777" w:rsidR="003B609D" w:rsidRDefault="00000000">
      <w:pPr>
        <w:pStyle w:val="Titre1"/>
      </w:pPr>
      <w:bookmarkStart w:id="0" w:name="X57140905cddecc074d3cab2df2ea8a855177753"/>
      <w:r>
        <w:t>Attention: the following code doesn’t work without the original data. This code is provided to present what has been performed.</w:t>
      </w:r>
    </w:p>
    <w:p w14:paraId="6071BACB" w14:textId="77777777" w:rsidR="003B609D" w:rsidRDefault="00000000">
      <w:pPr>
        <w:pStyle w:val="Titre1"/>
      </w:pPr>
      <w:bookmarkStart w:id="1" w:name="methods"/>
      <w:bookmarkEnd w:id="0"/>
      <w:r>
        <w:t>Methods</w:t>
      </w:r>
    </w:p>
    <w:p w14:paraId="0617DCD5" w14:textId="77777777" w:rsidR="003B609D" w:rsidRDefault="00000000">
      <w:pPr>
        <w:pStyle w:val="Titre2"/>
      </w:pPr>
      <w:bookmarkStart w:id="2" w:name="statistical-analysis"/>
      <w:r>
        <w:t>Statistical analysis</w:t>
      </w:r>
    </w:p>
    <w:p w14:paraId="5C7F9E1C" w14:textId="77777777" w:rsidR="003B609D" w:rsidRDefault="00000000">
      <w:pPr>
        <w:pStyle w:val="FirstParagraph"/>
      </w:pPr>
      <w:r>
        <w:t>Patients were separated into two groups: those who received RBC transfusion (i.e.: at least one unit of packed RBC) during their ICU stay, and those who did not. Survival was observed over a period of one year following ICU discharge. Of note, to assess the impact of transfusion in patient selection at discharge, one-year survival curves were additionally also drawn from admission to ICU with the whole FROG cohort population.</w:t>
      </w:r>
    </w:p>
    <w:p w14:paraId="26E183FF" w14:textId="77777777" w:rsidR="003B609D" w:rsidRDefault="00000000">
      <w:pPr>
        <w:pStyle w:val="Titre3"/>
      </w:pPr>
      <w:bookmarkStart w:id="3" w:name="primary-outcomes"/>
      <w:r>
        <w:t>Primary outcomes</w:t>
      </w:r>
    </w:p>
    <w:p w14:paraId="34918FB9" w14:textId="77777777" w:rsidR="003B609D" w:rsidRDefault="00000000">
      <w:pPr>
        <w:pStyle w:val="FirstParagraph"/>
      </w:pPr>
      <w:r>
        <w:t>The primary outcome was one-year survival after ICU discharge. The average treatment effect of RBC transfusion on survival was estimated from the survival curves of patients with and without RBC transfusion, from the associated hazard ratio, and from the difference in restricted mean survival times (RMST). The latter corresponds to the average number of days gained or lost in terms of overall one-year survival after ICU discharge between patients transfused and not transfused during their ICU stay. The confidence intervals associated with these estimated values were computed from 100 bootstrap samples. Data description Data were expressed as median (inter-quartile range, IQR), mean ± standard deviation (SD), or number (percentage). Numerical data were compared using t-test or Wilcoxon rank test, while categorical variables were compared using χ2 or Fischer’s test, as appropriate. Repeated measures of continuous variables were handled by a linear mixed model tested with Kenward-Roger’s F tests.</w:t>
      </w:r>
    </w:p>
    <w:p w14:paraId="4F438DFD" w14:textId="77777777" w:rsidR="003B609D" w:rsidRDefault="00000000">
      <w:pPr>
        <w:pStyle w:val="Titre3"/>
      </w:pPr>
      <w:bookmarkStart w:id="4" w:name="management-of-missing-data"/>
      <w:bookmarkEnd w:id="3"/>
      <w:r>
        <w:t>Management of missing data</w:t>
      </w:r>
    </w:p>
    <w:p w14:paraId="6DAAFE52" w14:textId="77777777" w:rsidR="003B609D" w:rsidRDefault="00000000">
      <w:pPr>
        <w:pStyle w:val="FirstParagraph"/>
      </w:pPr>
      <w:r>
        <w:t xml:space="preserve">Two approaches were used for handling the missing values: parametric with multiple imputations by chained equations (MICE), and non-parametric with random forest-missingness incorporated in attributes (MIA). Details of the two methods are provided in </w:t>
      </w:r>
      <w:r>
        <w:lastRenderedPageBreak/>
        <w:t>the Additional Data Supplement Text. Number of missing values per variable was also added in Figure E2.</w:t>
      </w:r>
    </w:p>
    <w:p w14:paraId="53EB80B5" w14:textId="77777777" w:rsidR="003B609D" w:rsidRDefault="00000000">
      <w:pPr>
        <w:pStyle w:val="Titre3"/>
      </w:pPr>
      <w:bookmarkStart w:id="5" w:name="models"/>
      <w:bookmarkEnd w:id="4"/>
      <w:r>
        <w:t>Models</w:t>
      </w:r>
    </w:p>
    <w:p w14:paraId="0CB56F68" w14:textId="77777777" w:rsidR="003B609D" w:rsidRDefault="00000000">
      <w:pPr>
        <w:pStyle w:val="Titre4"/>
      </w:pPr>
      <w:bookmarkStart w:id="6" w:name="X507b36ca12efdf0b44c2e2ad6ab14cd766d2afa"/>
      <w:r>
        <w:t>Semi-parametric and non-parametric approaches to estimate models.</w:t>
      </w:r>
    </w:p>
    <w:p w14:paraId="277F9F7B" w14:textId="77777777" w:rsidR="003B609D" w:rsidRDefault="00000000">
      <w:pPr>
        <w:pStyle w:val="FirstParagraph"/>
      </w:pPr>
      <w:r>
        <w:t>Two different approaches were considered to estimate the effect of RBC transfusion on one-year mortality: a semi-parametric approach and a non-parametric approach. In the semi-parametric approach, we used Cox models to model the survival and the censoring. Treatment allocation was modelled with a propensity score calculated from a logistic regression. In the non-parametric approach, we modelled with random survival forests the survival, the censoring, and the treatment allocation. Under these semi-parametric and non-parametric approaches, two estimators (see estimators performed below) were applied to assess the study’s primary outcomes based on models in which identification of confounding factors is required.</w:t>
      </w:r>
    </w:p>
    <w:p w14:paraId="6615FC16" w14:textId="77777777" w:rsidR="003B609D" w:rsidRDefault="00000000">
      <w:pPr>
        <w:pStyle w:val="Titre4"/>
      </w:pPr>
      <w:bookmarkStart w:id="7" w:name="confounding-variables-selection."/>
      <w:bookmarkEnd w:id="6"/>
      <w:r>
        <w:t>Confounding variables selection.</w:t>
      </w:r>
    </w:p>
    <w:p w14:paraId="7474BFFD" w14:textId="77777777" w:rsidR="003B609D" w:rsidRDefault="00000000">
      <w:pPr>
        <w:pStyle w:val="FirstParagraph"/>
      </w:pPr>
      <w:r>
        <w:t>A three round Delphi method including experts in critical care and transfusion was used to identify the confounding variables necessary to build the different models. Figure E3 in the additional data supplement figure shows the causal inference diagram applied in a directed acyclic graph, differentiating variables assessed as predictors of the outcome but unrelated to the treatment assignment and the variables assessed as predictors of both treatment and outcome.</w:t>
      </w:r>
    </w:p>
    <w:p w14:paraId="3DF6519C" w14:textId="77777777" w:rsidR="003B609D" w:rsidRDefault="00000000">
      <w:pPr>
        <w:pStyle w:val="Titre3"/>
      </w:pPr>
      <w:bookmarkStart w:id="8" w:name="causal-inference-estimators"/>
      <w:bookmarkEnd w:id="5"/>
      <w:bookmarkEnd w:id="7"/>
      <w:r>
        <w:t>Causal inference estimators</w:t>
      </w:r>
    </w:p>
    <w:p w14:paraId="2DA59B86" w14:textId="77777777" w:rsidR="003B609D" w:rsidRDefault="00000000">
      <w:pPr>
        <w:pStyle w:val="Titre4"/>
      </w:pPr>
      <w:bookmarkStart w:id="9" w:name="Xf84456f923b8123f2e4f08be366ae15d08d08d4"/>
      <w:r>
        <w:t>Estimator performed to draw survival curves</w:t>
      </w:r>
    </w:p>
    <w:p w14:paraId="454C32F4" w14:textId="77777777" w:rsidR="003B609D" w:rsidRDefault="00000000">
      <w:pPr>
        <w:pStyle w:val="FirstParagraph"/>
      </w:pPr>
      <w:r>
        <w:t>The unweighted curves were estimated with the Kaplan Meier estimator, the unweighted hazard ratio was estimated with a Cox regression with only the transfusion status as a variable. The weighted survival curves were built with the non-parametric doubly robust estimator, i.e.: augmented inverse probability of treatment weighting - augmented inverse probability of censoring weighting (AIPTW-AIPCW using survival and random forests-MIA method for management of missing values, see Additional Data Supplement Text). The weighted hazard ratio was computed from the weighted survival curves by averaging the hazard ratio at each time point. This estimator was calculated in our main population of interest: ICU-survivors from ICU-discharge but also, to ensure that the result was not driven by patient’s ICU stay, in the whole initial population (including ICU-survivors and non-survivors) from ICU admission.</w:t>
      </w:r>
    </w:p>
    <w:p w14:paraId="174B9B3A" w14:textId="77777777" w:rsidR="003B609D" w:rsidRDefault="00000000">
      <w:pPr>
        <w:pStyle w:val="Titre4"/>
      </w:pPr>
      <w:bookmarkStart w:id="10" w:name="estimators-performed"/>
      <w:bookmarkEnd w:id="9"/>
      <w:r>
        <w:t>Estimators performed</w:t>
      </w:r>
    </w:p>
    <w:p w14:paraId="4A8EB8B7" w14:textId="77777777" w:rsidR="003B609D" w:rsidRDefault="00000000">
      <w:pPr>
        <w:pStyle w:val="FirstParagraph"/>
      </w:pPr>
      <w:r>
        <w:t>The three following causal inference estimators were performed to calculate the RMST: 1) the unweighted estimation with no adjustment, then, in parametric and non-parametric approaches of missing values: 2) the inverse probability of treatment weighting with the Kaplan Meier estimator (IPTW), 3) the AIPTW-AIPCW. Details of each estimator are provided in the Additional Data Supplement Text.</w:t>
      </w:r>
    </w:p>
    <w:p w14:paraId="60512A9B" w14:textId="77777777" w:rsidR="003B609D" w:rsidRDefault="00000000">
      <w:pPr>
        <w:pStyle w:val="Titre4"/>
      </w:pPr>
      <w:bookmarkStart w:id="11" w:name="exploratory-analysis"/>
      <w:bookmarkEnd w:id="10"/>
      <w:r>
        <w:lastRenderedPageBreak/>
        <w:t>Exploratory analysis</w:t>
      </w:r>
    </w:p>
    <w:p w14:paraId="24DC6C41" w14:textId="77777777" w:rsidR="003B609D" w:rsidRDefault="00000000">
      <w:pPr>
        <w:pStyle w:val="FirstParagraph"/>
      </w:pPr>
      <w:r>
        <w:t>Except for the packed red blood cells unit number threshold associated with one-year mortality (see below), all exploratory analyses were performed using parametric (with MICE) imputed FROG-ICU cohort. Packed red blood cells threshold With non-imputed data, we looked for the number of the packed RBC units for which there was a maximal increase in one-year mortality after ICU discharge. First, the log linearity assumption was checked using the restricted cubic spline method. Given the lack of log linearity, number of packed RBC units transfused has been dichotomized according to an optimal level determined using the most significant p-value from the log rank test. Subsequently, this threshold has been validated using a univariate Cox model.</w:t>
      </w:r>
    </w:p>
    <w:p w14:paraId="3731BB54" w14:textId="77777777" w:rsidR="003B609D" w:rsidRDefault="00000000">
      <w:pPr>
        <w:pStyle w:val="Corpsdetexte"/>
      </w:pPr>
      <w:r>
        <w:t>A two-tailed p-value of less than 0.05 was considered significant. Statistical analyses were performed using R v3.6.3 (R Foundation for Statistical Computing, Vienna, Austria).</w:t>
      </w:r>
    </w:p>
    <w:p w14:paraId="09EC4476" w14:textId="77777777" w:rsidR="003B609D" w:rsidRDefault="00000000">
      <w:pPr>
        <w:pStyle w:val="Titre1"/>
      </w:pPr>
      <w:bookmarkStart w:id="12" w:name="packages"/>
      <w:bookmarkEnd w:id="1"/>
      <w:bookmarkEnd w:id="2"/>
      <w:bookmarkEnd w:id="8"/>
      <w:bookmarkEnd w:id="11"/>
      <w:r>
        <w:t>Packages</w:t>
      </w:r>
    </w:p>
    <w:p w14:paraId="480B0629" w14:textId="77777777" w:rsidR="003B609D" w:rsidRDefault="00000000">
      <w:pPr>
        <w:pStyle w:val="Titre1"/>
      </w:pPr>
      <w:bookmarkStart w:id="13" w:name="load"/>
      <w:bookmarkEnd w:id="12"/>
      <w:r>
        <w:t>Load</w:t>
      </w:r>
    </w:p>
    <w:p w14:paraId="69F81B93" w14:textId="77777777" w:rsidR="003B609D" w:rsidRDefault="00000000">
      <w:pPr>
        <w:pStyle w:val="Titre1"/>
      </w:pPr>
      <w:bookmarkStart w:id="14" w:name="systematic-preprocessing"/>
      <w:bookmarkEnd w:id="13"/>
      <w:r>
        <w:t>Systematic preprocessing</w:t>
      </w:r>
    </w:p>
    <w:p w14:paraId="6E46B795" w14:textId="77777777" w:rsidR="003B609D" w:rsidRDefault="00000000">
      <w:pPr>
        <w:pStyle w:val="Titre2"/>
      </w:pPr>
      <w:bookmarkStart w:id="15" w:name="for-icu-survivors-from-discharge"/>
      <w:r>
        <w:t>For ICU survivors from discharge</w:t>
      </w:r>
    </w:p>
    <w:p w14:paraId="29FDBF86" w14:textId="77777777" w:rsidR="003B609D" w:rsidRDefault="00000000">
      <w:pPr>
        <w:pStyle w:val="Titre2"/>
      </w:pPr>
      <w:bookmarkStart w:id="16" w:name="for-whole-population-from-admission"/>
      <w:bookmarkEnd w:id="15"/>
      <w:r>
        <w:t>For whole population from admission</w:t>
      </w:r>
    </w:p>
    <w:p w14:paraId="06A93CD8" w14:textId="77777777" w:rsidR="003B609D" w:rsidRDefault="00000000">
      <w:pPr>
        <w:pStyle w:val="Titre1"/>
      </w:pPr>
      <w:bookmarkStart w:id="17" w:name="results"/>
      <w:bookmarkEnd w:id="14"/>
      <w:bookmarkEnd w:id="16"/>
      <w:r>
        <w:t>Results</w:t>
      </w:r>
    </w:p>
    <w:p w14:paraId="258FD0AF" w14:textId="77777777" w:rsidR="003B609D" w:rsidRDefault="00000000">
      <w:pPr>
        <w:pStyle w:val="Titre2"/>
      </w:pPr>
      <w:bookmarkStart w:id="18" w:name="X14c122a012b6c708564c5f412f4a3ce6dc79deb"/>
      <w:r>
        <w:rPr>
          <w:i/>
          <w:iCs/>
        </w:rPr>
        <w:t>Table 1 : Description of characteristics at baseline in the non-weighted population</w:t>
      </w:r>
    </w:p>
    <w:p w14:paraId="1945957B" w14:textId="77777777" w:rsidR="003B609D" w:rsidRDefault="00000000">
      <w:pPr>
        <w:pStyle w:val="SourceCode"/>
      </w:pPr>
      <w:r>
        <w:rPr>
          <w:rStyle w:val="NormalTok"/>
        </w:rPr>
        <w:t>table1</w:t>
      </w:r>
    </w:p>
    <w:p w14:paraId="1D84433D" w14:textId="77777777" w:rsidR="003B609D" w:rsidRDefault="00000000">
      <w:pPr>
        <w:pStyle w:val="TableCaption"/>
      </w:pPr>
      <w:r>
        <w:t xml:space="preserve">Table </w:t>
      </w:r>
      <w:r>
        <w:fldChar w:fldCharType="begin"/>
      </w:r>
      <w:r>
        <w:instrText>SEQ tab \* Arabic</w:instrText>
      </w:r>
      <w:r>
        <w:fldChar w:fldCharType="separate"/>
      </w:r>
      <w:r w:rsidR="0097051E">
        <w:rPr>
          <w:noProof/>
        </w:rPr>
        <w:t>1</w:t>
      </w:r>
      <w:r>
        <w:fldChar w:fldCharType="end"/>
      </w:r>
      <w:r>
        <w:t>:Description of the total ICU population at discharge and according to RBC transfusion during ICU stay</w:t>
      </w:r>
    </w:p>
    <w:tbl>
      <w:tblPr>
        <w:tblStyle w:val="Table"/>
        <w:tblW w:w="11875" w:type="dxa"/>
        <w:jc w:val="center"/>
        <w:tblLayout w:type="fixed"/>
        <w:tblLook w:val="0420" w:firstRow="1" w:lastRow="0" w:firstColumn="0" w:lastColumn="0" w:noHBand="0" w:noVBand="1"/>
      </w:tblPr>
      <w:tblGrid>
        <w:gridCol w:w="2314"/>
        <w:gridCol w:w="1449"/>
        <w:gridCol w:w="1432"/>
        <w:gridCol w:w="1693"/>
        <w:gridCol w:w="1432"/>
        <w:gridCol w:w="1548"/>
        <w:gridCol w:w="1432"/>
        <w:gridCol w:w="575"/>
      </w:tblGrid>
      <w:tr w:rsidR="003B609D" w14:paraId="64820762" w14:textId="77777777" w:rsidTr="00AA5A4D">
        <w:trPr>
          <w:cnfStyle w:val="100000000000" w:firstRow="1" w:lastRow="0" w:firstColumn="0" w:lastColumn="0" w:oddVBand="0" w:evenVBand="0" w:oddHBand="0" w:evenHBand="0" w:firstRowFirstColumn="0" w:firstRowLastColumn="0" w:lastRowFirstColumn="0" w:lastRowLastColumn="0"/>
          <w:cantSplit/>
          <w:trHeight w:val="1052"/>
          <w:tblHeader/>
          <w:jc w:val="center"/>
        </w:trPr>
        <w:tc>
          <w:tcPr>
            <w:tcW w:w="231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6142D6F" w14:textId="77777777" w:rsidR="003B609D" w:rsidRDefault="00000000">
            <w:pPr>
              <w:spacing w:before="100" w:after="100"/>
              <w:ind w:left="100" w:right="100"/>
            </w:pPr>
            <w:r>
              <w:rPr>
                <w:rFonts w:ascii="Helvetica" w:eastAsia="Helvetica" w:hAnsi="Helvetica" w:cs="Helvetica"/>
                <w:color w:val="000000"/>
                <w:sz w:val="22"/>
                <w:szCs w:val="22"/>
              </w:rPr>
              <w:t>variable</w:t>
            </w:r>
          </w:p>
        </w:tc>
        <w:tc>
          <w:tcPr>
            <w:tcW w:w="144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1FF6F4" w14:textId="77777777" w:rsidR="003B609D" w:rsidRDefault="00000000">
            <w:pPr>
              <w:spacing w:before="100" w:after="100"/>
              <w:ind w:left="100" w:right="100"/>
              <w:jc w:val="center"/>
            </w:pPr>
            <w:r>
              <w:rPr>
                <w:rFonts w:ascii="Helvetica" w:eastAsia="Helvetica" w:hAnsi="Helvetica" w:cs="Helvetica"/>
                <w:color w:val="000000"/>
                <w:sz w:val="22"/>
                <w:szCs w:val="22"/>
              </w:rPr>
              <w:t>N available</w:t>
            </w:r>
            <w:r>
              <w:rPr>
                <w:rFonts w:ascii="Helvetica" w:eastAsia="Helvetica" w:hAnsi="Helvetica" w:cs="Helvetica"/>
                <w:color w:val="000000"/>
                <w:sz w:val="22"/>
                <w:szCs w:val="22"/>
              </w:rPr>
              <w:br/>
              <w:t>total population</w:t>
            </w:r>
          </w:p>
        </w:tc>
        <w:tc>
          <w:tcPr>
            <w:tcW w:w="143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51E3C2" w14:textId="77777777" w:rsidR="003B609D" w:rsidRDefault="00000000">
            <w:pPr>
              <w:spacing w:before="100" w:after="100"/>
              <w:ind w:left="100" w:right="100"/>
              <w:jc w:val="center"/>
            </w:pPr>
            <w:r>
              <w:rPr>
                <w:rFonts w:ascii="Helvetica" w:eastAsia="Helvetica" w:hAnsi="Helvetica" w:cs="Helvetica"/>
                <w:color w:val="000000"/>
                <w:sz w:val="22"/>
                <w:szCs w:val="22"/>
              </w:rPr>
              <w:t>Total population</w:t>
            </w:r>
          </w:p>
        </w:tc>
        <w:tc>
          <w:tcPr>
            <w:tcW w:w="16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9B395B" w14:textId="77777777" w:rsidR="003B609D" w:rsidRDefault="00000000">
            <w:pPr>
              <w:spacing w:before="100" w:after="100"/>
              <w:ind w:left="100" w:right="100"/>
              <w:jc w:val="center"/>
            </w:pPr>
            <w:r>
              <w:rPr>
                <w:rFonts w:ascii="Helvetica" w:eastAsia="Helvetica" w:hAnsi="Helvetica" w:cs="Helvetica"/>
                <w:color w:val="000000"/>
                <w:sz w:val="22"/>
                <w:szCs w:val="22"/>
              </w:rPr>
              <w:t>N available</w:t>
            </w:r>
            <w:r>
              <w:rPr>
                <w:rFonts w:ascii="Helvetica" w:eastAsia="Helvetica" w:hAnsi="Helvetica" w:cs="Helvetica"/>
                <w:color w:val="000000"/>
                <w:sz w:val="22"/>
                <w:szCs w:val="22"/>
              </w:rPr>
              <w:br/>
              <w:t>no transfusion group</w:t>
            </w:r>
          </w:p>
        </w:tc>
        <w:tc>
          <w:tcPr>
            <w:tcW w:w="143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F43486" w14:textId="77777777" w:rsidR="003B609D" w:rsidRDefault="00000000">
            <w:pPr>
              <w:spacing w:before="100" w:after="100"/>
              <w:ind w:left="100" w:right="100"/>
              <w:jc w:val="center"/>
            </w:pPr>
            <w:r>
              <w:rPr>
                <w:rFonts w:ascii="Helvetica" w:eastAsia="Helvetica" w:hAnsi="Helvetica" w:cs="Helvetica"/>
                <w:color w:val="000000"/>
                <w:sz w:val="22"/>
                <w:szCs w:val="22"/>
              </w:rPr>
              <w:t>No transfusion group</w:t>
            </w:r>
          </w:p>
        </w:tc>
        <w:tc>
          <w:tcPr>
            <w:tcW w:w="154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8FB1B4" w14:textId="77777777" w:rsidR="003B609D" w:rsidRDefault="00000000">
            <w:pPr>
              <w:spacing w:before="100" w:after="100"/>
              <w:ind w:left="100" w:right="100"/>
              <w:jc w:val="center"/>
            </w:pPr>
            <w:r>
              <w:rPr>
                <w:rFonts w:ascii="Helvetica" w:eastAsia="Helvetica" w:hAnsi="Helvetica" w:cs="Helvetica"/>
                <w:color w:val="000000"/>
                <w:sz w:val="22"/>
                <w:szCs w:val="22"/>
              </w:rPr>
              <w:t>N available</w:t>
            </w:r>
            <w:r>
              <w:rPr>
                <w:rFonts w:ascii="Helvetica" w:eastAsia="Helvetica" w:hAnsi="Helvetica" w:cs="Helvetica"/>
                <w:color w:val="000000"/>
                <w:sz w:val="22"/>
                <w:szCs w:val="22"/>
              </w:rPr>
              <w:br/>
              <w:t>transfusion group</w:t>
            </w:r>
          </w:p>
        </w:tc>
        <w:tc>
          <w:tcPr>
            <w:tcW w:w="143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7A102A3" w14:textId="77777777" w:rsidR="003B609D" w:rsidRDefault="00000000">
            <w:pPr>
              <w:spacing w:before="100" w:after="100"/>
              <w:ind w:left="100" w:right="100"/>
              <w:jc w:val="center"/>
            </w:pPr>
            <w:r>
              <w:rPr>
                <w:rFonts w:ascii="Helvetica" w:eastAsia="Helvetica" w:hAnsi="Helvetica" w:cs="Helvetica"/>
                <w:color w:val="000000"/>
                <w:sz w:val="22"/>
                <w:szCs w:val="22"/>
              </w:rPr>
              <w:t>Transfusion group</w:t>
            </w:r>
          </w:p>
        </w:tc>
        <w:tc>
          <w:tcPr>
            <w:tcW w:w="5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EEDC31" w14:textId="77777777" w:rsidR="003B609D" w:rsidRDefault="00000000">
            <w:pPr>
              <w:spacing w:before="100" w:after="100"/>
              <w:ind w:left="100" w:right="100"/>
              <w:jc w:val="center"/>
            </w:pPr>
            <w:r>
              <w:rPr>
                <w:rFonts w:ascii="Helvetica" w:eastAsia="Helvetica" w:hAnsi="Helvetica" w:cs="Helvetica"/>
                <w:color w:val="000000"/>
                <w:sz w:val="22"/>
                <w:szCs w:val="22"/>
              </w:rPr>
              <w:t>p-value</w:t>
            </w:r>
          </w:p>
        </w:tc>
      </w:tr>
      <w:tr w:rsidR="003B609D" w14:paraId="6E4ED46D" w14:textId="77777777" w:rsidTr="00AA5A4D">
        <w:trPr>
          <w:cantSplit/>
          <w:trHeight w:val="592"/>
          <w:jc w:val="center"/>
        </w:trPr>
        <w:tc>
          <w:tcPr>
            <w:tcW w:w="2314" w:type="dxa"/>
            <w:shd w:val="clear" w:color="auto" w:fill="FFFFFF"/>
            <w:tcMar>
              <w:top w:w="0" w:type="dxa"/>
              <w:left w:w="0" w:type="dxa"/>
              <w:bottom w:w="0" w:type="dxa"/>
              <w:right w:w="0" w:type="dxa"/>
            </w:tcMar>
            <w:vAlign w:val="center"/>
          </w:tcPr>
          <w:p w14:paraId="6B6234A8" w14:textId="77777777" w:rsidR="003B609D" w:rsidRDefault="00000000">
            <w:pPr>
              <w:spacing w:before="100" w:after="100"/>
              <w:ind w:left="100" w:right="100"/>
            </w:pPr>
            <w:r>
              <w:rPr>
                <w:rFonts w:ascii="Helvetica" w:eastAsia="Helvetica" w:hAnsi="Helvetica" w:cs="Helvetica"/>
                <w:color w:val="000000"/>
                <w:sz w:val="22"/>
                <w:szCs w:val="22"/>
              </w:rPr>
              <w:t>Age (years)</w:t>
            </w:r>
          </w:p>
        </w:tc>
        <w:tc>
          <w:tcPr>
            <w:tcW w:w="1449" w:type="dxa"/>
            <w:shd w:val="clear" w:color="auto" w:fill="FFFFFF"/>
            <w:tcMar>
              <w:top w:w="0" w:type="dxa"/>
              <w:left w:w="0" w:type="dxa"/>
              <w:bottom w:w="0" w:type="dxa"/>
              <w:right w:w="0" w:type="dxa"/>
            </w:tcMar>
            <w:vAlign w:val="center"/>
          </w:tcPr>
          <w:p w14:paraId="318B0D1D"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3E82E395" w14:textId="77777777" w:rsidR="003B609D" w:rsidRDefault="00000000">
            <w:pPr>
              <w:spacing w:before="100" w:after="100"/>
              <w:ind w:left="100" w:right="100"/>
              <w:jc w:val="center"/>
            </w:pPr>
            <w:r>
              <w:rPr>
                <w:rFonts w:ascii="Helvetica" w:eastAsia="Helvetica" w:hAnsi="Helvetica" w:cs="Helvetica"/>
                <w:color w:val="000000"/>
                <w:sz w:val="22"/>
                <w:szCs w:val="22"/>
              </w:rPr>
              <w:t>61 (49 - 73)</w:t>
            </w:r>
          </w:p>
        </w:tc>
        <w:tc>
          <w:tcPr>
            <w:tcW w:w="1693" w:type="dxa"/>
            <w:shd w:val="clear" w:color="auto" w:fill="FFFFFF"/>
            <w:tcMar>
              <w:top w:w="0" w:type="dxa"/>
              <w:left w:w="0" w:type="dxa"/>
              <w:bottom w:w="0" w:type="dxa"/>
              <w:right w:w="0" w:type="dxa"/>
            </w:tcMar>
            <w:vAlign w:val="center"/>
          </w:tcPr>
          <w:p w14:paraId="3E61A0FF"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426A369F" w14:textId="77777777" w:rsidR="003B609D" w:rsidRDefault="00000000">
            <w:pPr>
              <w:spacing w:before="100" w:after="100"/>
              <w:ind w:left="100" w:right="100"/>
              <w:jc w:val="center"/>
            </w:pPr>
            <w:r>
              <w:rPr>
                <w:rFonts w:ascii="Helvetica" w:eastAsia="Helvetica" w:hAnsi="Helvetica" w:cs="Helvetica"/>
                <w:color w:val="000000"/>
                <w:sz w:val="22"/>
                <w:szCs w:val="22"/>
              </w:rPr>
              <w:t>60 (48 - 71)</w:t>
            </w:r>
          </w:p>
        </w:tc>
        <w:tc>
          <w:tcPr>
            <w:tcW w:w="1548" w:type="dxa"/>
            <w:shd w:val="clear" w:color="auto" w:fill="FFFFFF"/>
            <w:tcMar>
              <w:top w:w="0" w:type="dxa"/>
              <w:left w:w="0" w:type="dxa"/>
              <w:bottom w:w="0" w:type="dxa"/>
              <w:right w:w="0" w:type="dxa"/>
            </w:tcMar>
            <w:vAlign w:val="center"/>
          </w:tcPr>
          <w:p w14:paraId="7FBE3F62"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409299B3" w14:textId="77777777" w:rsidR="003B609D" w:rsidRDefault="00000000">
            <w:pPr>
              <w:spacing w:before="100" w:after="100"/>
              <w:ind w:left="100" w:right="100"/>
              <w:jc w:val="center"/>
            </w:pPr>
            <w:r>
              <w:rPr>
                <w:rFonts w:ascii="Helvetica" w:eastAsia="Helvetica" w:hAnsi="Helvetica" w:cs="Helvetica"/>
                <w:color w:val="000000"/>
                <w:sz w:val="22"/>
                <w:szCs w:val="22"/>
              </w:rPr>
              <w:t>63 (51 - 74)</w:t>
            </w:r>
          </w:p>
        </w:tc>
        <w:tc>
          <w:tcPr>
            <w:tcW w:w="575" w:type="dxa"/>
            <w:shd w:val="clear" w:color="auto" w:fill="FFFFFF"/>
            <w:tcMar>
              <w:top w:w="0" w:type="dxa"/>
              <w:left w:w="0" w:type="dxa"/>
              <w:bottom w:w="0" w:type="dxa"/>
              <w:right w:w="0" w:type="dxa"/>
            </w:tcMar>
            <w:vAlign w:val="center"/>
          </w:tcPr>
          <w:p w14:paraId="531F2EAF" w14:textId="77777777" w:rsidR="003B609D" w:rsidRDefault="00000000">
            <w:pPr>
              <w:spacing w:before="100" w:after="100"/>
              <w:ind w:left="100" w:right="100"/>
              <w:jc w:val="center"/>
            </w:pPr>
            <w:r>
              <w:rPr>
                <w:rFonts w:ascii="Helvetica" w:eastAsia="Helvetica" w:hAnsi="Helvetica" w:cs="Helvetica"/>
                <w:color w:val="000000"/>
                <w:sz w:val="22"/>
                <w:szCs w:val="22"/>
              </w:rPr>
              <w:t>0.0003</w:t>
            </w:r>
          </w:p>
        </w:tc>
      </w:tr>
      <w:tr w:rsidR="003B609D" w14:paraId="0C1A54A7"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6138462B" w14:textId="77777777" w:rsidR="003B609D" w:rsidRDefault="00000000">
            <w:pPr>
              <w:spacing w:before="100" w:after="100"/>
              <w:ind w:left="100" w:right="100"/>
            </w:pPr>
            <w:r>
              <w:rPr>
                <w:rFonts w:ascii="Helvetica" w:eastAsia="Helvetica" w:hAnsi="Helvetica" w:cs="Helvetica"/>
                <w:color w:val="000000"/>
                <w:sz w:val="22"/>
                <w:szCs w:val="22"/>
              </w:rPr>
              <w:t>Female gender (%)</w:t>
            </w:r>
          </w:p>
        </w:tc>
        <w:tc>
          <w:tcPr>
            <w:tcW w:w="1449" w:type="dxa"/>
            <w:shd w:val="clear" w:color="auto" w:fill="FFFFFF"/>
            <w:tcMar>
              <w:top w:w="0" w:type="dxa"/>
              <w:left w:w="0" w:type="dxa"/>
              <w:bottom w:w="0" w:type="dxa"/>
              <w:right w:w="0" w:type="dxa"/>
            </w:tcMar>
            <w:vAlign w:val="center"/>
          </w:tcPr>
          <w:p w14:paraId="46E8C11A"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6A44E858" w14:textId="77777777" w:rsidR="003B609D" w:rsidRDefault="00000000">
            <w:pPr>
              <w:spacing w:before="100" w:after="100"/>
              <w:ind w:left="100" w:right="100"/>
              <w:jc w:val="center"/>
            </w:pPr>
            <w:r>
              <w:rPr>
                <w:rFonts w:ascii="Helvetica" w:eastAsia="Helvetica" w:hAnsi="Helvetica" w:cs="Helvetica"/>
                <w:color w:val="000000"/>
                <w:sz w:val="22"/>
                <w:szCs w:val="22"/>
              </w:rPr>
              <w:t>566 (36 %)</w:t>
            </w:r>
          </w:p>
        </w:tc>
        <w:tc>
          <w:tcPr>
            <w:tcW w:w="1693" w:type="dxa"/>
            <w:shd w:val="clear" w:color="auto" w:fill="FFFFFF"/>
            <w:tcMar>
              <w:top w:w="0" w:type="dxa"/>
              <w:left w:w="0" w:type="dxa"/>
              <w:bottom w:w="0" w:type="dxa"/>
              <w:right w:w="0" w:type="dxa"/>
            </w:tcMar>
            <w:vAlign w:val="center"/>
          </w:tcPr>
          <w:p w14:paraId="7092795E"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3E46FF96" w14:textId="77777777" w:rsidR="003B609D" w:rsidRDefault="00000000">
            <w:pPr>
              <w:spacing w:before="100" w:after="100"/>
              <w:ind w:left="100" w:right="100"/>
              <w:jc w:val="center"/>
            </w:pPr>
            <w:r>
              <w:rPr>
                <w:rFonts w:ascii="Helvetica" w:eastAsia="Helvetica" w:hAnsi="Helvetica" w:cs="Helvetica"/>
                <w:color w:val="000000"/>
                <w:sz w:val="22"/>
                <w:szCs w:val="22"/>
              </w:rPr>
              <w:t>314 (35 %)</w:t>
            </w:r>
          </w:p>
        </w:tc>
        <w:tc>
          <w:tcPr>
            <w:tcW w:w="1548" w:type="dxa"/>
            <w:shd w:val="clear" w:color="auto" w:fill="FFFFFF"/>
            <w:tcMar>
              <w:top w:w="0" w:type="dxa"/>
              <w:left w:w="0" w:type="dxa"/>
              <w:bottom w:w="0" w:type="dxa"/>
              <w:right w:w="0" w:type="dxa"/>
            </w:tcMar>
            <w:vAlign w:val="center"/>
          </w:tcPr>
          <w:p w14:paraId="44C801D2"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47FAB772" w14:textId="77777777" w:rsidR="003B609D" w:rsidRDefault="00000000">
            <w:pPr>
              <w:spacing w:before="100" w:after="100"/>
              <w:ind w:left="100" w:right="100"/>
              <w:jc w:val="center"/>
            </w:pPr>
            <w:r>
              <w:rPr>
                <w:rFonts w:ascii="Helvetica" w:eastAsia="Helvetica" w:hAnsi="Helvetica" w:cs="Helvetica"/>
                <w:color w:val="000000"/>
                <w:sz w:val="22"/>
                <w:szCs w:val="22"/>
              </w:rPr>
              <w:t>252 (38 %)</w:t>
            </w:r>
          </w:p>
        </w:tc>
        <w:tc>
          <w:tcPr>
            <w:tcW w:w="575" w:type="dxa"/>
            <w:shd w:val="clear" w:color="auto" w:fill="FFFFFF"/>
            <w:tcMar>
              <w:top w:w="0" w:type="dxa"/>
              <w:left w:w="0" w:type="dxa"/>
              <w:bottom w:w="0" w:type="dxa"/>
              <w:right w:w="0" w:type="dxa"/>
            </w:tcMar>
            <w:vAlign w:val="center"/>
          </w:tcPr>
          <w:p w14:paraId="785C684D" w14:textId="77777777" w:rsidR="003B609D" w:rsidRDefault="00000000">
            <w:pPr>
              <w:spacing w:before="100" w:after="100"/>
              <w:ind w:left="100" w:right="100"/>
              <w:jc w:val="center"/>
            </w:pPr>
            <w:r>
              <w:rPr>
                <w:rFonts w:ascii="Helvetica" w:eastAsia="Helvetica" w:hAnsi="Helvetica" w:cs="Helvetica"/>
                <w:color w:val="000000"/>
                <w:sz w:val="22"/>
                <w:szCs w:val="22"/>
              </w:rPr>
              <w:t>0.22</w:t>
            </w:r>
          </w:p>
        </w:tc>
      </w:tr>
      <w:tr w:rsidR="003B609D" w14:paraId="093A00B6"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692E35C0" w14:textId="77777777" w:rsidR="003B609D" w:rsidRDefault="00000000">
            <w:pPr>
              <w:spacing w:before="100" w:after="100"/>
              <w:ind w:left="100" w:right="100"/>
            </w:pPr>
            <w:r>
              <w:rPr>
                <w:rFonts w:ascii="Helvetica" w:eastAsia="Helvetica" w:hAnsi="Helvetica" w:cs="Helvetica"/>
                <w:color w:val="000000"/>
                <w:sz w:val="22"/>
                <w:szCs w:val="22"/>
              </w:rPr>
              <w:lastRenderedPageBreak/>
              <w:t>BMI(Kg/m^2)</w:t>
            </w:r>
          </w:p>
        </w:tc>
        <w:tc>
          <w:tcPr>
            <w:tcW w:w="1449" w:type="dxa"/>
            <w:shd w:val="clear" w:color="auto" w:fill="FFFFFF"/>
            <w:tcMar>
              <w:top w:w="0" w:type="dxa"/>
              <w:left w:w="0" w:type="dxa"/>
              <w:bottom w:w="0" w:type="dxa"/>
              <w:right w:w="0" w:type="dxa"/>
            </w:tcMar>
            <w:vAlign w:val="center"/>
          </w:tcPr>
          <w:p w14:paraId="2CD0F199" w14:textId="77777777" w:rsidR="003B609D" w:rsidRDefault="00000000">
            <w:pPr>
              <w:spacing w:before="100" w:after="100"/>
              <w:ind w:left="100" w:right="100"/>
              <w:jc w:val="center"/>
            </w:pPr>
            <w:r>
              <w:rPr>
                <w:rFonts w:ascii="Helvetica" w:eastAsia="Helvetica" w:hAnsi="Helvetica" w:cs="Helvetica"/>
                <w:color w:val="000000"/>
                <w:sz w:val="22"/>
                <w:szCs w:val="22"/>
              </w:rPr>
              <w:t>968</w:t>
            </w:r>
          </w:p>
        </w:tc>
        <w:tc>
          <w:tcPr>
            <w:tcW w:w="1432" w:type="dxa"/>
            <w:shd w:val="clear" w:color="auto" w:fill="FFFFFF"/>
            <w:tcMar>
              <w:top w:w="0" w:type="dxa"/>
              <w:left w:w="0" w:type="dxa"/>
              <w:bottom w:w="0" w:type="dxa"/>
              <w:right w:w="0" w:type="dxa"/>
            </w:tcMar>
            <w:vAlign w:val="center"/>
          </w:tcPr>
          <w:p w14:paraId="66D1552B" w14:textId="77777777" w:rsidR="003B609D" w:rsidRDefault="00000000">
            <w:pPr>
              <w:spacing w:before="100" w:after="100"/>
              <w:ind w:left="100" w:right="100"/>
              <w:jc w:val="center"/>
            </w:pPr>
            <w:r>
              <w:rPr>
                <w:rFonts w:ascii="Helvetica" w:eastAsia="Helvetica" w:hAnsi="Helvetica" w:cs="Helvetica"/>
                <w:color w:val="000000"/>
                <w:sz w:val="22"/>
                <w:szCs w:val="22"/>
              </w:rPr>
              <w:t>26 (23 - 31)</w:t>
            </w:r>
          </w:p>
        </w:tc>
        <w:tc>
          <w:tcPr>
            <w:tcW w:w="1693" w:type="dxa"/>
            <w:shd w:val="clear" w:color="auto" w:fill="FFFFFF"/>
            <w:tcMar>
              <w:top w:w="0" w:type="dxa"/>
              <w:left w:w="0" w:type="dxa"/>
              <w:bottom w:w="0" w:type="dxa"/>
              <w:right w:w="0" w:type="dxa"/>
            </w:tcMar>
            <w:vAlign w:val="center"/>
          </w:tcPr>
          <w:p w14:paraId="07BD439E" w14:textId="77777777" w:rsidR="003B609D" w:rsidRDefault="00000000">
            <w:pPr>
              <w:spacing w:before="100" w:after="100"/>
              <w:ind w:left="100" w:right="100"/>
              <w:jc w:val="center"/>
            </w:pPr>
            <w:r>
              <w:rPr>
                <w:rFonts w:ascii="Helvetica" w:eastAsia="Helvetica" w:hAnsi="Helvetica" w:cs="Helvetica"/>
                <w:color w:val="000000"/>
                <w:sz w:val="22"/>
                <w:szCs w:val="22"/>
              </w:rPr>
              <w:t>522</w:t>
            </w:r>
          </w:p>
        </w:tc>
        <w:tc>
          <w:tcPr>
            <w:tcW w:w="1432" w:type="dxa"/>
            <w:shd w:val="clear" w:color="auto" w:fill="FFFFFF"/>
            <w:tcMar>
              <w:top w:w="0" w:type="dxa"/>
              <w:left w:w="0" w:type="dxa"/>
              <w:bottom w:w="0" w:type="dxa"/>
              <w:right w:w="0" w:type="dxa"/>
            </w:tcMar>
            <w:vAlign w:val="center"/>
          </w:tcPr>
          <w:p w14:paraId="02D7B495" w14:textId="77777777" w:rsidR="003B609D" w:rsidRDefault="00000000">
            <w:pPr>
              <w:spacing w:before="100" w:after="100"/>
              <w:ind w:left="100" w:right="100"/>
              <w:jc w:val="center"/>
            </w:pPr>
            <w:r>
              <w:rPr>
                <w:rFonts w:ascii="Helvetica" w:eastAsia="Helvetica" w:hAnsi="Helvetica" w:cs="Helvetica"/>
                <w:color w:val="000000"/>
                <w:sz w:val="22"/>
                <w:szCs w:val="22"/>
              </w:rPr>
              <w:t>26 (23 - 31)</w:t>
            </w:r>
          </w:p>
        </w:tc>
        <w:tc>
          <w:tcPr>
            <w:tcW w:w="1548" w:type="dxa"/>
            <w:shd w:val="clear" w:color="auto" w:fill="FFFFFF"/>
            <w:tcMar>
              <w:top w:w="0" w:type="dxa"/>
              <w:left w:w="0" w:type="dxa"/>
              <w:bottom w:w="0" w:type="dxa"/>
              <w:right w:w="0" w:type="dxa"/>
            </w:tcMar>
            <w:vAlign w:val="center"/>
          </w:tcPr>
          <w:p w14:paraId="283763BD" w14:textId="77777777" w:rsidR="003B609D" w:rsidRDefault="00000000">
            <w:pPr>
              <w:spacing w:before="100" w:after="100"/>
              <w:ind w:left="100" w:right="100"/>
              <w:jc w:val="center"/>
            </w:pPr>
            <w:r>
              <w:rPr>
                <w:rFonts w:ascii="Helvetica" w:eastAsia="Helvetica" w:hAnsi="Helvetica" w:cs="Helvetica"/>
                <w:color w:val="000000"/>
                <w:sz w:val="22"/>
                <w:szCs w:val="22"/>
              </w:rPr>
              <w:t>446</w:t>
            </w:r>
          </w:p>
        </w:tc>
        <w:tc>
          <w:tcPr>
            <w:tcW w:w="1432" w:type="dxa"/>
            <w:shd w:val="clear" w:color="auto" w:fill="FFFFFF"/>
            <w:tcMar>
              <w:top w:w="0" w:type="dxa"/>
              <w:left w:w="0" w:type="dxa"/>
              <w:bottom w:w="0" w:type="dxa"/>
              <w:right w:w="0" w:type="dxa"/>
            </w:tcMar>
            <w:vAlign w:val="center"/>
          </w:tcPr>
          <w:p w14:paraId="6FFA188F" w14:textId="77777777" w:rsidR="003B609D" w:rsidRDefault="00000000">
            <w:pPr>
              <w:spacing w:before="100" w:after="100"/>
              <w:ind w:left="100" w:right="100"/>
              <w:jc w:val="center"/>
            </w:pPr>
            <w:r>
              <w:rPr>
                <w:rFonts w:ascii="Helvetica" w:eastAsia="Helvetica" w:hAnsi="Helvetica" w:cs="Helvetica"/>
                <w:color w:val="000000"/>
                <w:sz w:val="22"/>
                <w:szCs w:val="22"/>
              </w:rPr>
              <w:t>27 (23 - 30)</w:t>
            </w:r>
          </w:p>
        </w:tc>
        <w:tc>
          <w:tcPr>
            <w:tcW w:w="575" w:type="dxa"/>
            <w:shd w:val="clear" w:color="auto" w:fill="FFFFFF"/>
            <w:tcMar>
              <w:top w:w="0" w:type="dxa"/>
              <w:left w:w="0" w:type="dxa"/>
              <w:bottom w:w="0" w:type="dxa"/>
              <w:right w:w="0" w:type="dxa"/>
            </w:tcMar>
            <w:vAlign w:val="center"/>
          </w:tcPr>
          <w:p w14:paraId="688D210E" w14:textId="77777777" w:rsidR="003B609D" w:rsidRDefault="00000000">
            <w:pPr>
              <w:spacing w:before="100" w:after="100"/>
              <w:ind w:left="100" w:right="100"/>
              <w:jc w:val="center"/>
            </w:pPr>
            <w:r>
              <w:rPr>
                <w:rFonts w:ascii="Helvetica" w:eastAsia="Helvetica" w:hAnsi="Helvetica" w:cs="Helvetica"/>
                <w:color w:val="000000"/>
                <w:sz w:val="22"/>
                <w:szCs w:val="22"/>
              </w:rPr>
              <w:t>0.38</w:t>
            </w:r>
          </w:p>
        </w:tc>
      </w:tr>
      <w:tr w:rsidR="003B609D" w14:paraId="02B7BE4D"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113A0BCE" w14:textId="77777777" w:rsidR="003B609D" w:rsidRDefault="00000000">
            <w:pPr>
              <w:spacing w:before="100" w:after="100"/>
              <w:ind w:left="100" w:right="100"/>
            </w:pPr>
            <w:r>
              <w:rPr>
                <w:rFonts w:ascii="Helvetica" w:eastAsia="Helvetica" w:hAnsi="Helvetica" w:cs="Helvetica"/>
                <w:color w:val="000000"/>
                <w:sz w:val="22"/>
                <w:szCs w:val="22"/>
              </w:rPr>
              <w:t>Charlson score</w:t>
            </w:r>
          </w:p>
        </w:tc>
        <w:tc>
          <w:tcPr>
            <w:tcW w:w="1449" w:type="dxa"/>
            <w:shd w:val="clear" w:color="auto" w:fill="FFFFFF"/>
            <w:tcMar>
              <w:top w:w="0" w:type="dxa"/>
              <w:left w:w="0" w:type="dxa"/>
              <w:bottom w:w="0" w:type="dxa"/>
              <w:right w:w="0" w:type="dxa"/>
            </w:tcMar>
            <w:vAlign w:val="center"/>
          </w:tcPr>
          <w:p w14:paraId="7AE38E76"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06DD40A7" w14:textId="77777777" w:rsidR="003B609D" w:rsidRDefault="00000000">
            <w:pPr>
              <w:spacing w:before="100" w:after="100"/>
              <w:ind w:left="100" w:right="100"/>
              <w:jc w:val="center"/>
            </w:pPr>
            <w:r>
              <w:rPr>
                <w:rFonts w:ascii="Helvetica" w:eastAsia="Helvetica" w:hAnsi="Helvetica" w:cs="Helvetica"/>
                <w:color w:val="000000"/>
                <w:sz w:val="22"/>
                <w:szCs w:val="22"/>
              </w:rPr>
              <w:t>1 (0 - 2)</w:t>
            </w:r>
          </w:p>
        </w:tc>
        <w:tc>
          <w:tcPr>
            <w:tcW w:w="1693" w:type="dxa"/>
            <w:shd w:val="clear" w:color="auto" w:fill="FFFFFF"/>
            <w:tcMar>
              <w:top w:w="0" w:type="dxa"/>
              <w:left w:w="0" w:type="dxa"/>
              <w:bottom w:w="0" w:type="dxa"/>
              <w:right w:w="0" w:type="dxa"/>
            </w:tcMar>
            <w:vAlign w:val="center"/>
          </w:tcPr>
          <w:p w14:paraId="7105FCD7"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0DC1AA76" w14:textId="77777777" w:rsidR="003B609D" w:rsidRDefault="00000000">
            <w:pPr>
              <w:spacing w:before="100" w:after="100"/>
              <w:ind w:left="100" w:right="100"/>
              <w:jc w:val="center"/>
            </w:pPr>
            <w:r>
              <w:rPr>
                <w:rFonts w:ascii="Helvetica" w:eastAsia="Helvetica" w:hAnsi="Helvetica" w:cs="Helvetica"/>
                <w:color w:val="000000"/>
                <w:sz w:val="22"/>
                <w:szCs w:val="22"/>
              </w:rPr>
              <w:t>0 (0 - 2)</w:t>
            </w:r>
          </w:p>
        </w:tc>
        <w:tc>
          <w:tcPr>
            <w:tcW w:w="1548" w:type="dxa"/>
            <w:shd w:val="clear" w:color="auto" w:fill="FFFFFF"/>
            <w:tcMar>
              <w:top w:w="0" w:type="dxa"/>
              <w:left w:w="0" w:type="dxa"/>
              <w:bottom w:w="0" w:type="dxa"/>
              <w:right w:w="0" w:type="dxa"/>
            </w:tcMar>
            <w:vAlign w:val="center"/>
          </w:tcPr>
          <w:p w14:paraId="59B52923"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15F80D5E" w14:textId="77777777" w:rsidR="003B609D" w:rsidRDefault="00000000">
            <w:pPr>
              <w:spacing w:before="100" w:after="100"/>
              <w:ind w:left="100" w:right="100"/>
              <w:jc w:val="center"/>
            </w:pPr>
            <w:r>
              <w:rPr>
                <w:rFonts w:ascii="Helvetica" w:eastAsia="Helvetica" w:hAnsi="Helvetica" w:cs="Helvetica"/>
                <w:color w:val="000000"/>
                <w:sz w:val="22"/>
                <w:szCs w:val="22"/>
              </w:rPr>
              <w:t>1 (0 - 2)</w:t>
            </w:r>
          </w:p>
        </w:tc>
        <w:tc>
          <w:tcPr>
            <w:tcW w:w="575" w:type="dxa"/>
            <w:shd w:val="clear" w:color="auto" w:fill="FFFFFF"/>
            <w:tcMar>
              <w:top w:w="0" w:type="dxa"/>
              <w:left w:w="0" w:type="dxa"/>
              <w:bottom w:w="0" w:type="dxa"/>
              <w:right w:w="0" w:type="dxa"/>
            </w:tcMar>
            <w:vAlign w:val="center"/>
          </w:tcPr>
          <w:p w14:paraId="682586F8"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1988583D"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5E0C3A28" w14:textId="77777777" w:rsidR="003B609D" w:rsidRDefault="00000000">
            <w:pPr>
              <w:spacing w:before="100" w:after="100"/>
              <w:ind w:left="100" w:right="100"/>
            </w:pPr>
            <w:r>
              <w:rPr>
                <w:rFonts w:ascii="Helvetica" w:eastAsia="Helvetica" w:hAnsi="Helvetica" w:cs="Helvetica"/>
                <w:color w:val="000000"/>
                <w:sz w:val="22"/>
                <w:szCs w:val="22"/>
              </w:rPr>
              <w:t>Hypertension</w:t>
            </w:r>
          </w:p>
        </w:tc>
        <w:tc>
          <w:tcPr>
            <w:tcW w:w="1449" w:type="dxa"/>
            <w:shd w:val="clear" w:color="auto" w:fill="FFFFFF"/>
            <w:tcMar>
              <w:top w:w="0" w:type="dxa"/>
              <w:left w:w="0" w:type="dxa"/>
              <w:bottom w:w="0" w:type="dxa"/>
              <w:right w:w="0" w:type="dxa"/>
            </w:tcMar>
            <w:vAlign w:val="center"/>
          </w:tcPr>
          <w:p w14:paraId="161FF47E"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62F335BA" w14:textId="77777777" w:rsidR="003B609D" w:rsidRDefault="00000000">
            <w:pPr>
              <w:spacing w:before="100" w:after="100"/>
              <w:ind w:left="100" w:right="100"/>
              <w:jc w:val="center"/>
            </w:pPr>
            <w:r>
              <w:rPr>
                <w:rFonts w:ascii="Helvetica" w:eastAsia="Helvetica" w:hAnsi="Helvetica" w:cs="Helvetica"/>
                <w:color w:val="000000"/>
                <w:sz w:val="22"/>
                <w:szCs w:val="22"/>
              </w:rPr>
              <w:t>634 (41 %)</w:t>
            </w:r>
          </w:p>
        </w:tc>
        <w:tc>
          <w:tcPr>
            <w:tcW w:w="1693" w:type="dxa"/>
            <w:shd w:val="clear" w:color="auto" w:fill="FFFFFF"/>
            <w:tcMar>
              <w:top w:w="0" w:type="dxa"/>
              <w:left w:w="0" w:type="dxa"/>
              <w:bottom w:w="0" w:type="dxa"/>
              <w:right w:w="0" w:type="dxa"/>
            </w:tcMar>
            <w:vAlign w:val="center"/>
          </w:tcPr>
          <w:p w14:paraId="27610401"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4FE34F43" w14:textId="77777777" w:rsidR="003B609D" w:rsidRDefault="00000000">
            <w:pPr>
              <w:spacing w:before="100" w:after="100"/>
              <w:ind w:left="100" w:right="100"/>
              <w:jc w:val="center"/>
            </w:pPr>
            <w:r>
              <w:rPr>
                <w:rFonts w:ascii="Helvetica" w:eastAsia="Helvetica" w:hAnsi="Helvetica" w:cs="Helvetica"/>
                <w:color w:val="000000"/>
                <w:sz w:val="22"/>
                <w:szCs w:val="22"/>
              </w:rPr>
              <w:t>337 (38 %)</w:t>
            </w:r>
          </w:p>
        </w:tc>
        <w:tc>
          <w:tcPr>
            <w:tcW w:w="1548" w:type="dxa"/>
            <w:shd w:val="clear" w:color="auto" w:fill="FFFFFF"/>
            <w:tcMar>
              <w:top w:w="0" w:type="dxa"/>
              <w:left w:w="0" w:type="dxa"/>
              <w:bottom w:w="0" w:type="dxa"/>
              <w:right w:w="0" w:type="dxa"/>
            </w:tcMar>
            <w:vAlign w:val="center"/>
          </w:tcPr>
          <w:p w14:paraId="5E64A052"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5567419B" w14:textId="77777777" w:rsidR="003B609D" w:rsidRDefault="00000000">
            <w:pPr>
              <w:spacing w:before="100" w:after="100"/>
              <w:ind w:left="100" w:right="100"/>
              <w:jc w:val="center"/>
            </w:pPr>
            <w:r>
              <w:rPr>
                <w:rFonts w:ascii="Helvetica" w:eastAsia="Helvetica" w:hAnsi="Helvetica" w:cs="Helvetica"/>
                <w:color w:val="000000"/>
                <w:sz w:val="22"/>
                <w:szCs w:val="22"/>
              </w:rPr>
              <w:t>297 (45 %)</w:t>
            </w:r>
          </w:p>
        </w:tc>
        <w:tc>
          <w:tcPr>
            <w:tcW w:w="575" w:type="dxa"/>
            <w:shd w:val="clear" w:color="auto" w:fill="FFFFFF"/>
            <w:tcMar>
              <w:top w:w="0" w:type="dxa"/>
              <w:left w:w="0" w:type="dxa"/>
              <w:bottom w:w="0" w:type="dxa"/>
              <w:right w:w="0" w:type="dxa"/>
            </w:tcMar>
            <w:vAlign w:val="center"/>
          </w:tcPr>
          <w:p w14:paraId="754CACA6" w14:textId="77777777" w:rsidR="003B609D" w:rsidRDefault="00000000">
            <w:pPr>
              <w:spacing w:before="100" w:after="100"/>
              <w:ind w:left="100" w:right="100"/>
              <w:jc w:val="center"/>
            </w:pPr>
            <w:r>
              <w:rPr>
                <w:rFonts w:ascii="Helvetica" w:eastAsia="Helvetica" w:hAnsi="Helvetica" w:cs="Helvetica"/>
                <w:color w:val="000000"/>
                <w:sz w:val="22"/>
                <w:szCs w:val="22"/>
              </w:rPr>
              <w:t>0.004</w:t>
            </w:r>
          </w:p>
        </w:tc>
      </w:tr>
      <w:tr w:rsidR="003B609D" w14:paraId="7B0CC86D"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1EADE06C" w14:textId="77777777" w:rsidR="003B609D" w:rsidRDefault="00000000">
            <w:pPr>
              <w:spacing w:before="100" w:after="100"/>
              <w:ind w:left="100" w:right="100"/>
            </w:pPr>
            <w:r>
              <w:rPr>
                <w:rFonts w:ascii="Helvetica" w:eastAsia="Helvetica" w:hAnsi="Helvetica" w:cs="Helvetica"/>
                <w:color w:val="000000"/>
                <w:sz w:val="22"/>
                <w:szCs w:val="22"/>
              </w:rPr>
              <w:t>Coronary artery disease</w:t>
            </w:r>
          </w:p>
        </w:tc>
        <w:tc>
          <w:tcPr>
            <w:tcW w:w="1449" w:type="dxa"/>
            <w:shd w:val="clear" w:color="auto" w:fill="FFFFFF"/>
            <w:tcMar>
              <w:top w:w="0" w:type="dxa"/>
              <w:left w:w="0" w:type="dxa"/>
              <w:bottom w:w="0" w:type="dxa"/>
              <w:right w:w="0" w:type="dxa"/>
            </w:tcMar>
            <w:vAlign w:val="center"/>
          </w:tcPr>
          <w:p w14:paraId="0F8754EC"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55D1925D" w14:textId="77777777" w:rsidR="003B609D" w:rsidRDefault="00000000">
            <w:pPr>
              <w:spacing w:before="100" w:after="100"/>
              <w:ind w:left="100" w:right="100"/>
              <w:jc w:val="center"/>
            </w:pPr>
            <w:r>
              <w:rPr>
                <w:rFonts w:ascii="Helvetica" w:eastAsia="Helvetica" w:hAnsi="Helvetica" w:cs="Helvetica"/>
                <w:color w:val="000000"/>
                <w:sz w:val="22"/>
                <w:szCs w:val="22"/>
              </w:rPr>
              <w:t>123 (8 %)</w:t>
            </w:r>
          </w:p>
        </w:tc>
        <w:tc>
          <w:tcPr>
            <w:tcW w:w="1693" w:type="dxa"/>
            <w:shd w:val="clear" w:color="auto" w:fill="FFFFFF"/>
            <w:tcMar>
              <w:top w:w="0" w:type="dxa"/>
              <w:left w:w="0" w:type="dxa"/>
              <w:bottom w:w="0" w:type="dxa"/>
              <w:right w:w="0" w:type="dxa"/>
            </w:tcMar>
            <w:vAlign w:val="center"/>
          </w:tcPr>
          <w:p w14:paraId="63E8CF34"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7561DA6D" w14:textId="77777777" w:rsidR="003B609D" w:rsidRDefault="00000000">
            <w:pPr>
              <w:spacing w:before="100" w:after="100"/>
              <w:ind w:left="100" w:right="100"/>
              <w:jc w:val="center"/>
            </w:pPr>
            <w:r>
              <w:rPr>
                <w:rFonts w:ascii="Helvetica" w:eastAsia="Helvetica" w:hAnsi="Helvetica" w:cs="Helvetica"/>
                <w:color w:val="000000"/>
                <w:sz w:val="22"/>
                <w:szCs w:val="22"/>
              </w:rPr>
              <w:t>49 (5 %)</w:t>
            </w:r>
          </w:p>
        </w:tc>
        <w:tc>
          <w:tcPr>
            <w:tcW w:w="1548" w:type="dxa"/>
            <w:shd w:val="clear" w:color="auto" w:fill="FFFFFF"/>
            <w:tcMar>
              <w:top w:w="0" w:type="dxa"/>
              <w:left w:w="0" w:type="dxa"/>
              <w:bottom w:w="0" w:type="dxa"/>
              <w:right w:w="0" w:type="dxa"/>
            </w:tcMar>
            <w:vAlign w:val="center"/>
          </w:tcPr>
          <w:p w14:paraId="46056DF3"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5957E1E9" w14:textId="77777777" w:rsidR="003B609D" w:rsidRDefault="00000000">
            <w:pPr>
              <w:spacing w:before="100" w:after="100"/>
              <w:ind w:left="100" w:right="100"/>
              <w:jc w:val="center"/>
            </w:pPr>
            <w:r>
              <w:rPr>
                <w:rFonts w:ascii="Helvetica" w:eastAsia="Helvetica" w:hAnsi="Helvetica" w:cs="Helvetica"/>
                <w:color w:val="000000"/>
                <w:sz w:val="22"/>
                <w:szCs w:val="22"/>
              </w:rPr>
              <w:t>74 (11 %)</w:t>
            </w:r>
          </w:p>
        </w:tc>
        <w:tc>
          <w:tcPr>
            <w:tcW w:w="575" w:type="dxa"/>
            <w:shd w:val="clear" w:color="auto" w:fill="FFFFFF"/>
            <w:tcMar>
              <w:top w:w="0" w:type="dxa"/>
              <w:left w:w="0" w:type="dxa"/>
              <w:bottom w:w="0" w:type="dxa"/>
              <w:right w:w="0" w:type="dxa"/>
            </w:tcMar>
            <w:vAlign w:val="center"/>
          </w:tcPr>
          <w:p w14:paraId="1B82914C"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494BE108"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34720A2A" w14:textId="77777777" w:rsidR="003B609D" w:rsidRDefault="00000000">
            <w:pPr>
              <w:spacing w:before="100" w:after="100"/>
              <w:ind w:left="100" w:right="100"/>
            </w:pPr>
            <w:r>
              <w:rPr>
                <w:rFonts w:ascii="Helvetica" w:eastAsia="Helvetica" w:hAnsi="Helvetica" w:cs="Helvetica"/>
                <w:color w:val="000000"/>
                <w:sz w:val="22"/>
                <w:szCs w:val="22"/>
              </w:rPr>
              <w:t>Chronic heart failure</w:t>
            </w:r>
          </w:p>
        </w:tc>
        <w:tc>
          <w:tcPr>
            <w:tcW w:w="1449" w:type="dxa"/>
            <w:shd w:val="clear" w:color="auto" w:fill="FFFFFF"/>
            <w:tcMar>
              <w:top w:w="0" w:type="dxa"/>
              <w:left w:w="0" w:type="dxa"/>
              <w:bottom w:w="0" w:type="dxa"/>
              <w:right w:w="0" w:type="dxa"/>
            </w:tcMar>
            <w:vAlign w:val="center"/>
          </w:tcPr>
          <w:p w14:paraId="15FCBDCF"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1C0A6BCB" w14:textId="77777777" w:rsidR="003B609D" w:rsidRDefault="00000000">
            <w:pPr>
              <w:spacing w:before="100" w:after="100"/>
              <w:ind w:left="100" w:right="100"/>
              <w:jc w:val="center"/>
            </w:pPr>
            <w:r>
              <w:rPr>
                <w:rFonts w:ascii="Helvetica" w:eastAsia="Helvetica" w:hAnsi="Helvetica" w:cs="Helvetica"/>
                <w:color w:val="000000"/>
                <w:sz w:val="22"/>
                <w:szCs w:val="22"/>
              </w:rPr>
              <w:t>106 (7 %)</w:t>
            </w:r>
          </w:p>
        </w:tc>
        <w:tc>
          <w:tcPr>
            <w:tcW w:w="1693" w:type="dxa"/>
            <w:shd w:val="clear" w:color="auto" w:fill="FFFFFF"/>
            <w:tcMar>
              <w:top w:w="0" w:type="dxa"/>
              <w:left w:w="0" w:type="dxa"/>
              <w:bottom w:w="0" w:type="dxa"/>
              <w:right w:w="0" w:type="dxa"/>
            </w:tcMar>
            <w:vAlign w:val="center"/>
          </w:tcPr>
          <w:p w14:paraId="56D60A0F"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6C4CCDF1" w14:textId="77777777" w:rsidR="003B609D" w:rsidRDefault="00000000">
            <w:pPr>
              <w:spacing w:before="100" w:after="100"/>
              <w:ind w:left="100" w:right="100"/>
              <w:jc w:val="center"/>
            </w:pPr>
            <w:r>
              <w:rPr>
                <w:rFonts w:ascii="Helvetica" w:eastAsia="Helvetica" w:hAnsi="Helvetica" w:cs="Helvetica"/>
                <w:color w:val="000000"/>
                <w:sz w:val="22"/>
                <w:szCs w:val="22"/>
              </w:rPr>
              <w:t>54 (6 %)</w:t>
            </w:r>
          </w:p>
        </w:tc>
        <w:tc>
          <w:tcPr>
            <w:tcW w:w="1548" w:type="dxa"/>
            <w:shd w:val="clear" w:color="auto" w:fill="FFFFFF"/>
            <w:tcMar>
              <w:top w:w="0" w:type="dxa"/>
              <w:left w:w="0" w:type="dxa"/>
              <w:bottom w:w="0" w:type="dxa"/>
              <w:right w:w="0" w:type="dxa"/>
            </w:tcMar>
            <w:vAlign w:val="center"/>
          </w:tcPr>
          <w:p w14:paraId="5985975A"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750C3AD3" w14:textId="77777777" w:rsidR="003B609D" w:rsidRDefault="00000000">
            <w:pPr>
              <w:spacing w:before="100" w:after="100"/>
              <w:ind w:left="100" w:right="100"/>
              <w:jc w:val="center"/>
            </w:pPr>
            <w:r>
              <w:rPr>
                <w:rFonts w:ascii="Helvetica" w:eastAsia="Helvetica" w:hAnsi="Helvetica" w:cs="Helvetica"/>
                <w:color w:val="000000"/>
                <w:sz w:val="22"/>
                <w:szCs w:val="22"/>
              </w:rPr>
              <w:t>52 (8 %)</w:t>
            </w:r>
          </w:p>
        </w:tc>
        <w:tc>
          <w:tcPr>
            <w:tcW w:w="575" w:type="dxa"/>
            <w:shd w:val="clear" w:color="auto" w:fill="FFFFFF"/>
            <w:tcMar>
              <w:top w:w="0" w:type="dxa"/>
              <w:left w:w="0" w:type="dxa"/>
              <w:bottom w:w="0" w:type="dxa"/>
              <w:right w:w="0" w:type="dxa"/>
            </w:tcMar>
            <w:vAlign w:val="center"/>
          </w:tcPr>
          <w:p w14:paraId="71399667" w14:textId="77777777" w:rsidR="003B609D" w:rsidRDefault="00000000">
            <w:pPr>
              <w:spacing w:before="100" w:after="100"/>
              <w:ind w:left="100" w:right="100"/>
              <w:jc w:val="center"/>
            </w:pPr>
            <w:r>
              <w:rPr>
                <w:rFonts w:ascii="Helvetica" w:eastAsia="Helvetica" w:hAnsi="Helvetica" w:cs="Helvetica"/>
                <w:color w:val="000000"/>
                <w:sz w:val="22"/>
                <w:szCs w:val="22"/>
              </w:rPr>
              <w:t>0.15</w:t>
            </w:r>
          </w:p>
        </w:tc>
      </w:tr>
      <w:tr w:rsidR="003B609D" w14:paraId="300B3C75"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7F04D43B" w14:textId="77777777" w:rsidR="003B609D" w:rsidRDefault="00000000">
            <w:pPr>
              <w:spacing w:before="100" w:after="100"/>
              <w:ind w:left="100" w:right="100"/>
            </w:pPr>
            <w:r>
              <w:rPr>
                <w:rFonts w:ascii="Helvetica" w:eastAsia="Helvetica" w:hAnsi="Helvetica" w:cs="Helvetica"/>
                <w:color w:val="000000"/>
                <w:sz w:val="22"/>
                <w:szCs w:val="22"/>
              </w:rPr>
              <w:t>Diabetes mellitus</w:t>
            </w:r>
          </w:p>
        </w:tc>
        <w:tc>
          <w:tcPr>
            <w:tcW w:w="1449" w:type="dxa"/>
            <w:shd w:val="clear" w:color="auto" w:fill="FFFFFF"/>
            <w:tcMar>
              <w:top w:w="0" w:type="dxa"/>
              <w:left w:w="0" w:type="dxa"/>
              <w:bottom w:w="0" w:type="dxa"/>
              <w:right w:w="0" w:type="dxa"/>
            </w:tcMar>
            <w:vAlign w:val="center"/>
          </w:tcPr>
          <w:p w14:paraId="774EE3F3"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288BDFAF" w14:textId="77777777" w:rsidR="003B609D" w:rsidRDefault="00000000">
            <w:pPr>
              <w:spacing w:before="100" w:after="100"/>
              <w:ind w:left="100" w:right="100"/>
              <w:jc w:val="center"/>
            </w:pPr>
            <w:r>
              <w:rPr>
                <w:rFonts w:ascii="Helvetica" w:eastAsia="Helvetica" w:hAnsi="Helvetica" w:cs="Helvetica"/>
                <w:color w:val="000000"/>
                <w:sz w:val="22"/>
                <w:szCs w:val="22"/>
              </w:rPr>
              <w:t>271 (17 %)</w:t>
            </w:r>
          </w:p>
        </w:tc>
        <w:tc>
          <w:tcPr>
            <w:tcW w:w="1693" w:type="dxa"/>
            <w:shd w:val="clear" w:color="auto" w:fill="FFFFFF"/>
            <w:tcMar>
              <w:top w:w="0" w:type="dxa"/>
              <w:left w:w="0" w:type="dxa"/>
              <w:bottom w:w="0" w:type="dxa"/>
              <w:right w:w="0" w:type="dxa"/>
            </w:tcMar>
            <w:vAlign w:val="center"/>
          </w:tcPr>
          <w:p w14:paraId="19110089"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3C4E57F1" w14:textId="77777777" w:rsidR="003B609D" w:rsidRDefault="00000000">
            <w:pPr>
              <w:spacing w:before="100" w:after="100"/>
              <w:ind w:left="100" w:right="100"/>
              <w:jc w:val="center"/>
            </w:pPr>
            <w:r>
              <w:rPr>
                <w:rFonts w:ascii="Helvetica" w:eastAsia="Helvetica" w:hAnsi="Helvetica" w:cs="Helvetica"/>
                <w:color w:val="000000"/>
                <w:sz w:val="22"/>
                <w:szCs w:val="22"/>
              </w:rPr>
              <w:t>143 (16 %)</w:t>
            </w:r>
          </w:p>
        </w:tc>
        <w:tc>
          <w:tcPr>
            <w:tcW w:w="1548" w:type="dxa"/>
            <w:shd w:val="clear" w:color="auto" w:fill="FFFFFF"/>
            <w:tcMar>
              <w:top w:w="0" w:type="dxa"/>
              <w:left w:w="0" w:type="dxa"/>
              <w:bottom w:w="0" w:type="dxa"/>
              <w:right w:w="0" w:type="dxa"/>
            </w:tcMar>
            <w:vAlign w:val="center"/>
          </w:tcPr>
          <w:p w14:paraId="2490A007"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5B580076" w14:textId="77777777" w:rsidR="003B609D" w:rsidRDefault="00000000">
            <w:pPr>
              <w:spacing w:before="100" w:after="100"/>
              <w:ind w:left="100" w:right="100"/>
              <w:jc w:val="center"/>
            </w:pPr>
            <w:r>
              <w:rPr>
                <w:rFonts w:ascii="Helvetica" w:eastAsia="Helvetica" w:hAnsi="Helvetica" w:cs="Helvetica"/>
                <w:color w:val="000000"/>
                <w:sz w:val="22"/>
                <w:szCs w:val="22"/>
              </w:rPr>
              <w:t>128 (19 %)</w:t>
            </w:r>
          </w:p>
        </w:tc>
        <w:tc>
          <w:tcPr>
            <w:tcW w:w="575" w:type="dxa"/>
            <w:shd w:val="clear" w:color="auto" w:fill="FFFFFF"/>
            <w:tcMar>
              <w:top w:w="0" w:type="dxa"/>
              <w:left w:w="0" w:type="dxa"/>
              <w:bottom w:w="0" w:type="dxa"/>
              <w:right w:w="0" w:type="dxa"/>
            </w:tcMar>
            <w:vAlign w:val="center"/>
          </w:tcPr>
          <w:p w14:paraId="5A16997D" w14:textId="77777777" w:rsidR="003B609D" w:rsidRDefault="00000000">
            <w:pPr>
              <w:spacing w:before="100" w:after="100"/>
              <w:ind w:left="100" w:right="100"/>
              <w:jc w:val="center"/>
            </w:pPr>
            <w:r>
              <w:rPr>
                <w:rFonts w:ascii="Helvetica" w:eastAsia="Helvetica" w:hAnsi="Helvetica" w:cs="Helvetica"/>
                <w:color w:val="000000"/>
                <w:sz w:val="22"/>
                <w:szCs w:val="22"/>
              </w:rPr>
              <w:t>0.080</w:t>
            </w:r>
          </w:p>
        </w:tc>
      </w:tr>
      <w:tr w:rsidR="003B609D" w14:paraId="1C4CBC31"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3A1B2B7F" w14:textId="77777777" w:rsidR="003B609D" w:rsidRDefault="00000000">
            <w:pPr>
              <w:spacing w:before="100" w:after="100"/>
              <w:ind w:left="100" w:right="100"/>
            </w:pPr>
            <w:r>
              <w:rPr>
                <w:rFonts w:ascii="Helvetica" w:eastAsia="Helvetica" w:hAnsi="Helvetica" w:cs="Helvetica"/>
                <w:color w:val="000000"/>
                <w:sz w:val="22"/>
                <w:szCs w:val="22"/>
              </w:rPr>
              <w:t>Chronic obstructive pulmonary disease</w:t>
            </w:r>
          </w:p>
        </w:tc>
        <w:tc>
          <w:tcPr>
            <w:tcW w:w="1449" w:type="dxa"/>
            <w:shd w:val="clear" w:color="auto" w:fill="FFFFFF"/>
            <w:tcMar>
              <w:top w:w="0" w:type="dxa"/>
              <w:left w:w="0" w:type="dxa"/>
              <w:bottom w:w="0" w:type="dxa"/>
              <w:right w:w="0" w:type="dxa"/>
            </w:tcMar>
            <w:vAlign w:val="center"/>
          </w:tcPr>
          <w:p w14:paraId="3F607C8E"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7397301F" w14:textId="77777777" w:rsidR="003B609D" w:rsidRDefault="00000000">
            <w:pPr>
              <w:spacing w:before="100" w:after="100"/>
              <w:ind w:left="100" w:right="100"/>
              <w:jc w:val="center"/>
            </w:pPr>
            <w:r>
              <w:rPr>
                <w:rFonts w:ascii="Helvetica" w:eastAsia="Helvetica" w:hAnsi="Helvetica" w:cs="Helvetica"/>
                <w:color w:val="000000"/>
                <w:sz w:val="22"/>
                <w:szCs w:val="22"/>
              </w:rPr>
              <w:t>171 (11 %)</w:t>
            </w:r>
          </w:p>
        </w:tc>
        <w:tc>
          <w:tcPr>
            <w:tcW w:w="1693" w:type="dxa"/>
            <w:shd w:val="clear" w:color="auto" w:fill="FFFFFF"/>
            <w:tcMar>
              <w:top w:w="0" w:type="dxa"/>
              <w:left w:w="0" w:type="dxa"/>
              <w:bottom w:w="0" w:type="dxa"/>
              <w:right w:w="0" w:type="dxa"/>
            </w:tcMar>
            <w:vAlign w:val="center"/>
          </w:tcPr>
          <w:p w14:paraId="0A1DFB9E"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3B4A94AC" w14:textId="77777777" w:rsidR="003B609D" w:rsidRDefault="00000000">
            <w:pPr>
              <w:spacing w:before="100" w:after="100"/>
              <w:ind w:left="100" w:right="100"/>
              <w:jc w:val="center"/>
            </w:pPr>
            <w:r>
              <w:rPr>
                <w:rFonts w:ascii="Helvetica" w:eastAsia="Helvetica" w:hAnsi="Helvetica" w:cs="Helvetica"/>
                <w:color w:val="000000"/>
                <w:sz w:val="22"/>
                <w:szCs w:val="22"/>
              </w:rPr>
              <w:t>102 (11 %)</w:t>
            </w:r>
          </w:p>
        </w:tc>
        <w:tc>
          <w:tcPr>
            <w:tcW w:w="1548" w:type="dxa"/>
            <w:shd w:val="clear" w:color="auto" w:fill="FFFFFF"/>
            <w:tcMar>
              <w:top w:w="0" w:type="dxa"/>
              <w:left w:w="0" w:type="dxa"/>
              <w:bottom w:w="0" w:type="dxa"/>
              <w:right w:w="0" w:type="dxa"/>
            </w:tcMar>
            <w:vAlign w:val="center"/>
          </w:tcPr>
          <w:p w14:paraId="37364DC5"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39525CC1" w14:textId="77777777" w:rsidR="003B609D" w:rsidRDefault="00000000">
            <w:pPr>
              <w:spacing w:before="100" w:after="100"/>
              <w:ind w:left="100" w:right="100"/>
              <w:jc w:val="center"/>
            </w:pPr>
            <w:r>
              <w:rPr>
                <w:rFonts w:ascii="Helvetica" w:eastAsia="Helvetica" w:hAnsi="Helvetica" w:cs="Helvetica"/>
                <w:color w:val="000000"/>
                <w:sz w:val="22"/>
                <w:szCs w:val="22"/>
              </w:rPr>
              <w:t>69 (10 %)</w:t>
            </w:r>
          </w:p>
        </w:tc>
        <w:tc>
          <w:tcPr>
            <w:tcW w:w="575" w:type="dxa"/>
            <w:shd w:val="clear" w:color="auto" w:fill="FFFFFF"/>
            <w:tcMar>
              <w:top w:w="0" w:type="dxa"/>
              <w:left w:w="0" w:type="dxa"/>
              <w:bottom w:w="0" w:type="dxa"/>
              <w:right w:w="0" w:type="dxa"/>
            </w:tcMar>
            <w:vAlign w:val="center"/>
          </w:tcPr>
          <w:p w14:paraId="27BD17F4" w14:textId="77777777" w:rsidR="003B609D" w:rsidRDefault="00000000">
            <w:pPr>
              <w:spacing w:before="100" w:after="100"/>
              <w:ind w:left="100" w:right="100"/>
              <w:jc w:val="center"/>
            </w:pPr>
            <w:r>
              <w:rPr>
                <w:rFonts w:ascii="Helvetica" w:eastAsia="Helvetica" w:hAnsi="Helvetica" w:cs="Helvetica"/>
                <w:color w:val="000000"/>
                <w:sz w:val="22"/>
                <w:szCs w:val="22"/>
              </w:rPr>
              <w:t>0.56</w:t>
            </w:r>
          </w:p>
        </w:tc>
      </w:tr>
      <w:tr w:rsidR="003B609D" w14:paraId="31EDBEDC"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46DC6164" w14:textId="77777777" w:rsidR="003B609D" w:rsidRDefault="00000000">
            <w:pPr>
              <w:spacing w:before="100" w:after="100"/>
              <w:ind w:left="100" w:right="100"/>
            </w:pPr>
            <w:r>
              <w:rPr>
                <w:rFonts w:ascii="Helvetica" w:eastAsia="Helvetica" w:hAnsi="Helvetica" w:cs="Helvetica"/>
                <w:color w:val="000000"/>
                <w:sz w:val="22"/>
                <w:szCs w:val="22"/>
              </w:rPr>
              <w:t>Chronic renal disease</w:t>
            </w:r>
          </w:p>
        </w:tc>
        <w:tc>
          <w:tcPr>
            <w:tcW w:w="1449" w:type="dxa"/>
            <w:shd w:val="clear" w:color="auto" w:fill="FFFFFF"/>
            <w:tcMar>
              <w:top w:w="0" w:type="dxa"/>
              <w:left w:w="0" w:type="dxa"/>
              <w:bottom w:w="0" w:type="dxa"/>
              <w:right w:w="0" w:type="dxa"/>
            </w:tcMar>
            <w:vAlign w:val="center"/>
          </w:tcPr>
          <w:p w14:paraId="0F911F02"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4D5F55DC" w14:textId="77777777" w:rsidR="003B609D" w:rsidRDefault="00000000">
            <w:pPr>
              <w:spacing w:before="100" w:after="100"/>
              <w:ind w:left="100" w:right="100"/>
              <w:jc w:val="center"/>
            </w:pPr>
            <w:r>
              <w:rPr>
                <w:rFonts w:ascii="Helvetica" w:eastAsia="Helvetica" w:hAnsi="Helvetica" w:cs="Helvetica"/>
                <w:color w:val="000000"/>
                <w:sz w:val="22"/>
                <w:szCs w:val="22"/>
              </w:rPr>
              <w:t>162 (10 %)</w:t>
            </w:r>
          </w:p>
        </w:tc>
        <w:tc>
          <w:tcPr>
            <w:tcW w:w="1693" w:type="dxa"/>
            <w:shd w:val="clear" w:color="auto" w:fill="FFFFFF"/>
            <w:tcMar>
              <w:top w:w="0" w:type="dxa"/>
              <w:left w:w="0" w:type="dxa"/>
              <w:bottom w:w="0" w:type="dxa"/>
              <w:right w:w="0" w:type="dxa"/>
            </w:tcMar>
            <w:vAlign w:val="center"/>
          </w:tcPr>
          <w:p w14:paraId="5D6DB35C"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5486B37A" w14:textId="77777777" w:rsidR="003B609D" w:rsidRDefault="00000000">
            <w:pPr>
              <w:spacing w:before="100" w:after="100"/>
              <w:ind w:left="100" w:right="100"/>
              <w:jc w:val="center"/>
            </w:pPr>
            <w:r>
              <w:rPr>
                <w:rFonts w:ascii="Helvetica" w:eastAsia="Helvetica" w:hAnsi="Helvetica" w:cs="Helvetica"/>
                <w:color w:val="000000"/>
                <w:sz w:val="22"/>
                <w:szCs w:val="22"/>
              </w:rPr>
              <w:t>58 (7 %)</w:t>
            </w:r>
          </w:p>
        </w:tc>
        <w:tc>
          <w:tcPr>
            <w:tcW w:w="1548" w:type="dxa"/>
            <w:shd w:val="clear" w:color="auto" w:fill="FFFFFF"/>
            <w:tcMar>
              <w:top w:w="0" w:type="dxa"/>
              <w:left w:w="0" w:type="dxa"/>
              <w:bottom w:w="0" w:type="dxa"/>
              <w:right w:w="0" w:type="dxa"/>
            </w:tcMar>
            <w:vAlign w:val="center"/>
          </w:tcPr>
          <w:p w14:paraId="4EA02E1B"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72159307" w14:textId="77777777" w:rsidR="003B609D" w:rsidRDefault="00000000">
            <w:pPr>
              <w:spacing w:before="100" w:after="100"/>
              <w:ind w:left="100" w:right="100"/>
              <w:jc w:val="center"/>
            </w:pPr>
            <w:r>
              <w:rPr>
                <w:rFonts w:ascii="Helvetica" w:eastAsia="Helvetica" w:hAnsi="Helvetica" w:cs="Helvetica"/>
                <w:color w:val="000000"/>
                <w:sz w:val="22"/>
                <w:szCs w:val="22"/>
              </w:rPr>
              <w:t>104 (16 %)</w:t>
            </w:r>
          </w:p>
        </w:tc>
        <w:tc>
          <w:tcPr>
            <w:tcW w:w="575" w:type="dxa"/>
            <w:shd w:val="clear" w:color="auto" w:fill="FFFFFF"/>
            <w:tcMar>
              <w:top w:w="0" w:type="dxa"/>
              <w:left w:w="0" w:type="dxa"/>
              <w:bottom w:w="0" w:type="dxa"/>
              <w:right w:w="0" w:type="dxa"/>
            </w:tcMar>
            <w:vAlign w:val="center"/>
          </w:tcPr>
          <w:p w14:paraId="40B66FD9"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072CC956"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08BFCE66" w14:textId="77777777" w:rsidR="003B609D" w:rsidRDefault="00000000">
            <w:pPr>
              <w:spacing w:before="100" w:after="100"/>
              <w:ind w:left="100" w:right="100"/>
            </w:pPr>
            <w:r>
              <w:rPr>
                <w:rFonts w:ascii="Helvetica" w:eastAsia="Helvetica" w:hAnsi="Helvetica" w:cs="Helvetica"/>
                <w:color w:val="000000"/>
                <w:sz w:val="22"/>
                <w:szCs w:val="22"/>
              </w:rPr>
              <w:t>Chronic liver disease</w:t>
            </w:r>
          </w:p>
        </w:tc>
        <w:tc>
          <w:tcPr>
            <w:tcW w:w="1449" w:type="dxa"/>
            <w:shd w:val="clear" w:color="auto" w:fill="FFFFFF"/>
            <w:tcMar>
              <w:top w:w="0" w:type="dxa"/>
              <w:left w:w="0" w:type="dxa"/>
              <w:bottom w:w="0" w:type="dxa"/>
              <w:right w:w="0" w:type="dxa"/>
            </w:tcMar>
            <w:vAlign w:val="center"/>
          </w:tcPr>
          <w:p w14:paraId="415DD5AD"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47DB37A5" w14:textId="77777777" w:rsidR="003B609D" w:rsidRDefault="00000000">
            <w:pPr>
              <w:spacing w:before="100" w:after="100"/>
              <w:ind w:left="100" w:right="100"/>
              <w:jc w:val="center"/>
            </w:pPr>
            <w:r>
              <w:rPr>
                <w:rFonts w:ascii="Helvetica" w:eastAsia="Helvetica" w:hAnsi="Helvetica" w:cs="Helvetica"/>
                <w:color w:val="000000"/>
                <w:sz w:val="22"/>
                <w:szCs w:val="22"/>
              </w:rPr>
              <w:t>98 (6 %)</w:t>
            </w:r>
          </w:p>
        </w:tc>
        <w:tc>
          <w:tcPr>
            <w:tcW w:w="1693" w:type="dxa"/>
            <w:shd w:val="clear" w:color="auto" w:fill="FFFFFF"/>
            <w:tcMar>
              <w:top w:w="0" w:type="dxa"/>
              <w:left w:w="0" w:type="dxa"/>
              <w:bottom w:w="0" w:type="dxa"/>
              <w:right w:w="0" w:type="dxa"/>
            </w:tcMar>
            <w:vAlign w:val="center"/>
          </w:tcPr>
          <w:p w14:paraId="3FF2A110"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5A19C0C5" w14:textId="77777777" w:rsidR="003B609D" w:rsidRDefault="00000000">
            <w:pPr>
              <w:spacing w:before="100" w:after="100"/>
              <w:ind w:left="100" w:right="100"/>
              <w:jc w:val="center"/>
            </w:pPr>
            <w:r>
              <w:rPr>
                <w:rFonts w:ascii="Helvetica" w:eastAsia="Helvetica" w:hAnsi="Helvetica" w:cs="Helvetica"/>
                <w:color w:val="000000"/>
                <w:sz w:val="22"/>
                <w:szCs w:val="22"/>
              </w:rPr>
              <w:t>49 (5 %)</w:t>
            </w:r>
          </w:p>
        </w:tc>
        <w:tc>
          <w:tcPr>
            <w:tcW w:w="1548" w:type="dxa"/>
            <w:shd w:val="clear" w:color="auto" w:fill="FFFFFF"/>
            <w:tcMar>
              <w:top w:w="0" w:type="dxa"/>
              <w:left w:w="0" w:type="dxa"/>
              <w:bottom w:w="0" w:type="dxa"/>
              <w:right w:w="0" w:type="dxa"/>
            </w:tcMar>
            <w:vAlign w:val="center"/>
          </w:tcPr>
          <w:p w14:paraId="29053D3B"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490AB6FB" w14:textId="77777777" w:rsidR="003B609D" w:rsidRDefault="00000000">
            <w:pPr>
              <w:spacing w:before="100" w:after="100"/>
              <w:ind w:left="100" w:right="100"/>
              <w:jc w:val="center"/>
            </w:pPr>
            <w:r>
              <w:rPr>
                <w:rFonts w:ascii="Helvetica" w:eastAsia="Helvetica" w:hAnsi="Helvetica" w:cs="Helvetica"/>
                <w:color w:val="000000"/>
                <w:sz w:val="22"/>
                <w:szCs w:val="22"/>
              </w:rPr>
              <w:t>49 (7 %)</w:t>
            </w:r>
          </w:p>
        </w:tc>
        <w:tc>
          <w:tcPr>
            <w:tcW w:w="575" w:type="dxa"/>
            <w:shd w:val="clear" w:color="auto" w:fill="FFFFFF"/>
            <w:tcMar>
              <w:top w:w="0" w:type="dxa"/>
              <w:left w:w="0" w:type="dxa"/>
              <w:bottom w:w="0" w:type="dxa"/>
              <w:right w:w="0" w:type="dxa"/>
            </w:tcMar>
            <w:vAlign w:val="center"/>
          </w:tcPr>
          <w:p w14:paraId="3B1A9E04" w14:textId="77777777" w:rsidR="003B609D" w:rsidRDefault="00000000">
            <w:pPr>
              <w:spacing w:before="100" w:after="100"/>
              <w:ind w:left="100" w:right="100"/>
              <w:jc w:val="center"/>
            </w:pPr>
            <w:r>
              <w:rPr>
                <w:rFonts w:ascii="Helvetica" w:eastAsia="Helvetica" w:hAnsi="Helvetica" w:cs="Helvetica"/>
                <w:color w:val="000000"/>
                <w:sz w:val="22"/>
                <w:szCs w:val="22"/>
              </w:rPr>
              <w:t>0.12</w:t>
            </w:r>
          </w:p>
        </w:tc>
      </w:tr>
      <w:tr w:rsidR="003B609D" w14:paraId="7BA0D52E"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5C349F77" w14:textId="77777777" w:rsidR="003B609D" w:rsidRDefault="00000000">
            <w:pPr>
              <w:spacing w:before="100" w:after="100"/>
              <w:ind w:left="100" w:right="100"/>
            </w:pPr>
            <w:r>
              <w:rPr>
                <w:rFonts w:ascii="Helvetica" w:eastAsia="Helvetica" w:hAnsi="Helvetica" w:cs="Helvetica"/>
                <w:color w:val="000000"/>
                <w:sz w:val="22"/>
                <w:szCs w:val="22"/>
              </w:rPr>
              <w:t>Active or recent malignant Cancer</w:t>
            </w:r>
          </w:p>
        </w:tc>
        <w:tc>
          <w:tcPr>
            <w:tcW w:w="1449" w:type="dxa"/>
            <w:shd w:val="clear" w:color="auto" w:fill="FFFFFF"/>
            <w:tcMar>
              <w:top w:w="0" w:type="dxa"/>
              <w:left w:w="0" w:type="dxa"/>
              <w:bottom w:w="0" w:type="dxa"/>
              <w:right w:w="0" w:type="dxa"/>
            </w:tcMar>
            <w:vAlign w:val="center"/>
          </w:tcPr>
          <w:p w14:paraId="69D66D0C"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622256E0" w14:textId="77777777" w:rsidR="003B609D" w:rsidRDefault="00000000">
            <w:pPr>
              <w:spacing w:before="100" w:after="100"/>
              <w:ind w:left="100" w:right="100"/>
              <w:jc w:val="center"/>
            </w:pPr>
            <w:r>
              <w:rPr>
                <w:rFonts w:ascii="Helvetica" w:eastAsia="Helvetica" w:hAnsi="Helvetica" w:cs="Helvetica"/>
                <w:color w:val="000000"/>
                <w:sz w:val="22"/>
                <w:szCs w:val="22"/>
              </w:rPr>
              <w:t>186 (12 %)</w:t>
            </w:r>
          </w:p>
        </w:tc>
        <w:tc>
          <w:tcPr>
            <w:tcW w:w="1693" w:type="dxa"/>
            <w:shd w:val="clear" w:color="auto" w:fill="FFFFFF"/>
            <w:tcMar>
              <w:top w:w="0" w:type="dxa"/>
              <w:left w:w="0" w:type="dxa"/>
              <w:bottom w:w="0" w:type="dxa"/>
              <w:right w:w="0" w:type="dxa"/>
            </w:tcMar>
            <w:vAlign w:val="center"/>
          </w:tcPr>
          <w:p w14:paraId="5A6BB055"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7058885D" w14:textId="77777777" w:rsidR="003B609D" w:rsidRDefault="00000000">
            <w:pPr>
              <w:spacing w:before="100" w:after="100"/>
              <w:ind w:left="100" w:right="100"/>
              <w:jc w:val="center"/>
            </w:pPr>
            <w:r>
              <w:rPr>
                <w:rFonts w:ascii="Helvetica" w:eastAsia="Helvetica" w:hAnsi="Helvetica" w:cs="Helvetica"/>
                <w:color w:val="000000"/>
                <w:sz w:val="22"/>
                <w:szCs w:val="22"/>
              </w:rPr>
              <w:t>77 (9 %)</w:t>
            </w:r>
          </w:p>
        </w:tc>
        <w:tc>
          <w:tcPr>
            <w:tcW w:w="1548" w:type="dxa"/>
            <w:shd w:val="clear" w:color="auto" w:fill="FFFFFF"/>
            <w:tcMar>
              <w:top w:w="0" w:type="dxa"/>
              <w:left w:w="0" w:type="dxa"/>
              <w:bottom w:w="0" w:type="dxa"/>
              <w:right w:w="0" w:type="dxa"/>
            </w:tcMar>
            <w:vAlign w:val="center"/>
          </w:tcPr>
          <w:p w14:paraId="0F744FAC" w14:textId="77777777" w:rsidR="003B609D" w:rsidRDefault="00000000">
            <w:pPr>
              <w:spacing w:before="100" w:after="100"/>
              <w:ind w:left="100" w:right="100"/>
              <w:jc w:val="center"/>
            </w:pPr>
            <w:r>
              <w:rPr>
                <w:rFonts w:ascii="Helvetica" w:eastAsia="Helvetica" w:hAnsi="Helvetica" w:cs="Helvetica"/>
                <w:color w:val="000000"/>
                <w:sz w:val="22"/>
                <w:szCs w:val="22"/>
              </w:rPr>
              <w:t>658</w:t>
            </w:r>
          </w:p>
        </w:tc>
        <w:tc>
          <w:tcPr>
            <w:tcW w:w="1432" w:type="dxa"/>
            <w:shd w:val="clear" w:color="auto" w:fill="FFFFFF"/>
            <w:tcMar>
              <w:top w:w="0" w:type="dxa"/>
              <w:left w:w="0" w:type="dxa"/>
              <w:bottom w:w="0" w:type="dxa"/>
              <w:right w:w="0" w:type="dxa"/>
            </w:tcMar>
            <w:vAlign w:val="center"/>
          </w:tcPr>
          <w:p w14:paraId="7C2144EF" w14:textId="77777777" w:rsidR="003B609D" w:rsidRDefault="00000000">
            <w:pPr>
              <w:spacing w:before="100" w:after="100"/>
              <w:ind w:left="100" w:right="100"/>
              <w:jc w:val="center"/>
            </w:pPr>
            <w:r>
              <w:rPr>
                <w:rFonts w:ascii="Helvetica" w:eastAsia="Helvetica" w:hAnsi="Helvetica" w:cs="Helvetica"/>
                <w:color w:val="000000"/>
                <w:sz w:val="22"/>
                <w:szCs w:val="22"/>
              </w:rPr>
              <w:t>109 (17 %)</w:t>
            </w:r>
          </w:p>
        </w:tc>
        <w:tc>
          <w:tcPr>
            <w:tcW w:w="575" w:type="dxa"/>
            <w:shd w:val="clear" w:color="auto" w:fill="FFFFFF"/>
            <w:tcMar>
              <w:top w:w="0" w:type="dxa"/>
              <w:left w:w="0" w:type="dxa"/>
              <w:bottom w:w="0" w:type="dxa"/>
              <w:right w:w="0" w:type="dxa"/>
            </w:tcMar>
            <w:vAlign w:val="center"/>
          </w:tcPr>
          <w:p w14:paraId="235E81A8"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0DA5CD3B"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641F4D08" w14:textId="77777777" w:rsidR="003B609D" w:rsidRDefault="00000000">
            <w:pPr>
              <w:spacing w:before="100" w:after="100"/>
              <w:ind w:left="100" w:right="100"/>
            </w:pPr>
            <w:r>
              <w:rPr>
                <w:rFonts w:ascii="Helvetica" w:eastAsia="Helvetica" w:hAnsi="Helvetica" w:cs="Helvetica"/>
                <w:color w:val="000000"/>
                <w:sz w:val="22"/>
                <w:szCs w:val="22"/>
              </w:rPr>
              <w:t>Cardiac causes of admission</w:t>
            </w:r>
          </w:p>
        </w:tc>
        <w:tc>
          <w:tcPr>
            <w:tcW w:w="1449" w:type="dxa"/>
            <w:shd w:val="clear" w:color="auto" w:fill="FFFFFF"/>
            <w:tcMar>
              <w:top w:w="0" w:type="dxa"/>
              <w:left w:w="0" w:type="dxa"/>
              <w:bottom w:w="0" w:type="dxa"/>
              <w:right w:w="0" w:type="dxa"/>
            </w:tcMar>
            <w:vAlign w:val="center"/>
          </w:tcPr>
          <w:p w14:paraId="1FDB078C"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30BD3EF5" w14:textId="77777777" w:rsidR="003B609D" w:rsidRDefault="00000000">
            <w:pPr>
              <w:spacing w:before="100" w:after="100"/>
              <w:ind w:left="100" w:right="100"/>
              <w:jc w:val="center"/>
            </w:pPr>
            <w:r>
              <w:rPr>
                <w:rFonts w:ascii="Helvetica" w:eastAsia="Helvetica" w:hAnsi="Helvetica" w:cs="Helvetica"/>
                <w:color w:val="000000"/>
                <w:sz w:val="22"/>
                <w:szCs w:val="22"/>
              </w:rPr>
              <w:t>221 (14 %)</w:t>
            </w:r>
          </w:p>
        </w:tc>
        <w:tc>
          <w:tcPr>
            <w:tcW w:w="1693" w:type="dxa"/>
            <w:shd w:val="clear" w:color="auto" w:fill="FFFFFF"/>
            <w:tcMar>
              <w:top w:w="0" w:type="dxa"/>
              <w:left w:w="0" w:type="dxa"/>
              <w:bottom w:w="0" w:type="dxa"/>
              <w:right w:w="0" w:type="dxa"/>
            </w:tcMar>
            <w:vAlign w:val="center"/>
          </w:tcPr>
          <w:p w14:paraId="67250036"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11861533" w14:textId="77777777" w:rsidR="003B609D" w:rsidRDefault="00000000">
            <w:pPr>
              <w:spacing w:before="100" w:after="100"/>
              <w:ind w:left="100" w:right="100"/>
              <w:jc w:val="center"/>
            </w:pPr>
            <w:r>
              <w:rPr>
                <w:rFonts w:ascii="Helvetica" w:eastAsia="Helvetica" w:hAnsi="Helvetica" w:cs="Helvetica"/>
                <w:color w:val="000000"/>
                <w:sz w:val="22"/>
                <w:szCs w:val="22"/>
              </w:rPr>
              <w:t>150 (17 %)</w:t>
            </w:r>
          </w:p>
        </w:tc>
        <w:tc>
          <w:tcPr>
            <w:tcW w:w="1548" w:type="dxa"/>
            <w:shd w:val="clear" w:color="auto" w:fill="FFFFFF"/>
            <w:tcMar>
              <w:top w:w="0" w:type="dxa"/>
              <w:left w:w="0" w:type="dxa"/>
              <w:bottom w:w="0" w:type="dxa"/>
              <w:right w:w="0" w:type="dxa"/>
            </w:tcMar>
            <w:vAlign w:val="center"/>
          </w:tcPr>
          <w:p w14:paraId="5FE8097C"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63C0D095" w14:textId="77777777" w:rsidR="003B609D" w:rsidRDefault="00000000">
            <w:pPr>
              <w:spacing w:before="100" w:after="100"/>
              <w:ind w:left="100" w:right="100"/>
              <w:jc w:val="center"/>
            </w:pPr>
            <w:r>
              <w:rPr>
                <w:rFonts w:ascii="Helvetica" w:eastAsia="Helvetica" w:hAnsi="Helvetica" w:cs="Helvetica"/>
                <w:color w:val="000000"/>
                <w:sz w:val="22"/>
                <w:szCs w:val="22"/>
              </w:rPr>
              <w:t>71 (11 %)</w:t>
            </w:r>
          </w:p>
        </w:tc>
        <w:tc>
          <w:tcPr>
            <w:tcW w:w="575" w:type="dxa"/>
            <w:shd w:val="clear" w:color="auto" w:fill="FFFFFF"/>
            <w:tcMar>
              <w:top w:w="0" w:type="dxa"/>
              <w:left w:w="0" w:type="dxa"/>
              <w:bottom w:w="0" w:type="dxa"/>
              <w:right w:w="0" w:type="dxa"/>
            </w:tcMar>
            <w:vAlign w:val="center"/>
          </w:tcPr>
          <w:p w14:paraId="770ECB9A"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250F34E1"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2CBF14B2" w14:textId="77777777" w:rsidR="003B609D" w:rsidRDefault="00000000">
            <w:pPr>
              <w:spacing w:before="100" w:after="100"/>
              <w:ind w:left="100" w:right="100"/>
            </w:pPr>
            <w:r>
              <w:rPr>
                <w:rFonts w:ascii="Helvetica" w:eastAsia="Helvetica" w:hAnsi="Helvetica" w:cs="Helvetica"/>
                <w:color w:val="000000"/>
                <w:sz w:val="22"/>
                <w:szCs w:val="22"/>
              </w:rPr>
              <w:t>Hemorrhagic shock</w:t>
            </w:r>
          </w:p>
        </w:tc>
        <w:tc>
          <w:tcPr>
            <w:tcW w:w="1449" w:type="dxa"/>
            <w:shd w:val="clear" w:color="auto" w:fill="FFFFFF"/>
            <w:tcMar>
              <w:top w:w="0" w:type="dxa"/>
              <w:left w:w="0" w:type="dxa"/>
              <w:bottom w:w="0" w:type="dxa"/>
              <w:right w:w="0" w:type="dxa"/>
            </w:tcMar>
            <w:vAlign w:val="center"/>
          </w:tcPr>
          <w:p w14:paraId="3989B659"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73254B52" w14:textId="77777777" w:rsidR="003B609D" w:rsidRDefault="00000000">
            <w:pPr>
              <w:spacing w:before="100" w:after="100"/>
              <w:ind w:left="100" w:right="100"/>
              <w:jc w:val="center"/>
            </w:pPr>
            <w:r>
              <w:rPr>
                <w:rFonts w:ascii="Helvetica" w:eastAsia="Helvetica" w:hAnsi="Helvetica" w:cs="Helvetica"/>
                <w:color w:val="000000"/>
                <w:sz w:val="22"/>
                <w:szCs w:val="22"/>
              </w:rPr>
              <w:t>83 (5 %)</w:t>
            </w:r>
          </w:p>
        </w:tc>
        <w:tc>
          <w:tcPr>
            <w:tcW w:w="1693" w:type="dxa"/>
            <w:shd w:val="clear" w:color="auto" w:fill="FFFFFF"/>
            <w:tcMar>
              <w:top w:w="0" w:type="dxa"/>
              <w:left w:w="0" w:type="dxa"/>
              <w:bottom w:w="0" w:type="dxa"/>
              <w:right w:w="0" w:type="dxa"/>
            </w:tcMar>
            <w:vAlign w:val="center"/>
          </w:tcPr>
          <w:p w14:paraId="78C78491"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1935B194" w14:textId="77777777" w:rsidR="003B609D" w:rsidRDefault="00000000">
            <w:pPr>
              <w:spacing w:before="100" w:after="100"/>
              <w:ind w:left="100" w:right="100"/>
              <w:jc w:val="center"/>
            </w:pPr>
            <w:r>
              <w:rPr>
                <w:rFonts w:ascii="Helvetica" w:eastAsia="Helvetica" w:hAnsi="Helvetica" w:cs="Helvetica"/>
                <w:color w:val="000000"/>
                <w:sz w:val="22"/>
                <w:szCs w:val="22"/>
              </w:rPr>
              <w:t>10 (1 %)</w:t>
            </w:r>
          </w:p>
        </w:tc>
        <w:tc>
          <w:tcPr>
            <w:tcW w:w="1548" w:type="dxa"/>
            <w:shd w:val="clear" w:color="auto" w:fill="FFFFFF"/>
            <w:tcMar>
              <w:top w:w="0" w:type="dxa"/>
              <w:left w:w="0" w:type="dxa"/>
              <w:bottom w:w="0" w:type="dxa"/>
              <w:right w:w="0" w:type="dxa"/>
            </w:tcMar>
            <w:vAlign w:val="center"/>
          </w:tcPr>
          <w:p w14:paraId="3BEA3AD4"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23DFBC78" w14:textId="77777777" w:rsidR="003B609D" w:rsidRDefault="00000000">
            <w:pPr>
              <w:spacing w:before="100" w:after="100"/>
              <w:ind w:left="100" w:right="100"/>
              <w:jc w:val="center"/>
            </w:pPr>
            <w:r>
              <w:rPr>
                <w:rFonts w:ascii="Helvetica" w:eastAsia="Helvetica" w:hAnsi="Helvetica" w:cs="Helvetica"/>
                <w:color w:val="000000"/>
                <w:sz w:val="22"/>
                <w:szCs w:val="22"/>
              </w:rPr>
              <w:t>73 (11 %)</w:t>
            </w:r>
          </w:p>
        </w:tc>
        <w:tc>
          <w:tcPr>
            <w:tcW w:w="575" w:type="dxa"/>
            <w:shd w:val="clear" w:color="auto" w:fill="FFFFFF"/>
            <w:tcMar>
              <w:top w:w="0" w:type="dxa"/>
              <w:left w:w="0" w:type="dxa"/>
              <w:bottom w:w="0" w:type="dxa"/>
              <w:right w:w="0" w:type="dxa"/>
            </w:tcMar>
            <w:vAlign w:val="center"/>
          </w:tcPr>
          <w:p w14:paraId="594E1F2F" w14:textId="77777777" w:rsidR="003B609D" w:rsidRDefault="003B609D">
            <w:pPr>
              <w:spacing w:before="100" w:after="100"/>
              <w:ind w:left="100" w:right="100"/>
              <w:jc w:val="center"/>
            </w:pPr>
          </w:p>
        </w:tc>
      </w:tr>
      <w:tr w:rsidR="003B609D" w14:paraId="11560A75" w14:textId="77777777" w:rsidTr="00AA5A4D">
        <w:trPr>
          <w:cantSplit/>
          <w:trHeight w:val="724"/>
          <w:jc w:val="center"/>
        </w:trPr>
        <w:tc>
          <w:tcPr>
            <w:tcW w:w="2314" w:type="dxa"/>
            <w:shd w:val="clear" w:color="auto" w:fill="FFFFFF"/>
            <w:tcMar>
              <w:top w:w="0" w:type="dxa"/>
              <w:left w:w="0" w:type="dxa"/>
              <w:bottom w:w="0" w:type="dxa"/>
              <w:right w:w="0" w:type="dxa"/>
            </w:tcMar>
            <w:vAlign w:val="center"/>
          </w:tcPr>
          <w:p w14:paraId="536C574E" w14:textId="77777777" w:rsidR="003B609D" w:rsidRDefault="00000000">
            <w:pPr>
              <w:spacing w:before="100" w:after="100"/>
              <w:ind w:left="100" w:right="100"/>
            </w:pPr>
            <w:r>
              <w:rPr>
                <w:rFonts w:ascii="Helvetica" w:eastAsia="Helvetica" w:hAnsi="Helvetica" w:cs="Helvetica"/>
                <w:color w:val="000000"/>
                <w:sz w:val="22"/>
                <w:szCs w:val="22"/>
              </w:rPr>
              <w:t>Acute respiratory failure</w:t>
            </w:r>
          </w:p>
        </w:tc>
        <w:tc>
          <w:tcPr>
            <w:tcW w:w="1449" w:type="dxa"/>
            <w:shd w:val="clear" w:color="auto" w:fill="FFFFFF"/>
            <w:tcMar>
              <w:top w:w="0" w:type="dxa"/>
              <w:left w:w="0" w:type="dxa"/>
              <w:bottom w:w="0" w:type="dxa"/>
              <w:right w:w="0" w:type="dxa"/>
            </w:tcMar>
            <w:vAlign w:val="center"/>
          </w:tcPr>
          <w:p w14:paraId="7E5E34AE"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7F18063F" w14:textId="77777777" w:rsidR="003B609D" w:rsidRDefault="00000000">
            <w:pPr>
              <w:spacing w:before="100" w:after="100"/>
              <w:ind w:left="100" w:right="100"/>
              <w:jc w:val="center"/>
            </w:pPr>
            <w:r>
              <w:rPr>
                <w:rFonts w:ascii="Helvetica" w:eastAsia="Helvetica" w:hAnsi="Helvetica" w:cs="Helvetica"/>
                <w:color w:val="000000"/>
                <w:sz w:val="22"/>
                <w:szCs w:val="22"/>
              </w:rPr>
              <w:t>299 (19 %)</w:t>
            </w:r>
          </w:p>
        </w:tc>
        <w:tc>
          <w:tcPr>
            <w:tcW w:w="1693" w:type="dxa"/>
            <w:shd w:val="clear" w:color="auto" w:fill="FFFFFF"/>
            <w:tcMar>
              <w:top w:w="0" w:type="dxa"/>
              <w:left w:w="0" w:type="dxa"/>
              <w:bottom w:w="0" w:type="dxa"/>
              <w:right w:w="0" w:type="dxa"/>
            </w:tcMar>
            <w:vAlign w:val="center"/>
          </w:tcPr>
          <w:p w14:paraId="57B495A6"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45DDD766" w14:textId="77777777" w:rsidR="003B609D" w:rsidRDefault="00000000">
            <w:pPr>
              <w:spacing w:before="100" w:after="100"/>
              <w:ind w:left="100" w:right="100"/>
              <w:jc w:val="center"/>
            </w:pPr>
            <w:r>
              <w:rPr>
                <w:rFonts w:ascii="Helvetica" w:eastAsia="Helvetica" w:hAnsi="Helvetica" w:cs="Helvetica"/>
                <w:color w:val="000000"/>
                <w:sz w:val="22"/>
                <w:szCs w:val="22"/>
              </w:rPr>
              <w:t>204 (23 %)</w:t>
            </w:r>
          </w:p>
        </w:tc>
        <w:tc>
          <w:tcPr>
            <w:tcW w:w="1548" w:type="dxa"/>
            <w:shd w:val="clear" w:color="auto" w:fill="FFFFFF"/>
            <w:tcMar>
              <w:top w:w="0" w:type="dxa"/>
              <w:left w:w="0" w:type="dxa"/>
              <w:bottom w:w="0" w:type="dxa"/>
              <w:right w:w="0" w:type="dxa"/>
            </w:tcMar>
            <w:vAlign w:val="center"/>
          </w:tcPr>
          <w:p w14:paraId="6A9D3294"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2BAA3F65" w14:textId="77777777" w:rsidR="003B609D" w:rsidRDefault="00000000">
            <w:pPr>
              <w:spacing w:before="100" w:after="100"/>
              <w:ind w:left="100" w:right="100"/>
              <w:jc w:val="center"/>
            </w:pPr>
            <w:r>
              <w:rPr>
                <w:rFonts w:ascii="Helvetica" w:eastAsia="Helvetica" w:hAnsi="Helvetica" w:cs="Helvetica"/>
                <w:color w:val="000000"/>
                <w:sz w:val="22"/>
                <w:szCs w:val="22"/>
              </w:rPr>
              <w:t>95 (14 %)</w:t>
            </w:r>
          </w:p>
        </w:tc>
        <w:tc>
          <w:tcPr>
            <w:tcW w:w="575" w:type="dxa"/>
            <w:shd w:val="clear" w:color="auto" w:fill="FFFFFF"/>
            <w:tcMar>
              <w:top w:w="0" w:type="dxa"/>
              <w:left w:w="0" w:type="dxa"/>
              <w:bottom w:w="0" w:type="dxa"/>
              <w:right w:w="0" w:type="dxa"/>
            </w:tcMar>
            <w:vAlign w:val="center"/>
          </w:tcPr>
          <w:p w14:paraId="3D4EC12F" w14:textId="77777777" w:rsidR="003B609D" w:rsidRDefault="003B609D">
            <w:pPr>
              <w:spacing w:before="100" w:after="100"/>
              <w:ind w:left="100" w:right="100"/>
              <w:jc w:val="center"/>
            </w:pPr>
          </w:p>
        </w:tc>
      </w:tr>
      <w:tr w:rsidR="003B609D" w14:paraId="4CAF4221"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2CDBF0F0" w14:textId="77777777" w:rsidR="003B609D" w:rsidRDefault="00000000">
            <w:pPr>
              <w:spacing w:before="100" w:after="100"/>
              <w:ind w:left="100" w:right="100"/>
            </w:pPr>
            <w:r>
              <w:rPr>
                <w:rFonts w:ascii="Helvetica" w:eastAsia="Helvetica" w:hAnsi="Helvetica" w:cs="Helvetica"/>
                <w:color w:val="000000"/>
                <w:sz w:val="22"/>
                <w:szCs w:val="22"/>
              </w:rPr>
              <w:t>Neurologic causes of admission</w:t>
            </w:r>
          </w:p>
        </w:tc>
        <w:tc>
          <w:tcPr>
            <w:tcW w:w="1449" w:type="dxa"/>
            <w:shd w:val="clear" w:color="auto" w:fill="FFFFFF"/>
            <w:tcMar>
              <w:top w:w="0" w:type="dxa"/>
              <w:left w:w="0" w:type="dxa"/>
              <w:bottom w:w="0" w:type="dxa"/>
              <w:right w:w="0" w:type="dxa"/>
            </w:tcMar>
            <w:vAlign w:val="center"/>
          </w:tcPr>
          <w:p w14:paraId="0CB6F724"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6233CC49" w14:textId="77777777" w:rsidR="003B609D" w:rsidRDefault="00000000">
            <w:pPr>
              <w:spacing w:before="100" w:after="100"/>
              <w:ind w:left="100" w:right="100"/>
              <w:jc w:val="center"/>
            </w:pPr>
            <w:r>
              <w:rPr>
                <w:rFonts w:ascii="Helvetica" w:eastAsia="Helvetica" w:hAnsi="Helvetica" w:cs="Helvetica"/>
                <w:color w:val="000000"/>
                <w:sz w:val="22"/>
                <w:szCs w:val="22"/>
              </w:rPr>
              <w:t>240 (15 %)</w:t>
            </w:r>
          </w:p>
        </w:tc>
        <w:tc>
          <w:tcPr>
            <w:tcW w:w="1693" w:type="dxa"/>
            <w:shd w:val="clear" w:color="auto" w:fill="FFFFFF"/>
            <w:tcMar>
              <w:top w:w="0" w:type="dxa"/>
              <w:left w:w="0" w:type="dxa"/>
              <w:bottom w:w="0" w:type="dxa"/>
              <w:right w:w="0" w:type="dxa"/>
            </w:tcMar>
            <w:vAlign w:val="center"/>
          </w:tcPr>
          <w:p w14:paraId="7830ECCD"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07F95DFA" w14:textId="77777777" w:rsidR="003B609D" w:rsidRDefault="00000000">
            <w:pPr>
              <w:spacing w:before="100" w:after="100"/>
              <w:ind w:left="100" w:right="100"/>
              <w:jc w:val="center"/>
            </w:pPr>
            <w:r>
              <w:rPr>
                <w:rFonts w:ascii="Helvetica" w:eastAsia="Helvetica" w:hAnsi="Helvetica" w:cs="Helvetica"/>
                <w:color w:val="000000"/>
                <w:sz w:val="22"/>
                <w:szCs w:val="22"/>
              </w:rPr>
              <w:t>200 (22 %)</w:t>
            </w:r>
          </w:p>
        </w:tc>
        <w:tc>
          <w:tcPr>
            <w:tcW w:w="1548" w:type="dxa"/>
            <w:shd w:val="clear" w:color="auto" w:fill="FFFFFF"/>
            <w:tcMar>
              <w:top w:w="0" w:type="dxa"/>
              <w:left w:w="0" w:type="dxa"/>
              <w:bottom w:w="0" w:type="dxa"/>
              <w:right w:w="0" w:type="dxa"/>
            </w:tcMar>
            <w:vAlign w:val="center"/>
          </w:tcPr>
          <w:p w14:paraId="0496E9B6"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2C908CD6" w14:textId="77777777" w:rsidR="003B609D" w:rsidRDefault="00000000">
            <w:pPr>
              <w:spacing w:before="100" w:after="100"/>
              <w:ind w:left="100" w:right="100"/>
              <w:jc w:val="center"/>
            </w:pPr>
            <w:r>
              <w:rPr>
                <w:rFonts w:ascii="Helvetica" w:eastAsia="Helvetica" w:hAnsi="Helvetica" w:cs="Helvetica"/>
                <w:color w:val="000000"/>
                <w:sz w:val="22"/>
                <w:szCs w:val="22"/>
              </w:rPr>
              <w:t>40 (6 %)</w:t>
            </w:r>
          </w:p>
        </w:tc>
        <w:tc>
          <w:tcPr>
            <w:tcW w:w="575" w:type="dxa"/>
            <w:shd w:val="clear" w:color="auto" w:fill="FFFFFF"/>
            <w:tcMar>
              <w:top w:w="0" w:type="dxa"/>
              <w:left w:w="0" w:type="dxa"/>
              <w:bottom w:w="0" w:type="dxa"/>
              <w:right w:w="0" w:type="dxa"/>
            </w:tcMar>
            <w:vAlign w:val="center"/>
          </w:tcPr>
          <w:p w14:paraId="4077BD8B" w14:textId="77777777" w:rsidR="003B609D" w:rsidRDefault="003B609D">
            <w:pPr>
              <w:spacing w:before="100" w:after="100"/>
              <w:ind w:left="100" w:right="100"/>
              <w:jc w:val="center"/>
            </w:pPr>
          </w:p>
        </w:tc>
      </w:tr>
      <w:tr w:rsidR="003B609D" w14:paraId="3D5DC258"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7A88D483" w14:textId="77777777" w:rsidR="003B609D" w:rsidRDefault="00000000">
            <w:pPr>
              <w:spacing w:before="100" w:after="100"/>
              <w:ind w:left="100" w:right="100"/>
            </w:pPr>
            <w:r>
              <w:rPr>
                <w:rFonts w:ascii="Helvetica" w:eastAsia="Helvetica" w:hAnsi="Helvetica" w:cs="Helvetica"/>
                <w:color w:val="000000"/>
                <w:sz w:val="22"/>
                <w:szCs w:val="22"/>
              </w:rPr>
              <w:lastRenderedPageBreak/>
              <w:t>Others</w:t>
            </w:r>
          </w:p>
        </w:tc>
        <w:tc>
          <w:tcPr>
            <w:tcW w:w="1449" w:type="dxa"/>
            <w:shd w:val="clear" w:color="auto" w:fill="FFFFFF"/>
            <w:tcMar>
              <w:top w:w="0" w:type="dxa"/>
              <w:left w:w="0" w:type="dxa"/>
              <w:bottom w:w="0" w:type="dxa"/>
              <w:right w:w="0" w:type="dxa"/>
            </w:tcMar>
            <w:vAlign w:val="center"/>
          </w:tcPr>
          <w:p w14:paraId="6E4D8E56"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305A770C" w14:textId="77777777" w:rsidR="003B609D" w:rsidRDefault="00000000">
            <w:pPr>
              <w:spacing w:before="100" w:after="100"/>
              <w:ind w:left="100" w:right="100"/>
              <w:jc w:val="center"/>
            </w:pPr>
            <w:r>
              <w:rPr>
                <w:rFonts w:ascii="Helvetica" w:eastAsia="Helvetica" w:hAnsi="Helvetica" w:cs="Helvetica"/>
                <w:color w:val="000000"/>
                <w:sz w:val="22"/>
                <w:szCs w:val="22"/>
              </w:rPr>
              <w:t>96 (6 %)</w:t>
            </w:r>
          </w:p>
        </w:tc>
        <w:tc>
          <w:tcPr>
            <w:tcW w:w="1693" w:type="dxa"/>
            <w:shd w:val="clear" w:color="auto" w:fill="FFFFFF"/>
            <w:tcMar>
              <w:top w:w="0" w:type="dxa"/>
              <w:left w:w="0" w:type="dxa"/>
              <w:bottom w:w="0" w:type="dxa"/>
              <w:right w:w="0" w:type="dxa"/>
            </w:tcMar>
            <w:vAlign w:val="center"/>
          </w:tcPr>
          <w:p w14:paraId="1995E04D"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25CAB4C1" w14:textId="77777777" w:rsidR="003B609D" w:rsidRDefault="00000000">
            <w:pPr>
              <w:spacing w:before="100" w:after="100"/>
              <w:ind w:left="100" w:right="100"/>
              <w:jc w:val="center"/>
            </w:pPr>
            <w:r>
              <w:rPr>
                <w:rFonts w:ascii="Helvetica" w:eastAsia="Helvetica" w:hAnsi="Helvetica" w:cs="Helvetica"/>
                <w:color w:val="000000"/>
                <w:sz w:val="22"/>
                <w:szCs w:val="22"/>
              </w:rPr>
              <w:t>45 (5 %)</w:t>
            </w:r>
          </w:p>
        </w:tc>
        <w:tc>
          <w:tcPr>
            <w:tcW w:w="1548" w:type="dxa"/>
            <w:shd w:val="clear" w:color="auto" w:fill="FFFFFF"/>
            <w:tcMar>
              <w:top w:w="0" w:type="dxa"/>
              <w:left w:w="0" w:type="dxa"/>
              <w:bottom w:w="0" w:type="dxa"/>
              <w:right w:w="0" w:type="dxa"/>
            </w:tcMar>
            <w:vAlign w:val="center"/>
          </w:tcPr>
          <w:p w14:paraId="6C850E3A"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477FB72A" w14:textId="77777777" w:rsidR="003B609D" w:rsidRDefault="00000000">
            <w:pPr>
              <w:spacing w:before="100" w:after="100"/>
              <w:ind w:left="100" w:right="100"/>
              <w:jc w:val="center"/>
            </w:pPr>
            <w:r>
              <w:rPr>
                <w:rFonts w:ascii="Helvetica" w:eastAsia="Helvetica" w:hAnsi="Helvetica" w:cs="Helvetica"/>
                <w:color w:val="000000"/>
                <w:sz w:val="22"/>
                <w:szCs w:val="22"/>
              </w:rPr>
              <w:t>51 (8 %)</w:t>
            </w:r>
          </w:p>
        </w:tc>
        <w:tc>
          <w:tcPr>
            <w:tcW w:w="575" w:type="dxa"/>
            <w:shd w:val="clear" w:color="auto" w:fill="FFFFFF"/>
            <w:tcMar>
              <w:top w:w="0" w:type="dxa"/>
              <w:left w:w="0" w:type="dxa"/>
              <w:bottom w:w="0" w:type="dxa"/>
              <w:right w:w="0" w:type="dxa"/>
            </w:tcMar>
            <w:vAlign w:val="center"/>
          </w:tcPr>
          <w:p w14:paraId="09A295E9" w14:textId="77777777" w:rsidR="003B609D" w:rsidRDefault="003B609D">
            <w:pPr>
              <w:spacing w:before="100" w:after="100"/>
              <w:ind w:left="100" w:right="100"/>
              <w:jc w:val="center"/>
            </w:pPr>
          </w:p>
        </w:tc>
      </w:tr>
      <w:tr w:rsidR="003B609D" w14:paraId="7F8EF3FF" w14:textId="77777777" w:rsidTr="00AA5A4D">
        <w:trPr>
          <w:cantSplit/>
          <w:trHeight w:val="724"/>
          <w:jc w:val="center"/>
        </w:trPr>
        <w:tc>
          <w:tcPr>
            <w:tcW w:w="2314" w:type="dxa"/>
            <w:shd w:val="clear" w:color="auto" w:fill="FFFFFF"/>
            <w:tcMar>
              <w:top w:w="0" w:type="dxa"/>
              <w:left w:w="0" w:type="dxa"/>
              <w:bottom w:w="0" w:type="dxa"/>
              <w:right w:w="0" w:type="dxa"/>
            </w:tcMar>
            <w:vAlign w:val="center"/>
          </w:tcPr>
          <w:p w14:paraId="50F5745F" w14:textId="77777777" w:rsidR="003B609D" w:rsidRDefault="00000000">
            <w:pPr>
              <w:spacing w:before="100" w:after="100"/>
              <w:ind w:left="100" w:right="100"/>
            </w:pPr>
            <w:r>
              <w:rPr>
                <w:rFonts w:ascii="Helvetica" w:eastAsia="Helvetica" w:hAnsi="Helvetica" w:cs="Helvetica"/>
                <w:color w:val="000000"/>
                <w:sz w:val="22"/>
                <w:szCs w:val="22"/>
              </w:rPr>
              <w:t>Polytrauma</w:t>
            </w:r>
          </w:p>
        </w:tc>
        <w:tc>
          <w:tcPr>
            <w:tcW w:w="1449" w:type="dxa"/>
            <w:shd w:val="clear" w:color="auto" w:fill="FFFFFF"/>
            <w:tcMar>
              <w:top w:w="0" w:type="dxa"/>
              <w:left w:w="0" w:type="dxa"/>
              <w:bottom w:w="0" w:type="dxa"/>
              <w:right w:w="0" w:type="dxa"/>
            </w:tcMar>
            <w:vAlign w:val="center"/>
          </w:tcPr>
          <w:p w14:paraId="737E4882"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4EB0A7ED" w14:textId="77777777" w:rsidR="003B609D" w:rsidRDefault="00000000">
            <w:pPr>
              <w:spacing w:before="100" w:after="100"/>
              <w:ind w:left="100" w:right="100"/>
              <w:jc w:val="center"/>
            </w:pPr>
            <w:r>
              <w:rPr>
                <w:rFonts w:ascii="Helvetica" w:eastAsia="Helvetica" w:hAnsi="Helvetica" w:cs="Helvetica"/>
                <w:color w:val="000000"/>
                <w:sz w:val="22"/>
                <w:szCs w:val="22"/>
              </w:rPr>
              <w:t>86 (6 %)</w:t>
            </w:r>
          </w:p>
        </w:tc>
        <w:tc>
          <w:tcPr>
            <w:tcW w:w="1693" w:type="dxa"/>
            <w:shd w:val="clear" w:color="auto" w:fill="FFFFFF"/>
            <w:tcMar>
              <w:top w:w="0" w:type="dxa"/>
              <w:left w:w="0" w:type="dxa"/>
              <w:bottom w:w="0" w:type="dxa"/>
              <w:right w:w="0" w:type="dxa"/>
            </w:tcMar>
            <w:vAlign w:val="center"/>
          </w:tcPr>
          <w:p w14:paraId="6A26FCF2"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74C2C58C" w14:textId="77777777" w:rsidR="003B609D" w:rsidRDefault="00000000">
            <w:pPr>
              <w:spacing w:before="100" w:after="100"/>
              <w:ind w:left="100" w:right="100"/>
              <w:jc w:val="center"/>
            </w:pPr>
            <w:r>
              <w:rPr>
                <w:rFonts w:ascii="Helvetica" w:eastAsia="Helvetica" w:hAnsi="Helvetica" w:cs="Helvetica"/>
                <w:color w:val="000000"/>
                <w:sz w:val="22"/>
                <w:szCs w:val="22"/>
              </w:rPr>
              <w:t>38 (4 %)</w:t>
            </w:r>
          </w:p>
        </w:tc>
        <w:tc>
          <w:tcPr>
            <w:tcW w:w="1548" w:type="dxa"/>
            <w:shd w:val="clear" w:color="auto" w:fill="FFFFFF"/>
            <w:tcMar>
              <w:top w:w="0" w:type="dxa"/>
              <w:left w:w="0" w:type="dxa"/>
              <w:bottom w:w="0" w:type="dxa"/>
              <w:right w:w="0" w:type="dxa"/>
            </w:tcMar>
            <w:vAlign w:val="center"/>
          </w:tcPr>
          <w:p w14:paraId="6F2192CD"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7609C7EB" w14:textId="77777777" w:rsidR="003B609D" w:rsidRDefault="00000000">
            <w:pPr>
              <w:spacing w:before="100" w:after="100"/>
              <w:ind w:left="100" w:right="100"/>
              <w:jc w:val="center"/>
            </w:pPr>
            <w:r>
              <w:rPr>
                <w:rFonts w:ascii="Helvetica" w:eastAsia="Helvetica" w:hAnsi="Helvetica" w:cs="Helvetica"/>
                <w:color w:val="000000"/>
                <w:sz w:val="22"/>
                <w:szCs w:val="22"/>
              </w:rPr>
              <w:t>48 (7 %)</w:t>
            </w:r>
          </w:p>
        </w:tc>
        <w:tc>
          <w:tcPr>
            <w:tcW w:w="575" w:type="dxa"/>
            <w:shd w:val="clear" w:color="auto" w:fill="FFFFFF"/>
            <w:tcMar>
              <w:top w:w="0" w:type="dxa"/>
              <w:left w:w="0" w:type="dxa"/>
              <w:bottom w:w="0" w:type="dxa"/>
              <w:right w:w="0" w:type="dxa"/>
            </w:tcMar>
            <w:vAlign w:val="center"/>
          </w:tcPr>
          <w:p w14:paraId="70476F8A" w14:textId="77777777" w:rsidR="003B609D" w:rsidRDefault="003B609D">
            <w:pPr>
              <w:spacing w:before="100" w:after="100"/>
              <w:ind w:left="100" w:right="100"/>
              <w:jc w:val="center"/>
            </w:pPr>
          </w:p>
        </w:tc>
      </w:tr>
      <w:tr w:rsidR="003B609D" w14:paraId="77CDDBA7"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2A336903" w14:textId="77777777" w:rsidR="003B609D" w:rsidRDefault="00000000">
            <w:pPr>
              <w:spacing w:before="100" w:after="100"/>
              <w:ind w:left="100" w:right="100"/>
            </w:pPr>
            <w:r>
              <w:rPr>
                <w:rFonts w:ascii="Helvetica" w:eastAsia="Helvetica" w:hAnsi="Helvetica" w:cs="Helvetica"/>
                <w:color w:val="000000"/>
                <w:sz w:val="22"/>
                <w:szCs w:val="22"/>
              </w:rPr>
              <w:t>Post operative-room</w:t>
            </w:r>
          </w:p>
        </w:tc>
        <w:tc>
          <w:tcPr>
            <w:tcW w:w="1449" w:type="dxa"/>
            <w:shd w:val="clear" w:color="auto" w:fill="FFFFFF"/>
            <w:tcMar>
              <w:top w:w="0" w:type="dxa"/>
              <w:left w:w="0" w:type="dxa"/>
              <w:bottom w:w="0" w:type="dxa"/>
              <w:right w:w="0" w:type="dxa"/>
            </w:tcMar>
            <w:vAlign w:val="center"/>
          </w:tcPr>
          <w:p w14:paraId="115056CF"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521EF7F3" w14:textId="77777777" w:rsidR="003B609D" w:rsidRDefault="00000000">
            <w:pPr>
              <w:spacing w:before="100" w:after="100"/>
              <w:ind w:left="100" w:right="100"/>
              <w:jc w:val="center"/>
            </w:pPr>
            <w:r>
              <w:rPr>
                <w:rFonts w:ascii="Helvetica" w:eastAsia="Helvetica" w:hAnsi="Helvetica" w:cs="Helvetica"/>
                <w:color w:val="000000"/>
                <w:sz w:val="22"/>
                <w:szCs w:val="22"/>
              </w:rPr>
              <w:t>156 (10 %)</w:t>
            </w:r>
          </w:p>
        </w:tc>
        <w:tc>
          <w:tcPr>
            <w:tcW w:w="1693" w:type="dxa"/>
            <w:shd w:val="clear" w:color="auto" w:fill="FFFFFF"/>
            <w:tcMar>
              <w:top w:w="0" w:type="dxa"/>
              <w:left w:w="0" w:type="dxa"/>
              <w:bottom w:w="0" w:type="dxa"/>
              <w:right w:w="0" w:type="dxa"/>
            </w:tcMar>
            <w:vAlign w:val="center"/>
          </w:tcPr>
          <w:p w14:paraId="091AFA53"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6B01FBD8" w14:textId="77777777" w:rsidR="003B609D" w:rsidRDefault="00000000">
            <w:pPr>
              <w:spacing w:before="100" w:after="100"/>
              <w:ind w:left="100" w:right="100"/>
              <w:jc w:val="center"/>
            </w:pPr>
            <w:r>
              <w:rPr>
                <w:rFonts w:ascii="Helvetica" w:eastAsia="Helvetica" w:hAnsi="Helvetica" w:cs="Helvetica"/>
                <w:color w:val="000000"/>
                <w:sz w:val="22"/>
                <w:szCs w:val="22"/>
              </w:rPr>
              <w:t>73 (8 %)</w:t>
            </w:r>
          </w:p>
        </w:tc>
        <w:tc>
          <w:tcPr>
            <w:tcW w:w="1548" w:type="dxa"/>
            <w:shd w:val="clear" w:color="auto" w:fill="FFFFFF"/>
            <w:tcMar>
              <w:top w:w="0" w:type="dxa"/>
              <w:left w:w="0" w:type="dxa"/>
              <w:bottom w:w="0" w:type="dxa"/>
              <w:right w:w="0" w:type="dxa"/>
            </w:tcMar>
            <w:vAlign w:val="center"/>
          </w:tcPr>
          <w:p w14:paraId="4627886D"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75A99A48" w14:textId="77777777" w:rsidR="003B609D" w:rsidRDefault="00000000">
            <w:pPr>
              <w:spacing w:before="100" w:after="100"/>
              <w:ind w:left="100" w:right="100"/>
              <w:jc w:val="center"/>
            </w:pPr>
            <w:r>
              <w:rPr>
                <w:rFonts w:ascii="Helvetica" w:eastAsia="Helvetica" w:hAnsi="Helvetica" w:cs="Helvetica"/>
                <w:color w:val="000000"/>
                <w:sz w:val="22"/>
                <w:szCs w:val="22"/>
              </w:rPr>
              <w:t>83 (13 %)</w:t>
            </w:r>
          </w:p>
        </w:tc>
        <w:tc>
          <w:tcPr>
            <w:tcW w:w="575" w:type="dxa"/>
            <w:shd w:val="clear" w:color="auto" w:fill="FFFFFF"/>
            <w:tcMar>
              <w:top w:w="0" w:type="dxa"/>
              <w:left w:w="0" w:type="dxa"/>
              <w:bottom w:w="0" w:type="dxa"/>
              <w:right w:w="0" w:type="dxa"/>
            </w:tcMar>
            <w:vAlign w:val="center"/>
          </w:tcPr>
          <w:p w14:paraId="0690B073" w14:textId="77777777" w:rsidR="003B609D" w:rsidRDefault="003B609D">
            <w:pPr>
              <w:spacing w:before="100" w:after="100"/>
              <w:ind w:left="100" w:right="100"/>
              <w:jc w:val="center"/>
            </w:pPr>
          </w:p>
        </w:tc>
      </w:tr>
      <w:tr w:rsidR="003B609D" w14:paraId="0DB8C63F"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2F70987E" w14:textId="77777777" w:rsidR="003B609D" w:rsidRDefault="00000000">
            <w:pPr>
              <w:spacing w:before="100" w:after="100"/>
              <w:ind w:left="100" w:right="100"/>
            </w:pPr>
            <w:r>
              <w:rPr>
                <w:rFonts w:ascii="Helvetica" w:eastAsia="Helvetica" w:hAnsi="Helvetica" w:cs="Helvetica"/>
                <w:color w:val="000000"/>
                <w:sz w:val="22"/>
                <w:szCs w:val="22"/>
              </w:rPr>
              <w:t>Sepsis</w:t>
            </w:r>
          </w:p>
        </w:tc>
        <w:tc>
          <w:tcPr>
            <w:tcW w:w="1449" w:type="dxa"/>
            <w:shd w:val="clear" w:color="auto" w:fill="FFFFFF"/>
            <w:tcMar>
              <w:top w:w="0" w:type="dxa"/>
              <w:left w:w="0" w:type="dxa"/>
              <w:bottom w:w="0" w:type="dxa"/>
              <w:right w:w="0" w:type="dxa"/>
            </w:tcMar>
            <w:vAlign w:val="center"/>
          </w:tcPr>
          <w:p w14:paraId="0D96F94F"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73E715E0" w14:textId="77777777" w:rsidR="003B609D" w:rsidRDefault="00000000">
            <w:pPr>
              <w:spacing w:before="100" w:after="100"/>
              <w:ind w:left="100" w:right="100"/>
              <w:jc w:val="center"/>
            </w:pPr>
            <w:r>
              <w:rPr>
                <w:rFonts w:ascii="Helvetica" w:eastAsia="Helvetica" w:hAnsi="Helvetica" w:cs="Helvetica"/>
                <w:color w:val="000000"/>
                <w:sz w:val="22"/>
                <w:szCs w:val="22"/>
              </w:rPr>
              <w:t>370 (24 %)</w:t>
            </w:r>
          </w:p>
        </w:tc>
        <w:tc>
          <w:tcPr>
            <w:tcW w:w="1693" w:type="dxa"/>
            <w:shd w:val="clear" w:color="auto" w:fill="FFFFFF"/>
            <w:tcMar>
              <w:top w:w="0" w:type="dxa"/>
              <w:left w:w="0" w:type="dxa"/>
              <w:bottom w:w="0" w:type="dxa"/>
              <w:right w:w="0" w:type="dxa"/>
            </w:tcMar>
            <w:vAlign w:val="center"/>
          </w:tcPr>
          <w:p w14:paraId="033F2BD6"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29817527" w14:textId="77777777" w:rsidR="003B609D" w:rsidRDefault="00000000">
            <w:pPr>
              <w:spacing w:before="100" w:after="100"/>
              <w:ind w:left="100" w:right="100"/>
              <w:jc w:val="center"/>
            </w:pPr>
            <w:r>
              <w:rPr>
                <w:rFonts w:ascii="Helvetica" w:eastAsia="Helvetica" w:hAnsi="Helvetica" w:cs="Helvetica"/>
                <w:color w:val="000000"/>
                <w:sz w:val="22"/>
                <w:szCs w:val="22"/>
              </w:rPr>
              <w:t>172 (19 %)</w:t>
            </w:r>
          </w:p>
        </w:tc>
        <w:tc>
          <w:tcPr>
            <w:tcW w:w="1548" w:type="dxa"/>
            <w:shd w:val="clear" w:color="auto" w:fill="FFFFFF"/>
            <w:tcMar>
              <w:top w:w="0" w:type="dxa"/>
              <w:left w:w="0" w:type="dxa"/>
              <w:bottom w:w="0" w:type="dxa"/>
              <w:right w:w="0" w:type="dxa"/>
            </w:tcMar>
            <w:vAlign w:val="center"/>
          </w:tcPr>
          <w:p w14:paraId="66782CCA" w14:textId="77777777" w:rsidR="003B609D" w:rsidRDefault="003B609D">
            <w:pPr>
              <w:spacing w:before="100" w:after="100"/>
              <w:ind w:left="100" w:right="100"/>
              <w:jc w:val="center"/>
            </w:pPr>
          </w:p>
        </w:tc>
        <w:tc>
          <w:tcPr>
            <w:tcW w:w="1432" w:type="dxa"/>
            <w:shd w:val="clear" w:color="auto" w:fill="FFFFFF"/>
            <w:tcMar>
              <w:top w:w="0" w:type="dxa"/>
              <w:left w:w="0" w:type="dxa"/>
              <w:bottom w:w="0" w:type="dxa"/>
              <w:right w:w="0" w:type="dxa"/>
            </w:tcMar>
            <w:vAlign w:val="center"/>
          </w:tcPr>
          <w:p w14:paraId="2B5B2723" w14:textId="77777777" w:rsidR="003B609D" w:rsidRDefault="00000000">
            <w:pPr>
              <w:spacing w:before="100" w:after="100"/>
              <w:ind w:left="100" w:right="100"/>
              <w:jc w:val="center"/>
            </w:pPr>
            <w:r>
              <w:rPr>
                <w:rFonts w:ascii="Helvetica" w:eastAsia="Helvetica" w:hAnsi="Helvetica" w:cs="Helvetica"/>
                <w:color w:val="000000"/>
                <w:sz w:val="22"/>
                <w:szCs w:val="22"/>
              </w:rPr>
              <w:t>198 (30 %)</w:t>
            </w:r>
          </w:p>
        </w:tc>
        <w:tc>
          <w:tcPr>
            <w:tcW w:w="575" w:type="dxa"/>
            <w:shd w:val="clear" w:color="auto" w:fill="FFFFFF"/>
            <w:tcMar>
              <w:top w:w="0" w:type="dxa"/>
              <w:left w:w="0" w:type="dxa"/>
              <w:bottom w:w="0" w:type="dxa"/>
              <w:right w:w="0" w:type="dxa"/>
            </w:tcMar>
            <w:vAlign w:val="center"/>
          </w:tcPr>
          <w:p w14:paraId="62F936D0" w14:textId="77777777" w:rsidR="003B609D" w:rsidRDefault="003B609D">
            <w:pPr>
              <w:spacing w:before="100" w:after="100"/>
              <w:ind w:left="100" w:right="100"/>
              <w:jc w:val="center"/>
            </w:pPr>
          </w:p>
        </w:tc>
      </w:tr>
      <w:tr w:rsidR="003B609D" w14:paraId="2982FF50"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049A1BF5" w14:textId="77777777" w:rsidR="003B609D" w:rsidRDefault="00000000">
            <w:pPr>
              <w:spacing w:before="100" w:after="100"/>
              <w:ind w:left="100" w:right="100"/>
            </w:pPr>
            <w:r>
              <w:rPr>
                <w:rFonts w:ascii="Helvetica" w:eastAsia="Helvetica" w:hAnsi="Helvetica" w:cs="Helvetica"/>
                <w:color w:val="000000"/>
                <w:sz w:val="22"/>
                <w:szCs w:val="22"/>
              </w:rPr>
              <w:t>SOFA score</w:t>
            </w:r>
          </w:p>
        </w:tc>
        <w:tc>
          <w:tcPr>
            <w:tcW w:w="1449" w:type="dxa"/>
            <w:shd w:val="clear" w:color="auto" w:fill="FFFFFF"/>
            <w:tcMar>
              <w:top w:w="0" w:type="dxa"/>
              <w:left w:w="0" w:type="dxa"/>
              <w:bottom w:w="0" w:type="dxa"/>
              <w:right w:w="0" w:type="dxa"/>
            </w:tcMar>
            <w:vAlign w:val="center"/>
          </w:tcPr>
          <w:p w14:paraId="272F3AE8" w14:textId="77777777" w:rsidR="003B609D" w:rsidRDefault="00000000">
            <w:pPr>
              <w:spacing w:before="100" w:after="100"/>
              <w:ind w:left="100" w:right="100"/>
              <w:jc w:val="center"/>
            </w:pPr>
            <w:r>
              <w:rPr>
                <w:rFonts w:ascii="Helvetica" w:eastAsia="Helvetica" w:hAnsi="Helvetica" w:cs="Helvetica"/>
                <w:color w:val="000000"/>
                <w:sz w:val="22"/>
                <w:szCs w:val="22"/>
              </w:rPr>
              <w:t>1146</w:t>
            </w:r>
          </w:p>
        </w:tc>
        <w:tc>
          <w:tcPr>
            <w:tcW w:w="1432" w:type="dxa"/>
            <w:shd w:val="clear" w:color="auto" w:fill="FFFFFF"/>
            <w:tcMar>
              <w:top w:w="0" w:type="dxa"/>
              <w:left w:w="0" w:type="dxa"/>
              <w:bottom w:w="0" w:type="dxa"/>
              <w:right w:w="0" w:type="dxa"/>
            </w:tcMar>
            <w:vAlign w:val="center"/>
          </w:tcPr>
          <w:p w14:paraId="59F392E6" w14:textId="77777777" w:rsidR="003B609D" w:rsidRDefault="00000000">
            <w:pPr>
              <w:spacing w:before="100" w:after="100"/>
              <w:ind w:left="100" w:right="100"/>
              <w:jc w:val="center"/>
            </w:pPr>
            <w:r>
              <w:rPr>
                <w:rFonts w:ascii="Helvetica" w:eastAsia="Helvetica" w:hAnsi="Helvetica" w:cs="Helvetica"/>
                <w:color w:val="000000"/>
                <w:sz w:val="22"/>
                <w:szCs w:val="22"/>
              </w:rPr>
              <w:t>7 (4 - 10)</w:t>
            </w:r>
          </w:p>
        </w:tc>
        <w:tc>
          <w:tcPr>
            <w:tcW w:w="1693" w:type="dxa"/>
            <w:shd w:val="clear" w:color="auto" w:fill="FFFFFF"/>
            <w:tcMar>
              <w:top w:w="0" w:type="dxa"/>
              <w:left w:w="0" w:type="dxa"/>
              <w:bottom w:w="0" w:type="dxa"/>
              <w:right w:w="0" w:type="dxa"/>
            </w:tcMar>
            <w:vAlign w:val="center"/>
          </w:tcPr>
          <w:p w14:paraId="7057595E" w14:textId="77777777" w:rsidR="003B609D" w:rsidRDefault="00000000">
            <w:pPr>
              <w:spacing w:before="100" w:after="100"/>
              <w:ind w:left="100" w:right="100"/>
              <w:jc w:val="center"/>
            </w:pPr>
            <w:r>
              <w:rPr>
                <w:rFonts w:ascii="Helvetica" w:eastAsia="Helvetica" w:hAnsi="Helvetica" w:cs="Helvetica"/>
                <w:color w:val="000000"/>
                <w:sz w:val="22"/>
                <w:szCs w:val="22"/>
              </w:rPr>
              <w:t>633</w:t>
            </w:r>
          </w:p>
        </w:tc>
        <w:tc>
          <w:tcPr>
            <w:tcW w:w="1432" w:type="dxa"/>
            <w:shd w:val="clear" w:color="auto" w:fill="FFFFFF"/>
            <w:tcMar>
              <w:top w:w="0" w:type="dxa"/>
              <w:left w:w="0" w:type="dxa"/>
              <w:bottom w:w="0" w:type="dxa"/>
              <w:right w:w="0" w:type="dxa"/>
            </w:tcMar>
            <w:vAlign w:val="center"/>
          </w:tcPr>
          <w:p w14:paraId="620C66DA" w14:textId="77777777" w:rsidR="003B609D" w:rsidRDefault="00000000">
            <w:pPr>
              <w:spacing w:before="100" w:after="100"/>
              <w:ind w:left="100" w:right="100"/>
              <w:jc w:val="center"/>
            </w:pPr>
            <w:r>
              <w:rPr>
                <w:rFonts w:ascii="Helvetica" w:eastAsia="Helvetica" w:hAnsi="Helvetica" w:cs="Helvetica"/>
                <w:color w:val="000000"/>
                <w:sz w:val="22"/>
                <w:szCs w:val="22"/>
              </w:rPr>
              <w:t>7 (4 - 10)</w:t>
            </w:r>
          </w:p>
        </w:tc>
        <w:tc>
          <w:tcPr>
            <w:tcW w:w="1548" w:type="dxa"/>
            <w:shd w:val="clear" w:color="auto" w:fill="FFFFFF"/>
            <w:tcMar>
              <w:top w:w="0" w:type="dxa"/>
              <w:left w:w="0" w:type="dxa"/>
              <w:bottom w:w="0" w:type="dxa"/>
              <w:right w:w="0" w:type="dxa"/>
            </w:tcMar>
            <w:vAlign w:val="center"/>
          </w:tcPr>
          <w:p w14:paraId="10D2B534" w14:textId="77777777" w:rsidR="003B609D" w:rsidRDefault="00000000">
            <w:pPr>
              <w:spacing w:before="100" w:after="100"/>
              <w:ind w:left="100" w:right="100"/>
              <w:jc w:val="center"/>
            </w:pPr>
            <w:r>
              <w:rPr>
                <w:rFonts w:ascii="Helvetica" w:eastAsia="Helvetica" w:hAnsi="Helvetica" w:cs="Helvetica"/>
                <w:color w:val="000000"/>
                <w:sz w:val="22"/>
                <w:szCs w:val="22"/>
              </w:rPr>
              <w:t>513</w:t>
            </w:r>
          </w:p>
        </w:tc>
        <w:tc>
          <w:tcPr>
            <w:tcW w:w="1432" w:type="dxa"/>
            <w:shd w:val="clear" w:color="auto" w:fill="FFFFFF"/>
            <w:tcMar>
              <w:top w:w="0" w:type="dxa"/>
              <w:left w:w="0" w:type="dxa"/>
              <w:bottom w:w="0" w:type="dxa"/>
              <w:right w:w="0" w:type="dxa"/>
            </w:tcMar>
            <w:vAlign w:val="center"/>
          </w:tcPr>
          <w:p w14:paraId="7E7E56F7" w14:textId="77777777" w:rsidR="003B609D" w:rsidRDefault="00000000">
            <w:pPr>
              <w:spacing w:before="100" w:after="100"/>
              <w:ind w:left="100" w:right="100"/>
              <w:jc w:val="center"/>
            </w:pPr>
            <w:r>
              <w:rPr>
                <w:rFonts w:ascii="Helvetica" w:eastAsia="Helvetica" w:hAnsi="Helvetica" w:cs="Helvetica"/>
                <w:color w:val="000000"/>
                <w:sz w:val="22"/>
                <w:szCs w:val="22"/>
              </w:rPr>
              <w:t>8 (5 - 11)</w:t>
            </w:r>
          </w:p>
        </w:tc>
        <w:tc>
          <w:tcPr>
            <w:tcW w:w="575" w:type="dxa"/>
            <w:shd w:val="clear" w:color="auto" w:fill="FFFFFF"/>
            <w:tcMar>
              <w:top w:w="0" w:type="dxa"/>
              <w:left w:w="0" w:type="dxa"/>
              <w:bottom w:w="0" w:type="dxa"/>
              <w:right w:w="0" w:type="dxa"/>
            </w:tcMar>
            <w:vAlign w:val="center"/>
          </w:tcPr>
          <w:p w14:paraId="4FDB4215"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2E51B16E"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2189782E" w14:textId="77777777" w:rsidR="003B609D" w:rsidRDefault="00000000">
            <w:pPr>
              <w:spacing w:before="100" w:after="100"/>
              <w:ind w:left="100" w:right="100"/>
            </w:pPr>
            <w:r>
              <w:rPr>
                <w:rFonts w:ascii="Helvetica" w:eastAsia="Helvetica" w:hAnsi="Helvetica" w:cs="Helvetica"/>
                <w:color w:val="000000"/>
                <w:sz w:val="22"/>
                <w:szCs w:val="22"/>
              </w:rPr>
              <w:t>SAPS II score</w:t>
            </w:r>
          </w:p>
        </w:tc>
        <w:tc>
          <w:tcPr>
            <w:tcW w:w="1449" w:type="dxa"/>
            <w:shd w:val="clear" w:color="auto" w:fill="FFFFFF"/>
            <w:tcMar>
              <w:top w:w="0" w:type="dxa"/>
              <w:left w:w="0" w:type="dxa"/>
              <w:bottom w:w="0" w:type="dxa"/>
              <w:right w:w="0" w:type="dxa"/>
            </w:tcMar>
            <w:vAlign w:val="center"/>
          </w:tcPr>
          <w:p w14:paraId="31D44791"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37CA4AC3" w14:textId="77777777" w:rsidR="003B609D" w:rsidRDefault="00000000">
            <w:pPr>
              <w:spacing w:before="100" w:after="100"/>
              <w:ind w:left="100" w:right="100"/>
              <w:jc w:val="center"/>
            </w:pPr>
            <w:r>
              <w:rPr>
                <w:rFonts w:ascii="Helvetica" w:eastAsia="Helvetica" w:hAnsi="Helvetica" w:cs="Helvetica"/>
                <w:color w:val="000000"/>
                <w:sz w:val="22"/>
                <w:szCs w:val="22"/>
              </w:rPr>
              <w:t>46 (34 - 60)</w:t>
            </w:r>
          </w:p>
        </w:tc>
        <w:tc>
          <w:tcPr>
            <w:tcW w:w="1693" w:type="dxa"/>
            <w:shd w:val="clear" w:color="auto" w:fill="FFFFFF"/>
            <w:tcMar>
              <w:top w:w="0" w:type="dxa"/>
              <w:left w:w="0" w:type="dxa"/>
              <w:bottom w:w="0" w:type="dxa"/>
              <w:right w:w="0" w:type="dxa"/>
            </w:tcMar>
            <w:vAlign w:val="center"/>
          </w:tcPr>
          <w:p w14:paraId="66A2E072" w14:textId="77777777" w:rsidR="003B609D" w:rsidRDefault="00000000">
            <w:pPr>
              <w:spacing w:before="100" w:after="100"/>
              <w:ind w:left="100" w:right="100"/>
              <w:jc w:val="center"/>
            </w:pPr>
            <w:r>
              <w:rPr>
                <w:rFonts w:ascii="Helvetica" w:eastAsia="Helvetica" w:hAnsi="Helvetica" w:cs="Helvetica"/>
                <w:color w:val="000000"/>
                <w:sz w:val="22"/>
                <w:szCs w:val="22"/>
              </w:rPr>
              <w:t>891</w:t>
            </w:r>
          </w:p>
        </w:tc>
        <w:tc>
          <w:tcPr>
            <w:tcW w:w="1432" w:type="dxa"/>
            <w:shd w:val="clear" w:color="auto" w:fill="FFFFFF"/>
            <w:tcMar>
              <w:top w:w="0" w:type="dxa"/>
              <w:left w:w="0" w:type="dxa"/>
              <w:bottom w:w="0" w:type="dxa"/>
              <w:right w:w="0" w:type="dxa"/>
            </w:tcMar>
            <w:vAlign w:val="center"/>
          </w:tcPr>
          <w:p w14:paraId="11896BCE" w14:textId="77777777" w:rsidR="003B609D" w:rsidRDefault="00000000">
            <w:pPr>
              <w:spacing w:before="100" w:after="100"/>
              <w:ind w:left="100" w:right="100"/>
              <w:jc w:val="center"/>
            </w:pPr>
            <w:r>
              <w:rPr>
                <w:rFonts w:ascii="Helvetica" w:eastAsia="Helvetica" w:hAnsi="Helvetica" w:cs="Helvetica"/>
                <w:color w:val="000000"/>
                <w:sz w:val="22"/>
                <w:szCs w:val="22"/>
              </w:rPr>
              <w:t>46 (34 - 59)</w:t>
            </w:r>
          </w:p>
        </w:tc>
        <w:tc>
          <w:tcPr>
            <w:tcW w:w="1548" w:type="dxa"/>
            <w:shd w:val="clear" w:color="auto" w:fill="FFFFFF"/>
            <w:tcMar>
              <w:top w:w="0" w:type="dxa"/>
              <w:left w:w="0" w:type="dxa"/>
              <w:bottom w:w="0" w:type="dxa"/>
              <w:right w:w="0" w:type="dxa"/>
            </w:tcMar>
            <w:vAlign w:val="center"/>
          </w:tcPr>
          <w:p w14:paraId="5FF97103"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7F715C40" w14:textId="77777777" w:rsidR="003B609D" w:rsidRDefault="00000000">
            <w:pPr>
              <w:spacing w:before="100" w:after="100"/>
              <w:ind w:left="100" w:right="100"/>
              <w:jc w:val="center"/>
            </w:pPr>
            <w:r>
              <w:rPr>
                <w:rFonts w:ascii="Helvetica" w:eastAsia="Helvetica" w:hAnsi="Helvetica" w:cs="Helvetica"/>
                <w:color w:val="000000"/>
                <w:sz w:val="22"/>
                <w:szCs w:val="22"/>
              </w:rPr>
              <w:t>46 (35 - 61)</w:t>
            </w:r>
          </w:p>
        </w:tc>
        <w:tc>
          <w:tcPr>
            <w:tcW w:w="575" w:type="dxa"/>
            <w:shd w:val="clear" w:color="auto" w:fill="FFFFFF"/>
            <w:tcMar>
              <w:top w:w="0" w:type="dxa"/>
              <w:left w:w="0" w:type="dxa"/>
              <w:bottom w:w="0" w:type="dxa"/>
              <w:right w:w="0" w:type="dxa"/>
            </w:tcMar>
            <w:vAlign w:val="center"/>
          </w:tcPr>
          <w:p w14:paraId="3AECED20" w14:textId="77777777" w:rsidR="003B609D" w:rsidRDefault="00000000">
            <w:pPr>
              <w:spacing w:before="100" w:after="100"/>
              <w:ind w:left="100" w:right="100"/>
              <w:jc w:val="center"/>
            </w:pPr>
            <w:r>
              <w:rPr>
                <w:rFonts w:ascii="Helvetica" w:eastAsia="Helvetica" w:hAnsi="Helvetica" w:cs="Helvetica"/>
                <w:color w:val="000000"/>
                <w:sz w:val="22"/>
                <w:szCs w:val="22"/>
              </w:rPr>
              <w:t>0.085</w:t>
            </w:r>
          </w:p>
        </w:tc>
      </w:tr>
      <w:tr w:rsidR="003B609D" w14:paraId="03B7D96F"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0F108369" w14:textId="77777777" w:rsidR="003B609D" w:rsidRDefault="00000000">
            <w:pPr>
              <w:spacing w:before="100" w:after="100"/>
              <w:ind w:left="100" w:right="100"/>
            </w:pPr>
            <w:r>
              <w:rPr>
                <w:rFonts w:ascii="Helvetica" w:eastAsia="Helvetica" w:hAnsi="Helvetica" w:cs="Helvetica"/>
                <w:color w:val="000000"/>
                <w:sz w:val="22"/>
                <w:szCs w:val="22"/>
              </w:rPr>
              <w:t>Renal replacement therapy</w:t>
            </w:r>
          </w:p>
        </w:tc>
        <w:tc>
          <w:tcPr>
            <w:tcW w:w="1449" w:type="dxa"/>
            <w:shd w:val="clear" w:color="auto" w:fill="FFFFFF"/>
            <w:tcMar>
              <w:top w:w="0" w:type="dxa"/>
              <w:left w:w="0" w:type="dxa"/>
              <w:bottom w:w="0" w:type="dxa"/>
              <w:right w:w="0" w:type="dxa"/>
            </w:tcMar>
            <w:vAlign w:val="center"/>
          </w:tcPr>
          <w:p w14:paraId="078DFA56"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6CC968A4" w14:textId="77777777" w:rsidR="003B609D" w:rsidRDefault="00000000">
            <w:pPr>
              <w:spacing w:before="100" w:after="100"/>
              <w:ind w:left="100" w:right="100"/>
              <w:jc w:val="center"/>
            </w:pPr>
            <w:r>
              <w:rPr>
                <w:rFonts w:ascii="Helvetica" w:eastAsia="Helvetica" w:hAnsi="Helvetica" w:cs="Helvetica"/>
                <w:color w:val="000000"/>
                <w:sz w:val="22"/>
                <w:szCs w:val="22"/>
              </w:rPr>
              <w:t>283 (18 %)</w:t>
            </w:r>
          </w:p>
        </w:tc>
        <w:tc>
          <w:tcPr>
            <w:tcW w:w="1693" w:type="dxa"/>
            <w:shd w:val="clear" w:color="auto" w:fill="FFFFFF"/>
            <w:tcMar>
              <w:top w:w="0" w:type="dxa"/>
              <w:left w:w="0" w:type="dxa"/>
              <w:bottom w:w="0" w:type="dxa"/>
              <w:right w:w="0" w:type="dxa"/>
            </w:tcMar>
            <w:vAlign w:val="center"/>
          </w:tcPr>
          <w:p w14:paraId="05C04CA6"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3D493387" w14:textId="77777777" w:rsidR="003B609D" w:rsidRDefault="00000000">
            <w:pPr>
              <w:spacing w:before="100" w:after="100"/>
              <w:ind w:left="100" w:right="100"/>
              <w:jc w:val="center"/>
            </w:pPr>
            <w:r>
              <w:rPr>
                <w:rFonts w:ascii="Helvetica" w:eastAsia="Helvetica" w:hAnsi="Helvetica" w:cs="Helvetica"/>
                <w:color w:val="000000"/>
                <w:sz w:val="22"/>
                <w:szCs w:val="22"/>
              </w:rPr>
              <w:t>102 (11 %)</w:t>
            </w:r>
          </w:p>
        </w:tc>
        <w:tc>
          <w:tcPr>
            <w:tcW w:w="1548" w:type="dxa"/>
            <w:shd w:val="clear" w:color="auto" w:fill="FFFFFF"/>
            <w:tcMar>
              <w:top w:w="0" w:type="dxa"/>
              <w:left w:w="0" w:type="dxa"/>
              <w:bottom w:w="0" w:type="dxa"/>
              <w:right w:w="0" w:type="dxa"/>
            </w:tcMar>
            <w:vAlign w:val="center"/>
          </w:tcPr>
          <w:p w14:paraId="3C4A96DD"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148A6771" w14:textId="77777777" w:rsidR="003B609D" w:rsidRDefault="00000000">
            <w:pPr>
              <w:spacing w:before="100" w:after="100"/>
              <w:ind w:left="100" w:right="100"/>
              <w:jc w:val="center"/>
            </w:pPr>
            <w:r>
              <w:rPr>
                <w:rFonts w:ascii="Helvetica" w:eastAsia="Helvetica" w:hAnsi="Helvetica" w:cs="Helvetica"/>
                <w:color w:val="000000"/>
                <w:sz w:val="22"/>
                <w:szCs w:val="22"/>
              </w:rPr>
              <w:t>181 (27 %)</w:t>
            </w:r>
          </w:p>
        </w:tc>
        <w:tc>
          <w:tcPr>
            <w:tcW w:w="575" w:type="dxa"/>
            <w:shd w:val="clear" w:color="auto" w:fill="FFFFFF"/>
            <w:tcMar>
              <w:top w:w="0" w:type="dxa"/>
              <w:left w:w="0" w:type="dxa"/>
              <w:bottom w:w="0" w:type="dxa"/>
              <w:right w:w="0" w:type="dxa"/>
            </w:tcMar>
            <w:vAlign w:val="center"/>
          </w:tcPr>
          <w:p w14:paraId="1CAF14A6"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4DC64D8D"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3F1D227C" w14:textId="77777777" w:rsidR="003B609D" w:rsidRDefault="00000000">
            <w:pPr>
              <w:spacing w:before="100" w:after="100"/>
              <w:ind w:left="100" w:right="100"/>
            </w:pPr>
            <w:r>
              <w:rPr>
                <w:rFonts w:ascii="Helvetica" w:eastAsia="Helvetica" w:hAnsi="Helvetica" w:cs="Helvetica"/>
                <w:color w:val="000000"/>
                <w:sz w:val="22"/>
                <w:szCs w:val="22"/>
              </w:rPr>
              <w:t>Red blood transfusion</w:t>
            </w:r>
          </w:p>
        </w:tc>
        <w:tc>
          <w:tcPr>
            <w:tcW w:w="1449" w:type="dxa"/>
            <w:shd w:val="clear" w:color="auto" w:fill="FFFFFF"/>
            <w:tcMar>
              <w:top w:w="0" w:type="dxa"/>
              <w:left w:w="0" w:type="dxa"/>
              <w:bottom w:w="0" w:type="dxa"/>
              <w:right w:w="0" w:type="dxa"/>
            </w:tcMar>
            <w:vAlign w:val="center"/>
          </w:tcPr>
          <w:p w14:paraId="5BC0BA80"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0BBF96F9" w14:textId="77777777" w:rsidR="003B609D" w:rsidRDefault="00000000">
            <w:pPr>
              <w:spacing w:before="100" w:after="100"/>
              <w:ind w:left="100" w:right="100"/>
              <w:jc w:val="center"/>
            </w:pPr>
            <w:r>
              <w:rPr>
                <w:rFonts w:ascii="Helvetica" w:eastAsia="Helvetica" w:hAnsi="Helvetica" w:cs="Helvetica"/>
                <w:color w:val="000000"/>
                <w:sz w:val="22"/>
                <w:szCs w:val="22"/>
              </w:rPr>
              <w:t>659 (42 %)</w:t>
            </w:r>
          </w:p>
        </w:tc>
        <w:tc>
          <w:tcPr>
            <w:tcW w:w="1693" w:type="dxa"/>
            <w:shd w:val="clear" w:color="auto" w:fill="FFFFFF"/>
            <w:tcMar>
              <w:top w:w="0" w:type="dxa"/>
              <w:left w:w="0" w:type="dxa"/>
              <w:bottom w:w="0" w:type="dxa"/>
              <w:right w:w="0" w:type="dxa"/>
            </w:tcMar>
            <w:vAlign w:val="center"/>
          </w:tcPr>
          <w:p w14:paraId="500F7319"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7BBF5919" w14:textId="77777777" w:rsidR="003B609D" w:rsidRDefault="00000000">
            <w:pPr>
              <w:spacing w:before="100" w:after="100"/>
              <w:ind w:left="100" w:right="100"/>
              <w:jc w:val="center"/>
            </w:pPr>
            <w:r>
              <w:rPr>
                <w:rFonts w:ascii="Helvetica" w:eastAsia="Helvetica" w:hAnsi="Helvetica" w:cs="Helvetica"/>
                <w:color w:val="000000"/>
                <w:sz w:val="22"/>
                <w:szCs w:val="22"/>
              </w:rPr>
              <w:t>0 (0 %)</w:t>
            </w:r>
          </w:p>
        </w:tc>
        <w:tc>
          <w:tcPr>
            <w:tcW w:w="1548" w:type="dxa"/>
            <w:shd w:val="clear" w:color="auto" w:fill="FFFFFF"/>
            <w:tcMar>
              <w:top w:w="0" w:type="dxa"/>
              <w:left w:w="0" w:type="dxa"/>
              <w:bottom w:w="0" w:type="dxa"/>
              <w:right w:w="0" w:type="dxa"/>
            </w:tcMar>
            <w:vAlign w:val="center"/>
          </w:tcPr>
          <w:p w14:paraId="76CA1E2C"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42F47532" w14:textId="77777777" w:rsidR="003B609D" w:rsidRDefault="00000000">
            <w:pPr>
              <w:spacing w:before="100" w:after="100"/>
              <w:ind w:left="100" w:right="100"/>
              <w:jc w:val="center"/>
            </w:pPr>
            <w:r>
              <w:rPr>
                <w:rFonts w:ascii="Helvetica" w:eastAsia="Helvetica" w:hAnsi="Helvetica" w:cs="Helvetica"/>
                <w:color w:val="000000"/>
                <w:sz w:val="22"/>
                <w:szCs w:val="22"/>
              </w:rPr>
              <w:t>659 (100 %)</w:t>
            </w:r>
          </w:p>
        </w:tc>
        <w:tc>
          <w:tcPr>
            <w:tcW w:w="575" w:type="dxa"/>
            <w:shd w:val="clear" w:color="auto" w:fill="FFFFFF"/>
            <w:tcMar>
              <w:top w:w="0" w:type="dxa"/>
              <w:left w:w="0" w:type="dxa"/>
              <w:bottom w:w="0" w:type="dxa"/>
              <w:right w:w="0" w:type="dxa"/>
            </w:tcMar>
            <w:vAlign w:val="center"/>
          </w:tcPr>
          <w:p w14:paraId="3740D8B4"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5609F57F"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4B9A0419" w14:textId="77777777" w:rsidR="003B609D" w:rsidRDefault="00000000">
            <w:pPr>
              <w:spacing w:before="100" w:after="100"/>
              <w:ind w:left="100" w:right="100"/>
            </w:pPr>
            <w:r>
              <w:rPr>
                <w:rFonts w:ascii="Helvetica" w:eastAsia="Helvetica" w:hAnsi="Helvetica" w:cs="Helvetica"/>
                <w:color w:val="000000"/>
                <w:sz w:val="22"/>
                <w:szCs w:val="22"/>
              </w:rPr>
              <w:t>Platelets transfusion</w:t>
            </w:r>
          </w:p>
        </w:tc>
        <w:tc>
          <w:tcPr>
            <w:tcW w:w="1449" w:type="dxa"/>
            <w:shd w:val="clear" w:color="auto" w:fill="FFFFFF"/>
            <w:tcMar>
              <w:top w:w="0" w:type="dxa"/>
              <w:left w:w="0" w:type="dxa"/>
              <w:bottom w:w="0" w:type="dxa"/>
              <w:right w:w="0" w:type="dxa"/>
            </w:tcMar>
            <w:vAlign w:val="center"/>
          </w:tcPr>
          <w:p w14:paraId="6E9BFFCE"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71B18209" w14:textId="77777777" w:rsidR="003B609D" w:rsidRDefault="00000000">
            <w:pPr>
              <w:spacing w:before="100" w:after="100"/>
              <w:ind w:left="100" w:right="100"/>
              <w:jc w:val="center"/>
            </w:pPr>
            <w:r>
              <w:rPr>
                <w:rFonts w:ascii="Helvetica" w:eastAsia="Helvetica" w:hAnsi="Helvetica" w:cs="Helvetica"/>
                <w:color w:val="000000"/>
                <w:sz w:val="22"/>
                <w:szCs w:val="22"/>
              </w:rPr>
              <w:t>223 (14 %)</w:t>
            </w:r>
          </w:p>
        </w:tc>
        <w:tc>
          <w:tcPr>
            <w:tcW w:w="1693" w:type="dxa"/>
            <w:shd w:val="clear" w:color="auto" w:fill="FFFFFF"/>
            <w:tcMar>
              <w:top w:w="0" w:type="dxa"/>
              <w:left w:w="0" w:type="dxa"/>
              <w:bottom w:w="0" w:type="dxa"/>
              <w:right w:w="0" w:type="dxa"/>
            </w:tcMar>
            <w:vAlign w:val="center"/>
          </w:tcPr>
          <w:p w14:paraId="41D68B61"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5EADE8AB" w14:textId="77777777" w:rsidR="003B609D" w:rsidRDefault="00000000">
            <w:pPr>
              <w:spacing w:before="100" w:after="100"/>
              <w:ind w:left="100" w:right="100"/>
              <w:jc w:val="center"/>
            </w:pPr>
            <w:r>
              <w:rPr>
                <w:rFonts w:ascii="Helvetica" w:eastAsia="Helvetica" w:hAnsi="Helvetica" w:cs="Helvetica"/>
                <w:color w:val="000000"/>
                <w:sz w:val="22"/>
                <w:szCs w:val="22"/>
              </w:rPr>
              <w:t>20 (2 %)</w:t>
            </w:r>
          </w:p>
        </w:tc>
        <w:tc>
          <w:tcPr>
            <w:tcW w:w="1548" w:type="dxa"/>
            <w:shd w:val="clear" w:color="auto" w:fill="FFFFFF"/>
            <w:tcMar>
              <w:top w:w="0" w:type="dxa"/>
              <w:left w:w="0" w:type="dxa"/>
              <w:bottom w:w="0" w:type="dxa"/>
              <w:right w:w="0" w:type="dxa"/>
            </w:tcMar>
            <w:vAlign w:val="center"/>
          </w:tcPr>
          <w:p w14:paraId="50C3DF8E"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056438F6" w14:textId="77777777" w:rsidR="003B609D" w:rsidRDefault="00000000">
            <w:pPr>
              <w:spacing w:before="100" w:after="100"/>
              <w:ind w:left="100" w:right="100"/>
              <w:jc w:val="center"/>
            </w:pPr>
            <w:r>
              <w:rPr>
                <w:rFonts w:ascii="Helvetica" w:eastAsia="Helvetica" w:hAnsi="Helvetica" w:cs="Helvetica"/>
                <w:color w:val="000000"/>
                <w:sz w:val="22"/>
                <w:szCs w:val="22"/>
              </w:rPr>
              <w:t>203 (31 %)</w:t>
            </w:r>
          </w:p>
        </w:tc>
        <w:tc>
          <w:tcPr>
            <w:tcW w:w="575" w:type="dxa"/>
            <w:shd w:val="clear" w:color="auto" w:fill="FFFFFF"/>
            <w:tcMar>
              <w:top w:w="0" w:type="dxa"/>
              <w:left w:w="0" w:type="dxa"/>
              <w:bottom w:w="0" w:type="dxa"/>
              <w:right w:w="0" w:type="dxa"/>
            </w:tcMar>
            <w:vAlign w:val="center"/>
          </w:tcPr>
          <w:p w14:paraId="70E9D7D5"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32ADCCD6"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571BF15C" w14:textId="77777777" w:rsidR="003B609D" w:rsidRDefault="00000000">
            <w:pPr>
              <w:spacing w:before="100" w:after="100"/>
              <w:ind w:left="100" w:right="100"/>
            </w:pPr>
            <w:r>
              <w:rPr>
                <w:rFonts w:ascii="Helvetica" w:eastAsia="Helvetica" w:hAnsi="Helvetica" w:cs="Helvetica"/>
                <w:color w:val="000000"/>
                <w:sz w:val="22"/>
                <w:szCs w:val="22"/>
              </w:rPr>
              <w:t>Hemoglobin at discharge (g/dl)</w:t>
            </w:r>
          </w:p>
        </w:tc>
        <w:tc>
          <w:tcPr>
            <w:tcW w:w="1449" w:type="dxa"/>
            <w:shd w:val="clear" w:color="auto" w:fill="FFFFFF"/>
            <w:tcMar>
              <w:top w:w="0" w:type="dxa"/>
              <w:left w:w="0" w:type="dxa"/>
              <w:bottom w:w="0" w:type="dxa"/>
              <w:right w:w="0" w:type="dxa"/>
            </w:tcMar>
            <w:vAlign w:val="center"/>
          </w:tcPr>
          <w:p w14:paraId="660749A9" w14:textId="77777777" w:rsidR="003B609D" w:rsidRDefault="00000000">
            <w:pPr>
              <w:spacing w:before="100" w:after="100"/>
              <w:ind w:left="100" w:right="100"/>
              <w:jc w:val="center"/>
            </w:pPr>
            <w:r>
              <w:rPr>
                <w:rFonts w:ascii="Helvetica" w:eastAsia="Helvetica" w:hAnsi="Helvetica" w:cs="Helvetica"/>
                <w:color w:val="000000"/>
                <w:sz w:val="22"/>
                <w:szCs w:val="22"/>
              </w:rPr>
              <w:t>1350</w:t>
            </w:r>
          </w:p>
        </w:tc>
        <w:tc>
          <w:tcPr>
            <w:tcW w:w="1432" w:type="dxa"/>
            <w:shd w:val="clear" w:color="auto" w:fill="FFFFFF"/>
            <w:tcMar>
              <w:top w:w="0" w:type="dxa"/>
              <w:left w:w="0" w:type="dxa"/>
              <w:bottom w:w="0" w:type="dxa"/>
              <w:right w:w="0" w:type="dxa"/>
            </w:tcMar>
            <w:vAlign w:val="center"/>
          </w:tcPr>
          <w:p w14:paraId="40A1C02C" w14:textId="77777777" w:rsidR="003B609D" w:rsidRDefault="00000000">
            <w:pPr>
              <w:spacing w:before="100" w:after="100"/>
              <w:ind w:left="100" w:right="100"/>
              <w:jc w:val="center"/>
            </w:pPr>
            <w:r>
              <w:rPr>
                <w:rFonts w:ascii="Helvetica" w:eastAsia="Helvetica" w:hAnsi="Helvetica" w:cs="Helvetica"/>
                <w:color w:val="000000"/>
                <w:sz w:val="22"/>
                <w:szCs w:val="22"/>
              </w:rPr>
              <w:t>10.0 (9.0 - 11.2)</w:t>
            </w:r>
          </w:p>
        </w:tc>
        <w:tc>
          <w:tcPr>
            <w:tcW w:w="1693" w:type="dxa"/>
            <w:shd w:val="clear" w:color="auto" w:fill="FFFFFF"/>
            <w:tcMar>
              <w:top w:w="0" w:type="dxa"/>
              <w:left w:w="0" w:type="dxa"/>
              <w:bottom w:w="0" w:type="dxa"/>
              <w:right w:w="0" w:type="dxa"/>
            </w:tcMar>
            <w:vAlign w:val="center"/>
          </w:tcPr>
          <w:p w14:paraId="1856216B" w14:textId="77777777" w:rsidR="003B609D" w:rsidRDefault="00000000">
            <w:pPr>
              <w:spacing w:before="100" w:after="100"/>
              <w:ind w:left="100" w:right="100"/>
              <w:jc w:val="center"/>
            </w:pPr>
            <w:r>
              <w:rPr>
                <w:rFonts w:ascii="Helvetica" w:eastAsia="Helvetica" w:hAnsi="Helvetica" w:cs="Helvetica"/>
                <w:color w:val="000000"/>
                <w:sz w:val="22"/>
                <w:szCs w:val="22"/>
              </w:rPr>
              <w:t>751</w:t>
            </w:r>
          </w:p>
        </w:tc>
        <w:tc>
          <w:tcPr>
            <w:tcW w:w="1432" w:type="dxa"/>
            <w:shd w:val="clear" w:color="auto" w:fill="FFFFFF"/>
            <w:tcMar>
              <w:top w:w="0" w:type="dxa"/>
              <w:left w:w="0" w:type="dxa"/>
              <w:bottom w:w="0" w:type="dxa"/>
              <w:right w:w="0" w:type="dxa"/>
            </w:tcMar>
            <w:vAlign w:val="center"/>
          </w:tcPr>
          <w:p w14:paraId="3B4CB9A6" w14:textId="77777777" w:rsidR="003B609D" w:rsidRDefault="00000000">
            <w:pPr>
              <w:spacing w:before="100" w:after="100"/>
              <w:ind w:left="100" w:right="100"/>
              <w:jc w:val="center"/>
            </w:pPr>
            <w:r>
              <w:rPr>
                <w:rFonts w:ascii="Helvetica" w:eastAsia="Helvetica" w:hAnsi="Helvetica" w:cs="Helvetica"/>
                <w:color w:val="000000"/>
                <w:sz w:val="22"/>
                <w:szCs w:val="22"/>
              </w:rPr>
              <w:t>10.4 (9.3 - 11.7)</w:t>
            </w:r>
          </w:p>
        </w:tc>
        <w:tc>
          <w:tcPr>
            <w:tcW w:w="1548" w:type="dxa"/>
            <w:shd w:val="clear" w:color="auto" w:fill="FFFFFF"/>
            <w:tcMar>
              <w:top w:w="0" w:type="dxa"/>
              <w:left w:w="0" w:type="dxa"/>
              <w:bottom w:w="0" w:type="dxa"/>
              <w:right w:w="0" w:type="dxa"/>
            </w:tcMar>
            <w:vAlign w:val="center"/>
          </w:tcPr>
          <w:p w14:paraId="097ADC7D" w14:textId="77777777" w:rsidR="003B609D" w:rsidRDefault="00000000">
            <w:pPr>
              <w:spacing w:before="100" w:after="100"/>
              <w:ind w:left="100" w:right="100"/>
              <w:jc w:val="center"/>
            </w:pPr>
            <w:r>
              <w:rPr>
                <w:rFonts w:ascii="Helvetica" w:eastAsia="Helvetica" w:hAnsi="Helvetica" w:cs="Helvetica"/>
                <w:color w:val="000000"/>
                <w:sz w:val="22"/>
                <w:szCs w:val="22"/>
              </w:rPr>
              <w:t>599</w:t>
            </w:r>
          </w:p>
        </w:tc>
        <w:tc>
          <w:tcPr>
            <w:tcW w:w="1432" w:type="dxa"/>
            <w:shd w:val="clear" w:color="auto" w:fill="FFFFFF"/>
            <w:tcMar>
              <w:top w:w="0" w:type="dxa"/>
              <w:left w:w="0" w:type="dxa"/>
              <w:bottom w:w="0" w:type="dxa"/>
              <w:right w:w="0" w:type="dxa"/>
            </w:tcMar>
            <w:vAlign w:val="center"/>
          </w:tcPr>
          <w:p w14:paraId="49697051" w14:textId="77777777" w:rsidR="003B609D" w:rsidRDefault="00000000">
            <w:pPr>
              <w:spacing w:before="100" w:after="100"/>
              <w:ind w:left="100" w:right="100"/>
              <w:jc w:val="center"/>
            </w:pPr>
            <w:r>
              <w:rPr>
                <w:rFonts w:ascii="Helvetica" w:eastAsia="Helvetica" w:hAnsi="Helvetica" w:cs="Helvetica"/>
                <w:color w:val="000000"/>
                <w:sz w:val="22"/>
                <w:szCs w:val="22"/>
              </w:rPr>
              <w:t>9.6 (8.6 - 10.6)</w:t>
            </w:r>
          </w:p>
        </w:tc>
        <w:tc>
          <w:tcPr>
            <w:tcW w:w="575" w:type="dxa"/>
            <w:shd w:val="clear" w:color="auto" w:fill="FFFFFF"/>
            <w:tcMar>
              <w:top w:w="0" w:type="dxa"/>
              <w:left w:w="0" w:type="dxa"/>
              <w:bottom w:w="0" w:type="dxa"/>
              <w:right w:w="0" w:type="dxa"/>
            </w:tcMar>
            <w:vAlign w:val="center"/>
          </w:tcPr>
          <w:p w14:paraId="6D06A326"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22880EFA"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5097F419" w14:textId="77777777" w:rsidR="003B609D" w:rsidRDefault="00000000">
            <w:pPr>
              <w:spacing w:before="100" w:after="100"/>
              <w:ind w:left="100" w:right="100"/>
            </w:pPr>
            <w:r>
              <w:rPr>
                <w:rFonts w:ascii="Helvetica" w:eastAsia="Helvetica" w:hAnsi="Helvetica" w:cs="Helvetica"/>
                <w:color w:val="000000"/>
                <w:sz w:val="22"/>
                <w:szCs w:val="22"/>
              </w:rPr>
              <w:t>Number of red blood transfusions</w:t>
            </w:r>
          </w:p>
        </w:tc>
        <w:tc>
          <w:tcPr>
            <w:tcW w:w="1449" w:type="dxa"/>
            <w:shd w:val="clear" w:color="auto" w:fill="FFFFFF"/>
            <w:tcMar>
              <w:top w:w="0" w:type="dxa"/>
              <w:left w:w="0" w:type="dxa"/>
              <w:bottom w:w="0" w:type="dxa"/>
              <w:right w:w="0" w:type="dxa"/>
            </w:tcMar>
            <w:vAlign w:val="center"/>
          </w:tcPr>
          <w:p w14:paraId="707C526C"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6C72F64A" w14:textId="77777777" w:rsidR="003B609D" w:rsidRDefault="00000000">
            <w:pPr>
              <w:spacing w:before="100" w:after="100"/>
              <w:ind w:left="100" w:right="100"/>
              <w:jc w:val="center"/>
            </w:pPr>
            <w:r>
              <w:rPr>
                <w:rFonts w:ascii="Helvetica" w:eastAsia="Helvetica" w:hAnsi="Helvetica" w:cs="Helvetica"/>
                <w:color w:val="000000"/>
                <w:sz w:val="22"/>
                <w:szCs w:val="22"/>
              </w:rPr>
              <w:t>0 (0 - 3)</w:t>
            </w:r>
          </w:p>
        </w:tc>
        <w:tc>
          <w:tcPr>
            <w:tcW w:w="1693" w:type="dxa"/>
            <w:shd w:val="clear" w:color="auto" w:fill="FFFFFF"/>
            <w:tcMar>
              <w:top w:w="0" w:type="dxa"/>
              <w:left w:w="0" w:type="dxa"/>
              <w:bottom w:w="0" w:type="dxa"/>
              <w:right w:w="0" w:type="dxa"/>
            </w:tcMar>
            <w:vAlign w:val="center"/>
          </w:tcPr>
          <w:p w14:paraId="115F54DE"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1147965A" w14:textId="77777777" w:rsidR="003B609D" w:rsidRDefault="00000000">
            <w:pPr>
              <w:spacing w:before="100" w:after="100"/>
              <w:ind w:left="100" w:right="100"/>
              <w:jc w:val="center"/>
            </w:pPr>
            <w:r>
              <w:rPr>
                <w:rFonts w:ascii="Helvetica" w:eastAsia="Helvetica" w:hAnsi="Helvetica" w:cs="Helvetica"/>
                <w:color w:val="000000"/>
                <w:sz w:val="22"/>
                <w:szCs w:val="22"/>
              </w:rPr>
              <w:t>0 (0 - 0)</w:t>
            </w:r>
          </w:p>
        </w:tc>
        <w:tc>
          <w:tcPr>
            <w:tcW w:w="1548" w:type="dxa"/>
            <w:shd w:val="clear" w:color="auto" w:fill="FFFFFF"/>
            <w:tcMar>
              <w:top w:w="0" w:type="dxa"/>
              <w:left w:w="0" w:type="dxa"/>
              <w:bottom w:w="0" w:type="dxa"/>
              <w:right w:w="0" w:type="dxa"/>
            </w:tcMar>
            <w:vAlign w:val="center"/>
          </w:tcPr>
          <w:p w14:paraId="025FBC09"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2DBD67BB" w14:textId="77777777" w:rsidR="003B609D" w:rsidRDefault="00000000">
            <w:pPr>
              <w:spacing w:before="100" w:after="100"/>
              <w:ind w:left="100" w:right="100"/>
              <w:jc w:val="center"/>
            </w:pPr>
            <w:r>
              <w:rPr>
                <w:rFonts w:ascii="Helvetica" w:eastAsia="Helvetica" w:hAnsi="Helvetica" w:cs="Helvetica"/>
                <w:color w:val="000000"/>
                <w:sz w:val="22"/>
                <w:szCs w:val="22"/>
              </w:rPr>
              <w:t>4 (2 - 7)</w:t>
            </w:r>
          </w:p>
        </w:tc>
        <w:tc>
          <w:tcPr>
            <w:tcW w:w="575" w:type="dxa"/>
            <w:shd w:val="clear" w:color="auto" w:fill="FFFFFF"/>
            <w:tcMar>
              <w:top w:w="0" w:type="dxa"/>
              <w:left w:w="0" w:type="dxa"/>
              <w:bottom w:w="0" w:type="dxa"/>
              <w:right w:w="0" w:type="dxa"/>
            </w:tcMar>
            <w:vAlign w:val="center"/>
          </w:tcPr>
          <w:p w14:paraId="56414F32"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670D599F"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58B3502E" w14:textId="77777777" w:rsidR="003B609D" w:rsidRDefault="00000000">
            <w:pPr>
              <w:spacing w:before="100" w:after="100"/>
              <w:ind w:left="100" w:right="100"/>
            </w:pPr>
            <w:r>
              <w:rPr>
                <w:rFonts w:ascii="Helvetica" w:eastAsia="Helvetica" w:hAnsi="Helvetica" w:cs="Helvetica"/>
                <w:color w:val="000000"/>
                <w:sz w:val="22"/>
                <w:szCs w:val="22"/>
              </w:rPr>
              <w:t>Systolic blood pressure at discharge (mmHg)</w:t>
            </w:r>
          </w:p>
        </w:tc>
        <w:tc>
          <w:tcPr>
            <w:tcW w:w="1449" w:type="dxa"/>
            <w:shd w:val="clear" w:color="auto" w:fill="FFFFFF"/>
            <w:tcMar>
              <w:top w:w="0" w:type="dxa"/>
              <w:left w:w="0" w:type="dxa"/>
              <w:bottom w:w="0" w:type="dxa"/>
              <w:right w:w="0" w:type="dxa"/>
            </w:tcMar>
            <w:vAlign w:val="center"/>
          </w:tcPr>
          <w:p w14:paraId="7217D9DD" w14:textId="77777777" w:rsidR="003B609D" w:rsidRDefault="00000000">
            <w:pPr>
              <w:spacing w:before="100" w:after="100"/>
              <w:ind w:left="100" w:right="100"/>
              <w:jc w:val="center"/>
            </w:pPr>
            <w:r>
              <w:rPr>
                <w:rFonts w:ascii="Helvetica" w:eastAsia="Helvetica" w:hAnsi="Helvetica" w:cs="Helvetica"/>
                <w:color w:val="000000"/>
                <w:sz w:val="22"/>
                <w:szCs w:val="22"/>
              </w:rPr>
              <w:t>1351</w:t>
            </w:r>
          </w:p>
        </w:tc>
        <w:tc>
          <w:tcPr>
            <w:tcW w:w="1432" w:type="dxa"/>
            <w:shd w:val="clear" w:color="auto" w:fill="FFFFFF"/>
            <w:tcMar>
              <w:top w:w="0" w:type="dxa"/>
              <w:left w:w="0" w:type="dxa"/>
              <w:bottom w:w="0" w:type="dxa"/>
              <w:right w:w="0" w:type="dxa"/>
            </w:tcMar>
            <w:vAlign w:val="center"/>
          </w:tcPr>
          <w:p w14:paraId="180DD55E" w14:textId="77777777" w:rsidR="003B609D" w:rsidRDefault="00000000">
            <w:pPr>
              <w:spacing w:before="100" w:after="100"/>
              <w:ind w:left="100" w:right="100"/>
              <w:jc w:val="center"/>
            </w:pPr>
            <w:r>
              <w:rPr>
                <w:rFonts w:ascii="Helvetica" w:eastAsia="Helvetica" w:hAnsi="Helvetica" w:cs="Helvetica"/>
                <w:color w:val="000000"/>
                <w:sz w:val="22"/>
                <w:szCs w:val="22"/>
              </w:rPr>
              <w:t>125 (111 - 139)</w:t>
            </w:r>
          </w:p>
        </w:tc>
        <w:tc>
          <w:tcPr>
            <w:tcW w:w="1693" w:type="dxa"/>
            <w:shd w:val="clear" w:color="auto" w:fill="FFFFFF"/>
            <w:tcMar>
              <w:top w:w="0" w:type="dxa"/>
              <w:left w:w="0" w:type="dxa"/>
              <w:bottom w:w="0" w:type="dxa"/>
              <w:right w:w="0" w:type="dxa"/>
            </w:tcMar>
            <w:vAlign w:val="center"/>
          </w:tcPr>
          <w:p w14:paraId="65BF4825" w14:textId="77777777" w:rsidR="003B609D" w:rsidRDefault="00000000">
            <w:pPr>
              <w:spacing w:before="100" w:after="100"/>
              <w:ind w:left="100" w:right="100"/>
              <w:jc w:val="center"/>
            </w:pPr>
            <w:r>
              <w:rPr>
                <w:rFonts w:ascii="Helvetica" w:eastAsia="Helvetica" w:hAnsi="Helvetica" w:cs="Helvetica"/>
                <w:color w:val="000000"/>
                <w:sz w:val="22"/>
                <w:szCs w:val="22"/>
              </w:rPr>
              <w:t>759</w:t>
            </w:r>
          </w:p>
        </w:tc>
        <w:tc>
          <w:tcPr>
            <w:tcW w:w="1432" w:type="dxa"/>
            <w:shd w:val="clear" w:color="auto" w:fill="FFFFFF"/>
            <w:tcMar>
              <w:top w:w="0" w:type="dxa"/>
              <w:left w:w="0" w:type="dxa"/>
              <w:bottom w:w="0" w:type="dxa"/>
              <w:right w:w="0" w:type="dxa"/>
            </w:tcMar>
            <w:vAlign w:val="center"/>
          </w:tcPr>
          <w:p w14:paraId="763F9AD7" w14:textId="77777777" w:rsidR="003B609D" w:rsidRDefault="00000000">
            <w:pPr>
              <w:spacing w:before="100" w:after="100"/>
              <w:ind w:left="100" w:right="100"/>
              <w:jc w:val="center"/>
            </w:pPr>
            <w:r>
              <w:rPr>
                <w:rFonts w:ascii="Helvetica" w:eastAsia="Helvetica" w:hAnsi="Helvetica" w:cs="Helvetica"/>
                <w:color w:val="000000"/>
                <w:sz w:val="22"/>
                <w:szCs w:val="22"/>
              </w:rPr>
              <w:t>124 (111 - 138)</w:t>
            </w:r>
          </w:p>
        </w:tc>
        <w:tc>
          <w:tcPr>
            <w:tcW w:w="1548" w:type="dxa"/>
            <w:shd w:val="clear" w:color="auto" w:fill="FFFFFF"/>
            <w:tcMar>
              <w:top w:w="0" w:type="dxa"/>
              <w:left w:w="0" w:type="dxa"/>
              <w:bottom w:w="0" w:type="dxa"/>
              <w:right w:w="0" w:type="dxa"/>
            </w:tcMar>
            <w:vAlign w:val="center"/>
          </w:tcPr>
          <w:p w14:paraId="01241D6D" w14:textId="77777777" w:rsidR="003B609D" w:rsidRDefault="00000000">
            <w:pPr>
              <w:spacing w:before="100" w:after="100"/>
              <w:ind w:left="100" w:right="100"/>
              <w:jc w:val="center"/>
            </w:pPr>
            <w:r>
              <w:rPr>
                <w:rFonts w:ascii="Helvetica" w:eastAsia="Helvetica" w:hAnsi="Helvetica" w:cs="Helvetica"/>
                <w:color w:val="000000"/>
                <w:sz w:val="22"/>
                <w:szCs w:val="22"/>
              </w:rPr>
              <w:t>592</w:t>
            </w:r>
          </w:p>
        </w:tc>
        <w:tc>
          <w:tcPr>
            <w:tcW w:w="1432" w:type="dxa"/>
            <w:shd w:val="clear" w:color="auto" w:fill="FFFFFF"/>
            <w:tcMar>
              <w:top w:w="0" w:type="dxa"/>
              <w:left w:w="0" w:type="dxa"/>
              <w:bottom w:w="0" w:type="dxa"/>
              <w:right w:w="0" w:type="dxa"/>
            </w:tcMar>
            <w:vAlign w:val="center"/>
          </w:tcPr>
          <w:p w14:paraId="618980B0" w14:textId="77777777" w:rsidR="003B609D" w:rsidRDefault="00000000">
            <w:pPr>
              <w:spacing w:before="100" w:after="100"/>
              <w:ind w:left="100" w:right="100"/>
              <w:jc w:val="center"/>
            </w:pPr>
            <w:r>
              <w:rPr>
                <w:rFonts w:ascii="Helvetica" w:eastAsia="Helvetica" w:hAnsi="Helvetica" w:cs="Helvetica"/>
                <w:color w:val="000000"/>
                <w:sz w:val="22"/>
                <w:szCs w:val="22"/>
              </w:rPr>
              <w:t>125 (111 - 140)</w:t>
            </w:r>
          </w:p>
        </w:tc>
        <w:tc>
          <w:tcPr>
            <w:tcW w:w="575" w:type="dxa"/>
            <w:shd w:val="clear" w:color="auto" w:fill="FFFFFF"/>
            <w:tcMar>
              <w:top w:w="0" w:type="dxa"/>
              <w:left w:w="0" w:type="dxa"/>
              <w:bottom w:w="0" w:type="dxa"/>
              <w:right w:w="0" w:type="dxa"/>
            </w:tcMar>
            <w:vAlign w:val="center"/>
          </w:tcPr>
          <w:p w14:paraId="731AD293" w14:textId="77777777" w:rsidR="003B609D" w:rsidRDefault="00000000">
            <w:pPr>
              <w:spacing w:before="100" w:after="100"/>
              <w:ind w:left="100" w:right="100"/>
              <w:jc w:val="center"/>
            </w:pPr>
            <w:r>
              <w:rPr>
                <w:rFonts w:ascii="Helvetica" w:eastAsia="Helvetica" w:hAnsi="Helvetica" w:cs="Helvetica"/>
                <w:color w:val="000000"/>
                <w:sz w:val="22"/>
                <w:szCs w:val="22"/>
              </w:rPr>
              <w:t>0.36</w:t>
            </w:r>
          </w:p>
        </w:tc>
      </w:tr>
      <w:tr w:rsidR="003B609D" w14:paraId="51E687C4"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06340B4C" w14:textId="77777777" w:rsidR="003B609D" w:rsidRDefault="00000000">
            <w:pPr>
              <w:spacing w:before="100" w:after="100"/>
              <w:ind w:left="100" w:right="100"/>
            </w:pPr>
            <w:r>
              <w:rPr>
                <w:rFonts w:ascii="Helvetica" w:eastAsia="Helvetica" w:hAnsi="Helvetica" w:cs="Helvetica"/>
                <w:color w:val="000000"/>
                <w:sz w:val="22"/>
                <w:szCs w:val="22"/>
              </w:rPr>
              <w:t>Diastolic blood pressure at discharge (mmHg)</w:t>
            </w:r>
          </w:p>
        </w:tc>
        <w:tc>
          <w:tcPr>
            <w:tcW w:w="1449" w:type="dxa"/>
            <w:shd w:val="clear" w:color="auto" w:fill="FFFFFF"/>
            <w:tcMar>
              <w:top w:w="0" w:type="dxa"/>
              <w:left w:w="0" w:type="dxa"/>
              <w:bottom w:w="0" w:type="dxa"/>
              <w:right w:w="0" w:type="dxa"/>
            </w:tcMar>
            <w:vAlign w:val="center"/>
          </w:tcPr>
          <w:p w14:paraId="15A2109E" w14:textId="77777777" w:rsidR="003B609D" w:rsidRDefault="00000000">
            <w:pPr>
              <w:spacing w:before="100" w:after="100"/>
              <w:ind w:left="100" w:right="100"/>
              <w:jc w:val="center"/>
            </w:pPr>
            <w:r>
              <w:rPr>
                <w:rFonts w:ascii="Helvetica" w:eastAsia="Helvetica" w:hAnsi="Helvetica" w:cs="Helvetica"/>
                <w:color w:val="000000"/>
                <w:sz w:val="22"/>
                <w:szCs w:val="22"/>
              </w:rPr>
              <w:t>1292</w:t>
            </w:r>
          </w:p>
        </w:tc>
        <w:tc>
          <w:tcPr>
            <w:tcW w:w="1432" w:type="dxa"/>
            <w:shd w:val="clear" w:color="auto" w:fill="FFFFFF"/>
            <w:tcMar>
              <w:top w:w="0" w:type="dxa"/>
              <w:left w:w="0" w:type="dxa"/>
              <w:bottom w:w="0" w:type="dxa"/>
              <w:right w:w="0" w:type="dxa"/>
            </w:tcMar>
            <w:vAlign w:val="center"/>
          </w:tcPr>
          <w:p w14:paraId="0564451C" w14:textId="77777777" w:rsidR="003B609D" w:rsidRDefault="00000000">
            <w:pPr>
              <w:spacing w:before="100" w:after="100"/>
              <w:ind w:left="100" w:right="100"/>
              <w:jc w:val="center"/>
            </w:pPr>
            <w:r>
              <w:rPr>
                <w:rFonts w:ascii="Helvetica" w:eastAsia="Helvetica" w:hAnsi="Helvetica" w:cs="Helvetica"/>
                <w:color w:val="000000"/>
                <w:sz w:val="22"/>
                <w:szCs w:val="22"/>
              </w:rPr>
              <w:t>68 (59 - 77)</w:t>
            </w:r>
          </w:p>
        </w:tc>
        <w:tc>
          <w:tcPr>
            <w:tcW w:w="1693" w:type="dxa"/>
            <w:shd w:val="clear" w:color="auto" w:fill="FFFFFF"/>
            <w:tcMar>
              <w:top w:w="0" w:type="dxa"/>
              <w:left w:w="0" w:type="dxa"/>
              <w:bottom w:w="0" w:type="dxa"/>
              <w:right w:w="0" w:type="dxa"/>
            </w:tcMar>
            <w:vAlign w:val="center"/>
          </w:tcPr>
          <w:p w14:paraId="72BBF020" w14:textId="77777777" w:rsidR="003B609D" w:rsidRDefault="00000000">
            <w:pPr>
              <w:spacing w:before="100" w:after="100"/>
              <w:ind w:left="100" w:right="100"/>
              <w:jc w:val="center"/>
            </w:pPr>
            <w:r>
              <w:rPr>
                <w:rFonts w:ascii="Helvetica" w:eastAsia="Helvetica" w:hAnsi="Helvetica" w:cs="Helvetica"/>
                <w:color w:val="000000"/>
                <w:sz w:val="22"/>
                <w:szCs w:val="22"/>
              </w:rPr>
              <w:t>712</w:t>
            </w:r>
          </w:p>
        </w:tc>
        <w:tc>
          <w:tcPr>
            <w:tcW w:w="1432" w:type="dxa"/>
            <w:shd w:val="clear" w:color="auto" w:fill="FFFFFF"/>
            <w:tcMar>
              <w:top w:w="0" w:type="dxa"/>
              <w:left w:w="0" w:type="dxa"/>
              <w:bottom w:w="0" w:type="dxa"/>
              <w:right w:w="0" w:type="dxa"/>
            </w:tcMar>
            <w:vAlign w:val="center"/>
          </w:tcPr>
          <w:p w14:paraId="2EF7FB3B" w14:textId="77777777" w:rsidR="003B609D" w:rsidRDefault="00000000">
            <w:pPr>
              <w:spacing w:before="100" w:after="100"/>
              <w:ind w:left="100" w:right="100"/>
              <w:jc w:val="center"/>
            </w:pPr>
            <w:r>
              <w:rPr>
                <w:rFonts w:ascii="Helvetica" w:eastAsia="Helvetica" w:hAnsi="Helvetica" w:cs="Helvetica"/>
                <w:color w:val="000000"/>
                <w:sz w:val="22"/>
                <w:szCs w:val="22"/>
              </w:rPr>
              <w:t>69 (60 - 77)</w:t>
            </w:r>
          </w:p>
        </w:tc>
        <w:tc>
          <w:tcPr>
            <w:tcW w:w="1548" w:type="dxa"/>
            <w:shd w:val="clear" w:color="auto" w:fill="FFFFFF"/>
            <w:tcMar>
              <w:top w:w="0" w:type="dxa"/>
              <w:left w:w="0" w:type="dxa"/>
              <w:bottom w:w="0" w:type="dxa"/>
              <w:right w:w="0" w:type="dxa"/>
            </w:tcMar>
            <w:vAlign w:val="center"/>
          </w:tcPr>
          <w:p w14:paraId="7A6DC6CB" w14:textId="77777777" w:rsidR="003B609D" w:rsidRDefault="00000000">
            <w:pPr>
              <w:spacing w:before="100" w:after="100"/>
              <w:ind w:left="100" w:right="100"/>
              <w:jc w:val="center"/>
            </w:pPr>
            <w:r>
              <w:rPr>
                <w:rFonts w:ascii="Helvetica" w:eastAsia="Helvetica" w:hAnsi="Helvetica" w:cs="Helvetica"/>
                <w:color w:val="000000"/>
                <w:sz w:val="22"/>
                <w:szCs w:val="22"/>
              </w:rPr>
              <w:t>580</w:t>
            </w:r>
          </w:p>
        </w:tc>
        <w:tc>
          <w:tcPr>
            <w:tcW w:w="1432" w:type="dxa"/>
            <w:shd w:val="clear" w:color="auto" w:fill="FFFFFF"/>
            <w:tcMar>
              <w:top w:w="0" w:type="dxa"/>
              <w:left w:w="0" w:type="dxa"/>
              <w:bottom w:w="0" w:type="dxa"/>
              <w:right w:w="0" w:type="dxa"/>
            </w:tcMar>
            <w:vAlign w:val="center"/>
          </w:tcPr>
          <w:p w14:paraId="60705B12" w14:textId="77777777" w:rsidR="003B609D" w:rsidRDefault="00000000">
            <w:pPr>
              <w:spacing w:before="100" w:after="100"/>
              <w:ind w:left="100" w:right="100"/>
              <w:jc w:val="center"/>
            </w:pPr>
            <w:r>
              <w:rPr>
                <w:rFonts w:ascii="Helvetica" w:eastAsia="Helvetica" w:hAnsi="Helvetica" w:cs="Helvetica"/>
                <w:color w:val="000000"/>
                <w:sz w:val="22"/>
                <w:szCs w:val="22"/>
              </w:rPr>
              <w:t>67 (58 - 76)</w:t>
            </w:r>
          </w:p>
        </w:tc>
        <w:tc>
          <w:tcPr>
            <w:tcW w:w="575" w:type="dxa"/>
            <w:shd w:val="clear" w:color="auto" w:fill="FFFFFF"/>
            <w:tcMar>
              <w:top w:w="0" w:type="dxa"/>
              <w:left w:w="0" w:type="dxa"/>
              <w:bottom w:w="0" w:type="dxa"/>
              <w:right w:w="0" w:type="dxa"/>
            </w:tcMar>
            <w:vAlign w:val="center"/>
          </w:tcPr>
          <w:p w14:paraId="5162AF29" w14:textId="77777777" w:rsidR="003B609D" w:rsidRDefault="00000000">
            <w:pPr>
              <w:spacing w:before="100" w:after="100"/>
              <w:ind w:left="100" w:right="100"/>
              <w:jc w:val="center"/>
            </w:pPr>
            <w:r>
              <w:rPr>
                <w:rFonts w:ascii="Helvetica" w:eastAsia="Helvetica" w:hAnsi="Helvetica" w:cs="Helvetica"/>
                <w:color w:val="000000"/>
                <w:sz w:val="22"/>
                <w:szCs w:val="22"/>
              </w:rPr>
              <w:t>0.001</w:t>
            </w:r>
          </w:p>
        </w:tc>
      </w:tr>
      <w:tr w:rsidR="003B609D" w14:paraId="25842527"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13F35C2C" w14:textId="77777777" w:rsidR="003B609D" w:rsidRDefault="00000000">
            <w:pPr>
              <w:spacing w:before="100" w:after="100"/>
              <w:ind w:left="100" w:right="100"/>
            </w:pPr>
            <w:r>
              <w:rPr>
                <w:rFonts w:ascii="Helvetica" w:eastAsia="Helvetica" w:hAnsi="Helvetica" w:cs="Helvetica"/>
                <w:color w:val="000000"/>
                <w:sz w:val="22"/>
                <w:szCs w:val="22"/>
              </w:rPr>
              <w:lastRenderedPageBreak/>
              <w:t>Heart rate at discharge (bpm)</w:t>
            </w:r>
          </w:p>
        </w:tc>
        <w:tc>
          <w:tcPr>
            <w:tcW w:w="1449" w:type="dxa"/>
            <w:shd w:val="clear" w:color="auto" w:fill="FFFFFF"/>
            <w:tcMar>
              <w:top w:w="0" w:type="dxa"/>
              <w:left w:w="0" w:type="dxa"/>
              <w:bottom w:w="0" w:type="dxa"/>
              <w:right w:w="0" w:type="dxa"/>
            </w:tcMar>
            <w:vAlign w:val="center"/>
          </w:tcPr>
          <w:p w14:paraId="7A23C206" w14:textId="77777777" w:rsidR="003B609D" w:rsidRDefault="00000000">
            <w:pPr>
              <w:spacing w:before="100" w:after="100"/>
              <w:ind w:left="100" w:right="100"/>
              <w:jc w:val="center"/>
            </w:pPr>
            <w:r>
              <w:rPr>
                <w:rFonts w:ascii="Helvetica" w:eastAsia="Helvetica" w:hAnsi="Helvetica" w:cs="Helvetica"/>
                <w:color w:val="000000"/>
                <w:sz w:val="22"/>
                <w:szCs w:val="22"/>
              </w:rPr>
              <w:t>1336</w:t>
            </w:r>
          </w:p>
        </w:tc>
        <w:tc>
          <w:tcPr>
            <w:tcW w:w="1432" w:type="dxa"/>
            <w:shd w:val="clear" w:color="auto" w:fill="FFFFFF"/>
            <w:tcMar>
              <w:top w:w="0" w:type="dxa"/>
              <w:left w:w="0" w:type="dxa"/>
              <w:bottom w:w="0" w:type="dxa"/>
              <w:right w:w="0" w:type="dxa"/>
            </w:tcMar>
            <w:vAlign w:val="center"/>
          </w:tcPr>
          <w:p w14:paraId="48D7494E" w14:textId="77777777" w:rsidR="003B609D" w:rsidRDefault="00000000">
            <w:pPr>
              <w:spacing w:before="100" w:after="100"/>
              <w:ind w:left="100" w:right="100"/>
              <w:jc w:val="center"/>
            </w:pPr>
            <w:r>
              <w:rPr>
                <w:rFonts w:ascii="Helvetica" w:eastAsia="Helvetica" w:hAnsi="Helvetica" w:cs="Helvetica"/>
                <w:color w:val="000000"/>
                <w:sz w:val="22"/>
                <w:szCs w:val="22"/>
              </w:rPr>
              <w:t>90 (79 - 101)</w:t>
            </w:r>
          </w:p>
        </w:tc>
        <w:tc>
          <w:tcPr>
            <w:tcW w:w="1693" w:type="dxa"/>
            <w:shd w:val="clear" w:color="auto" w:fill="FFFFFF"/>
            <w:tcMar>
              <w:top w:w="0" w:type="dxa"/>
              <w:left w:w="0" w:type="dxa"/>
              <w:bottom w:w="0" w:type="dxa"/>
              <w:right w:w="0" w:type="dxa"/>
            </w:tcMar>
            <w:vAlign w:val="center"/>
          </w:tcPr>
          <w:p w14:paraId="0624092F" w14:textId="77777777" w:rsidR="003B609D" w:rsidRDefault="00000000">
            <w:pPr>
              <w:spacing w:before="100" w:after="100"/>
              <w:ind w:left="100" w:right="100"/>
              <w:jc w:val="center"/>
            </w:pPr>
            <w:r>
              <w:rPr>
                <w:rFonts w:ascii="Helvetica" w:eastAsia="Helvetica" w:hAnsi="Helvetica" w:cs="Helvetica"/>
                <w:color w:val="000000"/>
                <w:sz w:val="22"/>
                <w:szCs w:val="22"/>
              </w:rPr>
              <w:t>746</w:t>
            </w:r>
          </w:p>
        </w:tc>
        <w:tc>
          <w:tcPr>
            <w:tcW w:w="1432" w:type="dxa"/>
            <w:shd w:val="clear" w:color="auto" w:fill="FFFFFF"/>
            <w:tcMar>
              <w:top w:w="0" w:type="dxa"/>
              <w:left w:w="0" w:type="dxa"/>
              <w:bottom w:w="0" w:type="dxa"/>
              <w:right w:w="0" w:type="dxa"/>
            </w:tcMar>
            <w:vAlign w:val="center"/>
          </w:tcPr>
          <w:p w14:paraId="2F810D5E" w14:textId="77777777" w:rsidR="003B609D" w:rsidRDefault="00000000">
            <w:pPr>
              <w:spacing w:before="100" w:after="100"/>
              <w:ind w:left="100" w:right="100"/>
              <w:jc w:val="center"/>
            </w:pPr>
            <w:r>
              <w:rPr>
                <w:rFonts w:ascii="Helvetica" w:eastAsia="Helvetica" w:hAnsi="Helvetica" w:cs="Helvetica"/>
                <w:color w:val="000000"/>
                <w:sz w:val="22"/>
                <w:szCs w:val="22"/>
              </w:rPr>
              <w:t>88 (78 - 99)</w:t>
            </w:r>
          </w:p>
        </w:tc>
        <w:tc>
          <w:tcPr>
            <w:tcW w:w="1548" w:type="dxa"/>
            <w:shd w:val="clear" w:color="auto" w:fill="FFFFFF"/>
            <w:tcMar>
              <w:top w:w="0" w:type="dxa"/>
              <w:left w:w="0" w:type="dxa"/>
              <w:bottom w:w="0" w:type="dxa"/>
              <w:right w:w="0" w:type="dxa"/>
            </w:tcMar>
            <w:vAlign w:val="center"/>
          </w:tcPr>
          <w:p w14:paraId="04EA98F5" w14:textId="77777777" w:rsidR="003B609D" w:rsidRDefault="00000000">
            <w:pPr>
              <w:spacing w:before="100" w:after="100"/>
              <w:ind w:left="100" w:right="100"/>
              <w:jc w:val="center"/>
            </w:pPr>
            <w:r>
              <w:rPr>
                <w:rFonts w:ascii="Helvetica" w:eastAsia="Helvetica" w:hAnsi="Helvetica" w:cs="Helvetica"/>
                <w:color w:val="000000"/>
                <w:sz w:val="22"/>
                <w:szCs w:val="22"/>
              </w:rPr>
              <w:t>590</w:t>
            </w:r>
          </w:p>
        </w:tc>
        <w:tc>
          <w:tcPr>
            <w:tcW w:w="1432" w:type="dxa"/>
            <w:shd w:val="clear" w:color="auto" w:fill="FFFFFF"/>
            <w:tcMar>
              <w:top w:w="0" w:type="dxa"/>
              <w:left w:w="0" w:type="dxa"/>
              <w:bottom w:w="0" w:type="dxa"/>
              <w:right w:w="0" w:type="dxa"/>
            </w:tcMar>
            <w:vAlign w:val="center"/>
          </w:tcPr>
          <w:p w14:paraId="36FA9F42" w14:textId="77777777" w:rsidR="003B609D" w:rsidRDefault="00000000">
            <w:pPr>
              <w:spacing w:before="100" w:after="100"/>
              <w:ind w:left="100" w:right="100"/>
              <w:jc w:val="center"/>
            </w:pPr>
            <w:r>
              <w:rPr>
                <w:rFonts w:ascii="Helvetica" w:eastAsia="Helvetica" w:hAnsi="Helvetica" w:cs="Helvetica"/>
                <w:color w:val="000000"/>
                <w:sz w:val="22"/>
                <w:szCs w:val="22"/>
              </w:rPr>
              <w:t>92 (80 - 103)</w:t>
            </w:r>
          </w:p>
        </w:tc>
        <w:tc>
          <w:tcPr>
            <w:tcW w:w="575" w:type="dxa"/>
            <w:shd w:val="clear" w:color="auto" w:fill="FFFFFF"/>
            <w:tcMar>
              <w:top w:w="0" w:type="dxa"/>
              <w:left w:w="0" w:type="dxa"/>
              <w:bottom w:w="0" w:type="dxa"/>
              <w:right w:w="0" w:type="dxa"/>
            </w:tcMar>
            <w:vAlign w:val="center"/>
          </w:tcPr>
          <w:p w14:paraId="47BC7FEB" w14:textId="77777777" w:rsidR="003B609D" w:rsidRDefault="00000000">
            <w:pPr>
              <w:spacing w:before="100" w:after="100"/>
              <w:ind w:left="100" w:right="100"/>
              <w:jc w:val="center"/>
            </w:pPr>
            <w:r>
              <w:rPr>
                <w:rFonts w:ascii="Helvetica" w:eastAsia="Helvetica" w:hAnsi="Helvetica" w:cs="Helvetica"/>
                <w:color w:val="000000"/>
                <w:sz w:val="22"/>
                <w:szCs w:val="22"/>
              </w:rPr>
              <w:t>0.001</w:t>
            </w:r>
          </w:p>
        </w:tc>
      </w:tr>
      <w:tr w:rsidR="003B609D" w14:paraId="4736A7B0"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59920748" w14:textId="77777777" w:rsidR="003B609D" w:rsidRDefault="00000000">
            <w:pPr>
              <w:spacing w:before="100" w:after="100"/>
              <w:ind w:left="100" w:right="100"/>
            </w:pPr>
            <w:r>
              <w:rPr>
                <w:rFonts w:ascii="Helvetica" w:eastAsia="Helvetica" w:hAnsi="Helvetica" w:cs="Helvetica"/>
                <w:color w:val="000000"/>
                <w:sz w:val="22"/>
                <w:szCs w:val="22"/>
              </w:rPr>
              <w:t>Creatinine at discharge (micromol/l)</w:t>
            </w:r>
          </w:p>
        </w:tc>
        <w:tc>
          <w:tcPr>
            <w:tcW w:w="1449" w:type="dxa"/>
            <w:shd w:val="clear" w:color="auto" w:fill="FFFFFF"/>
            <w:tcMar>
              <w:top w:w="0" w:type="dxa"/>
              <w:left w:w="0" w:type="dxa"/>
              <w:bottom w:w="0" w:type="dxa"/>
              <w:right w:w="0" w:type="dxa"/>
            </w:tcMar>
            <w:vAlign w:val="center"/>
          </w:tcPr>
          <w:p w14:paraId="522E4540" w14:textId="77777777" w:rsidR="003B609D" w:rsidRDefault="00000000">
            <w:pPr>
              <w:spacing w:before="100" w:after="100"/>
              <w:ind w:left="100" w:right="100"/>
              <w:jc w:val="center"/>
            </w:pPr>
            <w:r>
              <w:rPr>
                <w:rFonts w:ascii="Helvetica" w:eastAsia="Helvetica" w:hAnsi="Helvetica" w:cs="Helvetica"/>
                <w:color w:val="000000"/>
                <w:sz w:val="22"/>
                <w:szCs w:val="22"/>
              </w:rPr>
              <w:t>1494</w:t>
            </w:r>
          </w:p>
        </w:tc>
        <w:tc>
          <w:tcPr>
            <w:tcW w:w="1432" w:type="dxa"/>
            <w:shd w:val="clear" w:color="auto" w:fill="FFFFFF"/>
            <w:tcMar>
              <w:top w:w="0" w:type="dxa"/>
              <w:left w:w="0" w:type="dxa"/>
              <w:bottom w:w="0" w:type="dxa"/>
              <w:right w:w="0" w:type="dxa"/>
            </w:tcMar>
            <w:vAlign w:val="center"/>
          </w:tcPr>
          <w:p w14:paraId="542377E6" w14:textId="77777777" w:rsidR="003B609D" w:rsidRDefault="00000000">
            <w:pPr>
              <w:spacing w:before="100" w:after="100"/>
              <w:ind w:left="100" w:right="100"/>
              <w:jc w:val="center"/>
            </w:pPr>
            <w:r>
              <w:rPr>
                <w:rFonts w:ascii="Helvetica" w:eastAsia="Helvetica" w:hAnsi="Helvetica" w:cs="Helvetica"/>
                <w:color w:val="000000"/>
                <w:sz w:val="22"/>
                <w:szCs w:val="22"/>
              </w:rPr>
              <w:t>66 (51 - 96)</w:t>
            </w:r>
          </w:p>
        </w:tc>
        <w:tc>
          <w:tcPr>
            <w:tcW w:w="1693" w:type="dxa"/>
            <w:shd w:val="clear" w:color="auto" w:fill="FFFFFF"/>
            <w:tcMar>
              <w:top w:w="0" w:type="dxa"/>
              <w:left w:w="0" w:type="dxa"/>
              <w:bottom w:w="0" w:type="dxa"/>
              <w:right w:w="0" w:type="dxa"/>
            </w:tcMar>
            <w:vAlign w:val="center"/>
          </w:tcPr>
          <w:p w14:paraId="6FBB8F9D" w14:textId="77777777" w:rsidR="003B609D" w:rsidRDefault="00000000">
            <w:pPr>
              <w:spacing w:before="100" w:after="100"/>
              <w:ind w:left="100" w:right="100"/>
              <w:jc w:val="center"/>
            </w:pPr>
            <w:r>
              <w:rPr>
                <w:rFonts w:ascii="Helvetica" w:eastAsia="Helvetica" w:hAnsi="Helvetica" w:cs="Helvetica"/>
                <w:color w:val="000000"/>
                <w:sz w:val="22"/>
                <w:szCs w:val="22"/>
              </w:rPr>
              <w:t>849</w:t>
            </w:r>
          </w:p>
        </w:tc>
        <w:tc>
          <w:tcPr>
            <w:tcW w:w="1432" w:type="dxa"/>
            <w:shd w:val="clear" w:color="auto" w:fill="FFFFFF"/>
            <w:tcMar>
              <w:top w:w="0" w:type="dxa"/>
              <w:left w:w="0" w:type="dxa"/>
              <w:bottom w:w="0" w:type="dxa"/>
              <w:right w:w="0" w:type="dxa"/>
            </w:tcMar>
            <w:vAlign w:val="center"/>
          </w:tcPr>
          <w:p w14:paraId="09816ACE" w14:textId="77777777" w:rsidR="003B609D" w:rsidRDefault="00000000">
            <w:pPr>
              <w:spacing w:before="100" w:after="100"/>
              <w:ind w:left="100" w:right="100"/>
              <w:jc w:val="center"/>
            </w:pPr>
            <w:r>
              <w:rPr>
                <w:rFonts w:ascii="Helvetica" w:eastAsia="Helvetica" w:hAnsi="Helvetica" w:cs="Helvetica"/>
                <w:color w:val="000000"/>
                <w:sz w:val="22"/>
                <w:szCs w:val="22"/>
              </w:rPr>
              <w:t>64 (51 - 83)</w:t>
            </w:r>
          </w:p>
        </w:tc>
        <w:tc>
          <w:tcPr>
            <w:tcW w:w="1548" w:type="dxa"/>
            <w:shd w:val="clear" w:color="auto" w:fill="FFFFFF"/>
            <w:tcMar>
              <w:top w:w="0" w:type="dxa"/>
              <w:left w:w="0" w:type="dxa"/>
              <w:bottom w:w="0" w:type="dxa"/>
              <w:right w:w="0" w:type="dxa"/>
            </w:tcMar>
            <w:vAlign w:val="center"/>
          </w:tcPr>
          <w:p w14:paraId="44EB228C" w14:textId="77777777" w:rsidR="003B609D" w:rsidRDefault="00000000">
            <w:pPr>
              <w:spacing w:before="100" w:after="100"/>
              <w:ind w:left="100" w:right="100"/>
              <w:jc w:val="center"/>
            </w:pPr>
            <w:r>
              <w:rPr>
                <w:rFonts w:ascii="Helvetica" w:eastAsia="Helvetica" w:hAnsi="Helvetica" w:cs="Helvetica"/>
                <w:color w:val="000000"/>
                <w:sz w:val="22"/>
                <w:szCs w:val="22"/>
              </w:rPr>
              <w:t>645</w:t>
            </w:r>
          </w:p>
        </w:tc>
        <w:tc>
          <w:tcPr>
            <w:tcW w:w="1432" w:type="dxa"/>
            <w:shd w:val="clear" w:color="auto" w:fill="FFFFFF"/>
            <w:tcMar>
              <w:top w:w="0" w:type="dxa"/>
              <w:left w:w="0" w:type="dxa"/>
              <w:bottom w:w="0" w:type="dxa"/>
              <w:right w:w="0" w:type="dxa"/>
            </w:tcMar>
            <w:vAlign w:val="center"/>
          </w:tcPr>
          <w:p w14:paraId="0B993A2A" w14:textId="77777777" w:rsidR="003B609D" w:rsidRDefault="00000000">
            <w:pPr>
              <w:spacing w:before="100" w:after="100"/>
              <w:ind w:left="100" w:right="100"/>
              <w:jc w:val="center"/>
            </w:pPr>
            <w:r>
              <w:rPr>
                <w:rFonts w:ascii="Helvetica" w:eastAsia="Helvetica" w:hAnsi="Helvetica" w:cs="Helvetica"/>
                <w:color w:val="000000"/>
                <w:sz w:val="22"/>
                <w:szCs w:val="22"/>
              </w:rPr>
              <w:t>73 (52 - 118)</w:t>
            </w:r>
          </w:p>
        </w:tc>
        <w:tc>
          <w:tcPr>
            <w:tcW w:w="575" w:type="dxa"/>
            <w:shd w:val="clear" w:color="auto" w:fill="FFFFFF"/>
            <w:tcMar>
              <w:top w:w="0" w:type="dxa"/>
              <w:left w:w="0" w:type="dxa"/>
              <w:bottom w:w="0" w:type="dxa"/>
              <w:right w:w="0" w:type="dxa"/>
            </w:tcMar>
            <w:vAlign w:val="center"/>
          </w:tcPr>
          <w:p w14:paraId="105926EA"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430F65A2"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16CBEC1F" w14:textId="77777777" w:rsidR="003B609D" w:rsidRDefault="00000000">
            <w:pPr>
              <w:spacing w:before="100" w:after="100"/>
              <w:ind w:left="100" w:right="100"/>
            </w:pPr>
            <w:r>
              <w:rPr>
                <w:rFonts w:ascii="Helvetica" w:eastAsia="Helvetica" w:hAnsi="Helvetica" w:cs="Helvetica"/>
                <w:color w:val="000000"/>
                <w:sz w:val="22"/>
                <w:szCs w:val="22"/>
              </w:rPr>
              <w:t>Platelets at discharge (/ml)</w:t>
            </w:r>
          </w:p>
        </w:tc>
        <w:tc>
          <w:tcPr>
            <w:tcW w:w="1449" w:type="dxa"/>
            <w:shd w:val="clear" w:color="auto" w:fill="FFFFFF"/>
            <w:tcMar>
              <w:top w:w="0" w:type="dxa"/>
              <w:left w:w="0" w:type="dxa"/>
              <w:bottom w:w="0" w:type="dxa"/>
              <w:right w:w="0" w:type="dxa"/>
            </w:tcMar>
            <w:vAlign w:val="center"/>
          </w:tcPr>
          <w:p w14:paraId="282E2B4B" w14:textId="77777777" w:rsidR="003B609D" w:rsidRDefault="00000000">
            <w:pPr>
              <w:spacing w:before="100" w:after="100"/>
              <w:ind w:left="100" w:right="100"/>
              <w:jc w:val="center"/>
            </w:pPr>
            <w:r>
              <w:rPr>
                <w:rFonts w:ascii="Helvetica" w:eastAsia="Helvetica" w:hAnsi="Helvetica" w:cs="Helvetica"/>
                <w:color w:val="000000"/>
                <w:sz w:val="22"/>
                <w:szCs w:val="22"/>
              </w:rPr>
              <w:t>1342</w:t>
            </w:r>
          </w:p>
        </w:tc>
        <w:tc>
          <w:tcPr>
            <w:tcW w:w="1432" w:type="dxa"/>
            <w:shd w:val="clear" w:color="auto" w:fill="FFFFFF"/>
            <w:tcMar>
              <w:top w:w="0" w:type="dxa"/>
              <w:left w:w="0" w:type="dxa"/>
              <w:bottom w:w="0" w:type="dxa"/>
              <w:right w:w="0" w:type="dxa"/>
            </w:tcMar>
            <w:vAlign w:val="center"/>
          </w:tcPr>
          <w:p w14:paraId="0E3FA169" w14:textId="77777777" w:rsidR="003B609D" w:rsidRDefault="00000000">
            <w:pPr>
              <w:spacing w:before="100" w:after="100"/>
              <w:ind w:left="100" w:right="100"/>
              <w:jc w:val="center"/>
            </w:pPr>
            <w:r>
              <w:rPr>
                <w:rFonts w:ascii="Helvetica" w:eastAsia="Helvetica" w:hAnsi="Helvetica" w:cs="Helvetica"/>
                <w:color w:val="000000"/>
                <w:sz w:val="22"/>
                <w:szCs w:val="22"/>
              </w:rPr>
              <w:t>293000 (184000 - 434000)</w:t>
            </w:r>
          </w:p>
        </w:tc>
        <w:tc>
          <w:tcPr>
            <w:tcW w:w="1693" w:type="dxa"/>
            <w:shd w:val="clear" w:color="auto" w:fill="FFFFFF"/>
            <w:tcMar>
              <w:top w:w="0" w:type="dxa"/>
              <w:left w:w="0" w:type="dxa"/>
              <w:bottom w:w="0" w:type="dxa"/>
              <w:right w:w="0" w:type="dxa"/>
            </w:tcMar>
            <w:vAlign w:val="center"/>
          </w:tcPr>
          <w:p w14:paraId="3A1FDF5C" w14:textId="77777777" w:rsidR="003B609D" w:rsidRDefault="00000000">
            <w:pPr>
              <w:spacing w:before="100" w:after="100"/>
              <w:ind w:left="100" w:right="100"/>
              <w:jc w:val="center"/>
            </w:pPr>
            <w:r>
              <w:rPr>
                <w:rFonts w:ascii="Helvetica" w:eastAsia="Helvetica" w:hAnsi="Helvetica" w:cs="Helvetica"/>
                <w:color w:val="000000"/>
                <w:sz w:val="22"/>
                <w:szCs w:val="22"/>
              </w:rPr>
              <w:t>742</w:t>
            </w:r>
          </w:p>
        </w:tc>
        <w:tc>
          <w:tcPr>
            <w:tcW w:w="1432" w:type="dxa"/>
            <w:shd w:val="clear" w:color="auto" w:fill="FFFFFF"/>
            <w:tcMar>
              <w:top w:w="0" w:type="dxa"/>
              <w:left w:w="0" w:type="dxa"/>
              <w:bottom w:w="0" w:type="dxa"/>
              <w:right w:w="0" w:type="dxa"/>
            </w:tcMar>
            <w:vAlign w:val="center"/>
          </w:tcPr>
          <w:p w14:paraId="73C89852" w14:textId="77777777" w:rsidR="003B609D" w:rsidRDefault="00000000">
            <w:pPr>
              <w:spacing w:before="100" w:after="100"/>
              <w:ind w:left="100" w:right="100"/>
              <w:jc w:val="center"/>
            </w:pPr>
            <w:r>
              <w:rPr>
                <w:rFonts w:ascii="Helvetica" w:eastAsia="Helvetica" w:hAnsi="Helvetica" w:cs="Helvetica"/>
                <w:color w:val="000000"/>
                <w:sz w:val="22"/>
                <w:szCs w:val="22"/>
              </w:rPr>
              <w:t>293000 (188000 - 432000)</w:t>
            </w:r>
          </w:p>
        </w:tc>
        <w:tc>
          <w:tcPr>
            <w:tcW w:w="1548" w:type="dxa"/>
            <w:shd w:val="clear" w:color="auto" w:fill="FFFFFF"/>
            <w:tcMar>
              <w:top w:w="0" w:type="dxa"/>
              <w:left w:w="0" w:type="dxa"/>
              <w:bottom w:w="0" w:type="dxa"/>
              <w:right w:w="0" w:type="dxa"/>
            </w:tcMar>
            <w:vAlign w:val="center"/>
          </w:tcPr>
          <w:p w14:paraId="71888210" w14:textId="77777777" w:rsidR="003B609D" w:rsidRDefault="00000000">
            <w:pPr>
              <w:spacing w:before="100" w:after="100"/>
              <w:ind w:left="100" w:right="100"/>
              <w:jc w:val="center"/>
            </w:pPr>
            <w:r>
              <w:rPr>
                <w:rFonts w:ascii="Helvetica" w:eastAsia="Helvetica" w:hAnsi="Helvetica" w:cs="Helvetica"/>
                <w:color w:val="000000"/>
                <w:sz w:val="22"/>
                <w:szCs w:val="22"/>
              </w:rPr>
              <w:t>600</w:t>
            </w:r>
          </w:p>
        </w:tc>
        <w:tc>
          <w:tcPr>
            <w:tcW w:w="1432" w:type="dxa"/>
            <w:shd w:val="clear" w:color="auto" w:fill="FFFFFF"/>
            <w:tcMar>
              <w:top w:w="0" w:type="dxa"/>
              <w:left w:w="0" w:type="dxa"/>
              <w:bottom w:w="0" w:type="dxa"/>
              <w:right w:w="0" w:type="dxa"/>
            </w:tcMar>
            <w:vAlign w:val="center"/>
          </w:tcPr>
          <w:p w14:paraId="1CF29ED2" w14:textId="77777777" w:rsidR="003B609D" w:rsidRDefault="00000000">
            <w:pPr>
              <w:spacing w:before="100" w:after="100"/>
              <w:ind w:left="100" w:right="100"/>
              <w:jc w:val="center"/>
            </w:pPr>
            <w:r>
              <w:rPr>
                <w:rFonts w:ascii="Helvetica" w:eastAsia="Helvetica" w:hAnsi="Helvetica" w:cs="Helvetica"/>
                <w:color w:val="000000"/>
                <w:sz w:val="22"/>
                <w:szCs w:val="22"/>
              </w:rPr>
              <w:t>292500 (174000 - 436000)</w:t>
            </w:r>
          </w:p>
        </w:tc>
        <w:tc>
          <w:tcPr>
            <w:tcW w:w="575" w:type="dxa"/>
            <w:shd w:val="clear" w:color="auto" w:fill="FFFFFF"/>
            <w:tcMar>
              <w:top w:w="0" w:type="dxa"/>
              <w:left w:w="0" w:type="dxa"/>
              <w:bottom w:w="0" w:type="dxa"/>
              <w:right w:w="0" w:type="dxa"/>
            </w:tcMar>
            <w:vAlign w:val="center"/>
          </w:tcPr>
          <w:p w14:paraId="22C38D45" w14:textId="77777777" w:rsidR="003B609D" w:rsidRDefault="00000000">
            <w:pPr>
              <w:spacing w:before="100" w:after="100"/>
              <w:ind w:left="100" w:right="100"/>
              <w:jc w:val="center"/>
            </w:pPr>
            <w:r>
              <w:rPr>
                <w:rFonts w:ascii="Helvetica" w:eastAsia="Helvetica" w:hAnsi="Helvetica" w:cs="Helvetica"/>
                <w:color w:val="000000"/>
                <w:sz w:val="22"/>
                <w:szCs w:val="22"/>
              </w:rPr>
              <w:t>0.24</w:t>
            </w:r>
          </w:p>
        </w:tc>
      </w:tr>
      <w:tr w:rsidR="003B609D" w14:paraId="3A8E43DC"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40BAE253" w14:textId="77777777" w:rsidR="003B609D" w:rsidRDefault="00000000">
            <w:pPr>
              <w:spacing w:before="100" w:after="100"/>
              <w:ind w:left="100" w:right="100"/>
            </w:pPr>
            <w:r>
              <w:rPr>
                <w:rFonts w:ascii="Helvetica" w:eastAsia="Helvetica" w:hAnsi="Helvetica" w:cs="Helvetica"/>
                <w:color w:val="000000"/>
                <w:sz w:val="22"/>
                <w:szCs w:val="22"/>
              </w:rPr>
              <w:t>lactate at discharge (mmol/l)</w:t>
            </w:r>
          </w:p>
        </w:tc>
        <w:tc>
          <w:tcPr>
            <w:tcW w:w="1449" w:type="dxa"/>
            <w:shd w:val="clear" w:color="auto" w:fill="FFFFFF"/>
            <w:tcMar>
              <w:top w:w="0" w:type="dxa"/>
              <w:left w:w="0" w:type="dxa"/>
              <w:bottom w:w="0" w:type="dxa"/>
              <w:right w:w="0" w:type="dxa"/>
            </w:tcMar>
            <w:vAlign w:val="center"/>
          </w:tcPr>
          <w:p w14:paraId="5C896843" w14:textId="77777777" w:rsidR="003B609D" w:rsidRDefault="00000000">
            <w:pPr>
              <w:spacing w:before="100" w:after="100"/>
              <w:ind w:left="100" w:right="100"/>
              <w:jc w:val="center"/>
            </w:pPr>
            <w:r>
              <w:rPr>
                <w:rFonts w:ascii="Helvetica" w:eastAsia="Helvetica" w:hAnsi="Helvetica" w:cs="Helvetica"/>
                <w:color w:val="000000"/>
                <w:sz w:val="22"/>
                <w:szCs w:val="22"/>
              </w:rPr>
              <w:t>645</w:t>
            </w:r>
          </w:p>
        </w:tc>
        <w:tc>
          <w:tcPr>
            <w:tcW w:w="1432" w:type="dxa"/>
            <w:shd w:val="clear" w:color="auto" w:fill="FFFFFF"/>
            <w:tcMar>
              <w:top w:w="0" w:type="dxa"/>
              <w:left w:w="0" w:type="dxa"/>
              <w:bottom w:w="0" w:type="dxa"/>
              <w:right w:w="0" w:type="dxa"/>
            </w:tcMar>
            <w:vAlign w:val="center"/>
          </w:tcPr>
          <w:p w14:paraId="1E71B193" w14:textId="77777777" w:rsidR="003B609D" w:rsidRDefault="00000000">
            <w:pPr>
              <w:spacing w:before="100" w:after="100"/>
              <w:ind w:left="100" w:right="100"/>
              <w:jc w:val="center"/>
            </w:pPr>
            <w:r>
              <w:rPr>
                <w:rFonts w:ascii="Helvetica" w:eastAsia="Helvetica" w:hAnsi="Helvetica" w:cs="Helvetica"/>
                <w:color w:val="000000"/>
                <w:sz w:val="22"/>
                <w:szCs w:val="22"/>
              </w:rPr>
              <w:t>1.0 (0.7 - 1.3)</w:t>
            </w:r>
          </w:p>
        </w:tc>
        <w:tc>
          <w:tcPr>
            <w:tcW w:w="1693" w:type="dxa"/>
            <w:shd w:val="clear" w:color="auto" w:fill="FFFFFF"/>
            <w:tcMar>
              <w:top w:w="0" w:type="dxa"/>
              <w:left w:w="0" w:type="dxa"/>
              <w:bottom w:w="0" w:type="dxa"/>
              <w:right w:w="0" w:type="dxa"/>
            </w:tcMar>
            <w:vAlign w:val="center"/>
          </w:tcPr>
          <w:p w14:paraId="0AB62913" w14:textId="77777777" w:rsidR="003B609D" w:rsidRDefault="00000000">
            <w:pPr>
              <w:spacing w:before="100" w:after="100"/>
              <w:ind w:left="100" w:right="100"/>
              <w:jc w:val="center"/>
            </w:pPr>
            <w:r>
              <w:rPr>
                <w:rFonts w:ascii="Helvetica" w:eastAsia="Helvetica" w:hAnsi="Helvetica" w:cs="Helvetica"/>
                <w:color w:val="000000"/>
                <w:sz w:val="22"/>
                <w:szCs w:val="22"/>
              </w:rPr>
              <w:t>345</w:t>
            </w:r>
          </w:p>
        </w:tc>
        <w:tc>
          <w:tcPr>
            <w:tcW w:w="1432" w:type="dxa"/>
            <w:shd w:val="clear" w:color="auto" w:fill="FFFFFF"/>
            <w:tcMar>
              <w:top w:w="0" w:type="dxa"/>
              <w:left w:w="0" w:type="dxa"/>
              <w:bottom w:w="0" w:type="dxa"/>
              <w:right w:w="0" w:type="dxa"/>
            </w:tcMar>
            <w:vAlign w:val="center"/>
          </w:tcPr>
          <w:p w14:paraId="09527B1F" w14:textId="77777777" w:rsidR="003B609D" w:rsidRDefault="00000000">
            <w:pPr>
              <w:spacing w:before="100" w:after="100"/>
              <w:ind w:left="100" w:right="100"/>
              <w:jc w:val="center"/>
            </w:pPr>
            <w:r>
              <w:rPr>
                <w:rFonts w:ascii="Helvetica" w:eastAsia="Helvetica" w:hAnsi="Helvetica" w:cs="Helvetica"/>
                <w:color w:val="000000"/>
                <w:sz w:val="22"/>
                <w:szCs w:val="22"/>
              </w:rPr>
              <w:t>0.9 (0.7 - 1.3)</w:t>
            </w:r>
          </w:p>
        </w:tc>
        <w:tc>
          <w:tcPr>
            <w:tcW w:w="1548" w:type="dxa"/>
            <w:shd w:val="clear" w:color="auto" w:fill="FFFFFF"/>
            <w:tcMar>
              <w:top w:w="0" w:type="dxa"/>
              <w:left w:w="0" w:type="dxa"/>
              <w:bottom w:w="0" w:type="dxa"/>
              <w:right w:w="0" w:type="dxa"/>
            </w:tcMar>
            <w:vAlign w:val="center"/>
          </w:tcPr>
          <w:p w14:paraId="3C4A1719" w14:textId="77777777" w:rsidR="003B609D" w:rsidRDefault="00000000">
            <w:pPr>
              <w:spacing w:before="100" w:after="100"/>
              <w:ind w:left="100" w:right="100"/>
              <w:jc w:val="center"/>
            </w:pPr>
            <w:r>
              <w:rPr>
                <w:rFonts w:ascii="Helvetica" w:eastAsia="Helvetica" w:hAnsi="Helvetica" w:cs="Helvetica"/>
                <w:color w:val="000000"/>
                <w:sz w:val="22"/>
                <w:szCs w:val="22"/>
              </w:rPr>
              <w:t>300</w:t>
            </w:r>
          </w:p>
        </w:tc>
        <w:tc>
          <w:tcPr>
            <w:tcW w:w="1432" w:type="dxa"/>
            <w:shd w:val="clear" w:color="auto" w:fill="FFFFFF"/>
            <w:tcMar>
              <w:top w:w="0" w:type="dxa"/>
              <w:left w:w="0" w:type="dxa"/>
              <w:bottom w:w="0" w:type="dxa"/>
              <w:right w:w="0" w:type="dxa"/>
            </w:tcMar>
            <w:vAlign w:val="center"/>
          </w:tcPr>
          <w:p w14:paraId="0164F4D3" w14:textId="77777777" w:rsidR="003B609D" w:rsidRDefault="00000000">
            <w:pPr>
              <w:spacing w:before="100" w:after="100"/>
              <w:ind w:left="100" w:right="100"/>
              <w:jc w:val="center"/>
            </w:pPr>
            <w:r>
              <w:rPr>
                <w:rFonts w:ascii="Helvetica" w:eastAsia="Helvetica" w:hAnsi="Helvetica" w:cs="Helvetica"/>
                <w:color w:val="000000"/>
                <w:sz w:val="22"/>
                <w:szCs w:val="22"/>
              </w:rPr>
              <w:t>1.1 (0.8 - 1.4)</w:t>
            </w:r>
          </w:p>
        </w:tc>
        <w:tc>
          <w:tcPr>
            <w:tcW w:w="575" w:type="dxa"/>
            <w:shd w:val="clear" w:color="auto" w:fill="FFFFFF"/>
            <w:tcMar>
              <w:top w:w="0" w:type="dxa"/>
              <w:left w:w="0" w:type="dxa"/>
              <w:bottom w:w="0" w:type="dxa"/>
              <w:right w:w="0" w:type="dxa"/>
            </w:tcMar>
            <w:vAlign w:val="center"/>
          </w:tcPr>
          <w:p w14:paraId="1910F4DB"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0AC0FBF5"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7ECE2D24" w14:textId="77777777" w:rsidR="003B609D" w:rsidRDefault="00000000">
            <w:pPr>
              <w:spacing w:before="100" w:after="100"/>
              <w:ind w:left="100" w:right="100"/>
            </w:pPr>
            <w:r>
              <w:rPr>
                <w:rFonts w:ascii="Helvetica" w:eastAsia="Helvetica" w:hAnsi="Helvetica" w:cs="Helvetica"/>
                <w:color w:val="000000"/>
                <w:sz w:val="22"/>
                <w:szCs w:val="22"/>
              </w:rPr>
              <w:t>Length of stay in ICU (days)</w:t>
            </w:r>
          </w:p>
        </w:tc>
        <w:tc>
          <w:tcPr>
            <w:tcW w:w="1449" w:type="dxa"/>
            <w:shd w:val="clear" w:color="auto" w:fill="FFFFFF"/>
            <w:tcMar>
              <w:top w:w="0" w:type="dxa"/>
              <w:left w:w="0" w:type="dxa"/>
              <w:bottom w:w="0" w:type="dxa"/>
              <w:right w:w="0" w:type="dxa"/>
            </w:tcMar>
            <w:vAlign w:val="center"/>
          </w:tcPr>
          <w:p w14:paraId="46A6BAE9"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shd w:val="clear" w:color="auto" w:fill="FFFFFF"/>
            <w:tcMar>
              <w:top w:w="0" w:type="dxa"/>
              <w:left w:w="0" w:type="dxa"/>
              <w:bottom w:w="0" w:type="dxa"/>
              <w:right w:w="0" w:type="dxa"/>
            </w:tcMar>
            <w:vAlign w:val="center"/>
          </w:tcPr>
          <w:p w14:paraId="055D47CD" w14:textId="77777777" w:rsidR="003B609D" w:rsidRDefault="00000000">
            <w:pPr>
              <w:spacing w:before="100" w:after="100"/>
              <w:ind w:left="100" w:right="100"/>
              <w:jc w:val="center"/>
            </w:pPr>
            <w:r>
              <w:rPr>
                <w:rFonts w:ascii="Helvetica" w:eastAsia="Helvetica" w:hAnsi="Helvetica" w:cs="Helvetica"/>
                <w:color w:val="000000"/>
                <w:sz w:val="22"/>
                <w:szCs w:val="22"/>
              </w:rPr>
              <w:t>12 (7 - 21)</w:t>
            </w:r>
          </w:p>
        </w:tc>
        <w:tc>
          <w:tcPr>
            <w:tcW w:w="1693" w:type="dxa"/>
            <w:shd w:val="clear" w:color="auto" w:fill="FFFFFF"/>
            <w:tcMar>
              <w:top w:w="0" w:type="dxa"/>
              <w:left w:w="0" w:type="dxa"/>
              <w:bottom w:w="0" w:type="dxa"/>
              <w:right w:w="0" w:type="dxa"/>
            </w:tcMar>
            <w:vAlign w:val="center"/>
          </w:tcPr>
          <w:p w14:paraId="66983E11"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shd w:val="clear" w:color="auto" w:fill="FFFFFF"/>
            <w:tcMar>
              <w:top w:w="0" w:type="dxa"/>
              <w:left w:w="0" w:type="dxa"/>
              <w:bottom w:w="0" w:type="dxa"/>
              <w:right w:w="0" w:type="dxa"/>
            </w:tcMar>
            <w:vAlign w:val="center"/>
          </w:tcPr>
          <w:p w14:paraId="7991EDA9" w14:textId="77777777" w:rsidR="003B609D" w:rsidRDefault="00000000">
            <w:pPr>
              <w:spacing w:before="100" w:after="100"/>
              <w:ind w:left="100" w:right="100"/>
              <w:jc w:val="center"/>
            </w:pPr>
            <w:r>
              <w:rPr>
                <w:rFonts w:ascii="Helvetica" w:eastAsia="Helvetica" w:hAnsi="Helvetica" w:cs="Helvetica"/>
                <w:color w:val="000000"/>
                <w:sz w:val="22"/>
                <w:szCs w:val="22"/>
              </w:rPr>
              <w:t>10 (6 - 16)</w:t>
            </w:r>
          </w:p>
        </w:tc>
        <w:tc>
          <w:tcPr>
            <w:tcW w:w="1548" w:type="dxa"/>
            <w:shd w:val="clear" w:color="auto" w:fill="FFFFFF"/>
            <w:tcMar>
              <w:top w:w="0" w:type="dxa"/>
              <w:left w:w="0" w:type="dxa"/>
              <w:bottom w:w="0" w:type="dxa"/>
              <w:right w:w="0" w:type="dxa"/>
            </w:tcMar>
            <w:vAlign w:val="center"/>
          </w:tcPr>
          <w:p w14:paraId="6E576447"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29AEE99C" w14:textId="77777777" w:rsidR="003B609D" w:rsidRDefault="00000000">
            <w:pPr>
              <w:spacing w:before="100" w:after="100"/>
              <w:ind w:left="100" w:right="100"/>
              <w:jc w:val="center"/>
            </w:pPr>
            <w:r>
              <w:rPr>
                <w:rFonts w:ascii="Helvetica" w:eastAsia="Helvetica" w:hAnsi="Helvetica" w:cs="Helvetica"/>
                <w:color w:val="000000"/>
                <w:sz w:val="22"/>
                <w:szCs w:val="22"/>
              </w:rPr>
              <w:t>16 (9 - 27)</w:t>
            </w:r>
          </w:p>
        </w:tc>
        <w:tc>
          <w:tcPr>
            <w:tcW w:w="575" w:type="dxa"/>
            <w:shd w:val="clear" w:color="auto" w:fill="FFFFFF"/>
            <w:tcMar>
              <w:top w:w="0" w:type="dxa"/>
              <w:left w:w="0" w:type="dxa"/>
              <w:bottom w:w="0" w:type="dxa"/>
              <w:right w:w="0" w:type="dxa"/>
            </w:tcMar>
            <w:vAlign w:val="center"/>
          </w:tcPr>
          <w:p w14:paraId="3644DC37"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6F546ED9" w14:textId="77777777" w:rsidTr="00AA5A4D">
        <w:trPr>
          <w:cantSplit/>
          <w:trHeight w:val="658"/>
          <w:jc w:val="center"/>
        </w:trPr>
        <w:tc>
          <w:tcPr>
            <w:tcW w:w="2314" w:type="dxa"/>
            <w:shd w:val="clear" w:color="auto" w:fill="FFFFFF"/>
            <w:tcMar>
              <w:top w:w="0" w:type="dxa"/>
              <w:left w:w="0" w:type="dxa"/>
              <w:bottom w:w="0" w:type="dxa"/>
              <w:right w:w="0" w:type="dxa"/>
            </w:tcMar>
            <w:vAlign w:val="center"/>
          </w:tcPr>
          <w:p w14:paraId="288E8E8B" w14:textId="77777777" w:rsidR="003B609D" w:rsidRDefault="00000000">
            <w:pPr>
              <w:spacing w:before="100" w:after="100"/>
              <w:ind w:left="100" w:right="100"/>
            </w:pPr>
            <w:r>
              <w:rPr>
                <w:rFonts w:ascii="Helvetica" w:eastAsia="Helvetica" w:hAnsi="Helvetica" w:cs="Helvetica"/>
                <w:color w:val="000000"/>
                <w:sz w:val="22"/>
                <w:szCs w:val="22"/>
              </w:rPr>
              <w:t>Length of stay at hospital (days)</w:t>
            </w:r>
          </w:p>
        </w:tc>
        <w:tc>
          <w:tcPr>
            <w:tcW w:w="1449" w:type="dxa"/>
            <w:shd w:val="clear" w:color="auto" w:fill="FFFFFF"/>
            <w:tcMar>
              <w:top w:w="0" w:type="dxa"/>
              <w:left w:w="0" w:type="dxa"/>
              <w:bottom w:w="0" w:type="dxa"/>
              <w:right w:w="0" w:type="dxa"/>
            </w:tcMar>
            <w:vAlign w:val="center"/>
          </w:tcPr>
          <w:p w14:paraId="7FFF283C" w14:textId="77777777" w:rsidR="003B609D" w:rsidRDefault="00000000">
            <w:pPr>
              <w:spacing w:before="100" w:after="100"/>
              <w:ind w:left="100" w:right="100"/>
              <w:jc w:val="center"/>
            </w:pPr>
            <w:r>
              <w:rPr>
                <w:rFonts w:ascii="Helvetica" w:eastAsia="Helvetica" w:hAnsi="Helvetica" w:cs="Helvetica"/>
                <w:color w:val="000000"/>
                <w:sz w:val="22"/>
                <w:szCs w:val="22"/>
              </w:rPr>
              <w:t>1550</w:t>
            </w:r>
          </w:p>
        </w:tc>
        <w:tc>
          <w:tcPr>
            <w:tcW w:w="1432" w:type="dxa"/>
            <w:shd w:val="clear" w:color="auto" w:fill="FFFFFF"/>
            <w:tcMar>
              <w:top w:w="0" w:type="dxa"/>
              <w:left w:w="0" w:type="dxa"/>
              <w:bottom w:w="0" w:type="dxa"/>
              <w:right w:w="0" w:type="dxa"/>
            </w:tcMar>
            <w:vAlign w:val="center"/>
          </w:tcPr>
          <w:p w14:paraId="7AB77968" w14:textId="77777777" w:rsidR="003B609D" w:rsidRDefault="00000000">
            <w:pPr>
              <w:spacing w:before="100" w:after="100"/>
              <w:ind w:left="100" w:right="100"/>
              <w:jc w:val="center"/>
            </w:pPr>
            <w:r>
              <w:rPr>
                <w:rFonts w:ascii="Helvetica" w:eastAsia="Helvetica" w:hAnsi="Helvetica" w:cs="Helvetica"/>
                <w:color w:val="000000"/>
                <w:sz w:val="22"/>
                <w:szCs w:val="22"/>
              </w:rPr>
              <w:t>26 (15 - 44)</w:t>
            </w:r>
          </w:p>
        </w:tc>
        <w:tc>
          <w:tcPr>
            <w:tcW w:w="1693" w:type="dxa"/>
            <w:shd w:val="clear" w:color="auto" w:fill="FFFFFF"/>
            <w:tcMar>
              <w:top w:w="0" w:type="dxa"/>
              <w:left w:w="0" w:type="dxa"/>
              <w:bottom w:w="0" w:type="dxa"/>
              <w:right w:w="0" w:type="dxa"/>
            </w:tcMar>
            <w:vAlign w:val="center"/>
          </w:tcPr>
          <w:p w14:paraId="6BB99579" w14:textId="77777777" w:rsidR="003B609D" w:rsidRDefault="00000000">
            <w:pPr>
              <w:spacing w:before="100" w:after="100"/>
              <w:ind w:left="100" w:right="100"/>
              <w:jc w:val="center"/>
            </w:pPr>
            <w:r>
              <w:rPr>
                <w:rFonts w:ascii="Helvetica" w:eastAsia="Helvetica" w:hAnsi="Helvetica" w:cs="Helvetica"/>
                <w:color w:val="000000"/>
                <w:sz w:val="22"/>
                <w:szCs w:val="22"/>
              </w:rPr>
              <w:t>891</w:t>
            </w:r>
          </w:p>
        </w:tc>
        <w:tc>
          <w:tcPr>
            <w:tcW w:w="1432" w:type="dxa"/>
            <w:shd w:val="clear" w:color="auto" w:fill="FFFFFF"/>
            <w:tcMar>
              <w:top w:w="0" w:type="dxa"/>
              <w:left w:w="0" w:type="dxa"/>
              <w:bottom w:w="0" w:type="dxa"/>
              <w:right w:w="0" w:type="dxa"/>
            </w:tcMar>
            <w:vAlign w:val="center"/>
          </w:tcPr>
          <w:p w14:paraId="49A82530" w14:textId="77777777" w:rsidR="003B609D" w:rsidRDefault="00000000">
            <w:pPr>
              <w:spacing w:before="100" w:after="100"/>
              <w:ind w:left="100" w:right="100"/>
              <w:jc w:val="center"/>
            </w:pPr>
            <w:r>
              <w:rPr>
                <w:rFonts w:ascii="Helvetica" w:eastAsia="Helvetica" w:hAnsi="Helvetica" w:cs="Helvetica"/>
                <w:color w:val="000000"/>
                <w:sz w:val="22"/>
                <w:szCs w:val="22"/>
              </w:rPr>
              <w:t>21 (13 - 37)</w:t>
            </w:r>
          </w:p>
        </w:tc>
        <w:tc>
          <w:tcPr>
            <w:tcW w:w="1548" w:type="dxa"/>
            <w:shd w:val="clear" w:color="auto" w:fill="FFFFFF"/>
            <w:tcMar>
              <w:top w:w="0" w:type="dxa"/>
              <w:left w:w="0" w:type="dxa"/>
              <w:bottom w:w="0" w:type="dxa"/>
              <w:right w:w="0" w:type="dxa"/>
            </w:tcMar>
            <w:vAlign w:val="center"/>
          </w:tcPr>
          <w:p w14:paraId="52A7815F"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shd w:val="clear" w:color="auto" w:fill="FFFFFF"/>
            <w:tcMar>
              <w:top w:w="0" w:type="dxa"/>
              <w:left w:w="0" w:type="dxa"/>
              <w:bottom w:w="0" w:type="dxa"/>
              <w:right w:w="0" w:type="dxa"/>
            </w:tcMar>
            <w:vAlign w:val="center"/>
          </w:tcPr>
          <w:p w14:paraId="7F1AF8AB" w14:textId="77777777" w:rsidR="003B609D" w:rsidRDefault="00000000">
            <w:pPr>
              <w:spacing w:before="100" w:after="100"/>
              <w:ind w:left="100" w:right="100"/>
              <w:jc w:val="center"/>
            </w:pPr>
            <w:r>
              <w:rPr>
                <w:rFonts w:ascii="Helvetica" w:eastAsia="Helvetica" w:hAnsi="Helvetica" w:cs="Helvetica"/>
                <w:color w:val="000000"/>
                <w:sz w:val="22"/>
                <w:szCs w:val="22"/>
              </w:rPr>
              <w:t>32 (21 - 53)</w:t>
            </w:r>
          </w:p>
        </w:tc>
        <w:tc>
          <w:tcPr>
            <w:tcW w:w="575" w:type="dxa"/>
            <w:shd w:val="clear" w:color="auto" w:fill="FFFFFF"/>
            <w:tcMar>
              <w:top w:w="0" w:type="dxa"/>
              <w:left w:w="0" w:type="dxa"/>
              <w:bottom w:w="0" w:type="dxa"/>
              <w:right w:w="0" w:type="dxa"/>
            </w:tcMar>
            <w:vAlign w:val="center"/>
          </w:tcPr>
          <w:p w14:paraId="48C2AC2F"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251D2770" w14:textId="77777777" w:rsidTr="00AA5A4D">
        <w:trPr>
          <w:cantSplit/>
          <w:trHeight w:val="658"/>
          <w:jc w:val="center"/>
        </w:trPr>
        <w:tc>
          <w:tcPr>
            <w:tcW w:w="2314" w:type="dxa"/>
            <w:tcBorders>
              <w:bottom w:val="single" w:sz="16" w:space="0" w:color="666666"/>
            </w:tcBorders>
            <w:shd w:val="clear" w:color="auto" w:fill="FFFFFF"/>
            <w:tcMar>
              <w:top w:w="0" w:type="dxa"/>
              <w:left w:w="0" w:type="dxa"/>
              <w:bottom w:w="0" w:type="dxa"/>
              <w:right w:w="0" w:type="dxa"/>
            </w:tcMar>
            <w:vAlign w:val="center"/>
          </w:tcPr>
          <w:p w14:paraId="152D6AA1" w14:textId="77777777" w:rsidR="003B609D" w:rsidRDefault="00000000">
            <w:pPr>
              <w:spacing w:before="100" w:after="100"/>
              <w:ind w:left="100" w:right="100"/>
            </w:pPr>
            <w:r>
              <w:rPr>
                <w:rFonts w:ascii="Helvetica" w:eastAsia="Helvetica" w:hAnsi="Helvetica" w:cs="Helvetica"/>
                <w:color w:val="000000"/>
                <w:sz w:val="22"/>
                <w:szCs w:val="22"/>
              </w:rPr>
              <w:t>Non-survivor at one-year post-discharge</w:t>
            </w:r>
          </w:p>
        </w:tc>
        <w:tc>
          <w:tcPr>
            <w:tcW w:w="1449" w:type="dxa"/>
            <w:tcBorders>
              <w:bottom w:val="single" w:sz="16" w:space="0" w:color="666666"/>
            </w:tcBorders>
            <w:shd w:val="clear" w:color="auto" w:fill="FFFFFF"/>
            <w:tcMar>
              <w:top w:w="0" w:type="dxa"/>
              <w:left w:w="0" w:type="dxa"/>
              <w:bottom w:w="0" w:type="dxa"/>
              <w:right w:w="0" w:type="dxa"/>
            </w:tcMar>
            <w:vAlign w:val="center"/>
          </w:tcPr>
          <w:p w14:paraId="0A605644" w14:textId="77777777" w:rsidR="003B609D" w:rsidRDefault="00000000">
            <w:pPr>
              <w:spacing w:before="100" w:after="100"/>
              <w:ind w:left="100" w:right="100"/>
              <w:jc w:val="center"/>
            </w:pPr>
            <w:r>
              <w:rPr>
                <w:rFonts w:ascii="Helvetica" w:eastAsia="Helvetica" w:hAnsi="Helvetica" w:cs="Helvetica"/>
                <w:color w:val="000000"/>
                <w:sz w:val="22"/>
                <w:szCs w:val="22"/>
              </w:rPr>
              <w:t>1551</w:t>
            </w:r>
          </w:p>
        </w:tc>
        <w:tc>
          <w:tcPr>
            <w:tcW w:w="1432" w:type="dxa"/>
            <w:tcBorders>
              <w:bottom w:val="single" w:sz="16" w:space="0" w:color="666666"/>
            </w:tcBorders>
            <w:shd w:val="clear" w:color="auto" w:fill="FFFFFF"/>
            <w:tcMar>
              <w:top w:w="0" w:type="dxa"/>
              <w:left w:w="0" w:type="dxa"/>
              <w:bottom w:w="0" w:type="dxa"/>
              <w:right w:w="0" w:type="dxa"/>
            </w:tcMar>
            <w:vAlign w:val="center"/>
          </w:tcPr>
          <w:p w14:paraId="2CDA35E3" w14:textId="77777777" w:rsidR="003B609D" w:rsidRDefault="00000000">
            <w:pPr>
              <w:spacing w:before="100" w:after="100"/>
              <w:ind w:left="100" w:right="100"/>
              <w:jc w:val="center"/>
            </w:pPr>
            <w:r>
              <w:rPr>
                <w:rFonts w:ascii="Helvetica" w:eastAsia="Helvetica" w:hAnsi="Helvetica" w:cs="Helvetica"/>
                <w:color w:val="000000"/>
                <w:sz w:val="22"/>
                <w:szCs w:val="22"/>
              </w:rPr>
              <w:t>312 (20 %)</w:t>
            </w:r>
          </w:p>
        </w:tc>
        <w:tc>
          <w:tcPr>
            <w:tcW w:w="1693" w:type="dxa"/>
            <w:tcBorders>
              <w:bottom w:val="single" w:sz="16" w:space="0" w:color="666666"/>
            </w:tcBorders>
            <w:shd w:val="clear" w:color="auto" w:fill="FFFFFF"/>
            <w:tcMar>
              <w:top w:w="0" w:type="dxa"/>
              <w:left w:w="0" w:type="dxa"/>
              <w:bottom w:w="0" w:type="dxa"/>
              <w:right w:w="0" w:type="dxa"/>
            </w:tcMar>
            <w:vAlign w:val="center"/>
          </w:tcPr>
          <w:p w14:paraId="4A520E5F" w14:textId="77777777" w:rsidR="003B609D" w:rsidRDefault="00000000">
            <w:pPr>
              <w:spacing w:before="100" w:after="100"/>
              <w:ind w:left="100" w:right="100"/>
              <w:jc w:val="center"/>
            </w:pPr>
            <w:r>
              <w:rPr>
                <w:rFonts w:ascii="Helvetica" w:eastAsia="Helvetica" w:hAnsi="Helvetica" w:cs="Helvetica"/>
                <w:color w:val="000000"/>
                <w:sz w:val="22"/>
                <w:szCs w:val="22"/>
              </w:rPr>
              <w:t>892</w:t>
            </w:r>
          </w:p>
        </w:tc>
        <w:tc>
          <w:tcPr>
            <w:tcW w:w="1432" w:type="dxa"/>
            <w:tcBorders>
              <w:bottom w:val="single" w:sz="16" w:space="0" w:color="666666"/>
            </w:tcBorders>
            <w:shd w:val="clear" w:color="auto" w:fill="FFFFFF"/>
            <w:tcMar>
              <w:top w:w="0" w:type="dxa"/>
              <w:left w:w="0" w:type="dxa"/>
              <w:bottom w:w="0" w:type="dxa"/>
              <w:right w:w="0" w:type="dxa"/>
            </w:tcMar>
            <w:vAlign w:val="center"/>
          </w:tcPr>
          <w:p w14:paraId="48FE223C" w14:textId="77777777" w:rsidR="003B609D" w:rsidRDefault="00000000">
            <w:pPr>
              <w:spacing w:before="100" w:after="100"/>
              <w:ind w:left="100" w:right="100"/>
              <w:jc w:val="center"/>
            </w:pPr>
            <w:r>
              <w:rPr>
                <w:rFonts w:ascii="Helvetica" w:eastAsia="Helvetica" w:hAnsi="Helvetica" w:cs="Helvetica"/>
                <w:color w:val="000000"/>
                <w:sz w:val="22"/>
                <w:szCs w:val="22"/>
              </w:rPr>
              <w:t>141 (16 %)</w:t>
            </w:r>
          </w:p>
        </w:tc>
        <w:tc>
          <w:tcPr>
            <w:tcW w:w="1548" w:type="dxa"/>
            <w:tcBorders>
              <w:bottom w:val="single" w:sz="16" w:space="0" w:color="666666"/>
            </w:tcBorders>
            <w:shd w:val="clear" w:color="auto" w:fill="FFFFFF"/>
            <w:tcMar>
              <w:top w:w="0" w:type="dxa"/>
              <w:left w:w="0" w:type="dxa"/>
              <w:bottom w:w="0" w:type="dxa"/>
              <w:right w:w="0" w:type="dxa"/>
            </w:tcMar>
            <w:vAlign w:val="center"/>
          </w:tcPr>
          <w:p w14:paraId="58743BD3" w14:textId="77777777" w:rsidR="003B609D" w:rsidRDefault="00000000">
            <w:pPr>
              <w:spacing w:before="100" w:after="100"/>
              <w:ind w:left="100" w:right="100"/>
              <w:jc w:val="center"/>
            </w:pPr>
            <w:r>
              <w:rPr>
                <w:rFonts w:ascii="Helvetica" w:eastAsia="Helvetica" w:hAnsi="Helvetica" w:cs="Helvetica"/>
                <w:color w:val="000000"/>
                <w:sz w:val="22"/>
                <w:szCs w:val="22"/>
              </w:rPr>
              <w:t>659</w:t>
            </w:r>
          </w:p>
        </w:tc>
        <w:tc>
          <w:tcPr>
            <w:tcW w:w="1432" w:type="dxa"/>
            <w:tcBorders>
              <w:bottom w:val="single" w:sz="16" w:space="0" w:color="666666"/>
            </w:tcBorders>
            <w:shd w:val="clear" w:color="auto" w:fill="FFFFFF"/>
            <w:tcMar>
              <w:top w:w="0" w:type="dxa"/>
              <w:left w:w="0" w:type="dxa"/>
              <w:bottom w:w="0" w:type="dxa"/>
              <w:right w:w="0" w:type="dxa"/>
            </w:tcMar>
            <w:vAlign w:val="center"/>
          </w:tcPr>
          <w:p w14:paraId="7E27FA4B" w14:textId="77777777" w:rsidR="003B609D" w:rsidRDefault="00000000">
            <w:pPr>
              <w:spacing w:before="100" w:after="100"/>
              <w:ind w:left="100" w:right="100"/>
              <w:jc w:val="center"/>
            </w:pPr>
            <w:r>
              <w:rPr>
                <w:rFonts w:ascii="Helvetica" w:eastAsia="Helvetica" w:hAnsi="Helvetica" w:cs="Helvetica"/>
                <w:color w:val="000000"/>
                <w:sz w:val="22"/>
                <w:szCs w:val="22"/>
              </w:rPr>
              <w:t>171 (26 %)</w:t>
            </w:r>
          </w:p>
        </w:tc>
        <w:tc>
          <w:tcPr>
            <w:tcW w:w="575" w:type="dxa"/>
            <w:tcBorders>
              <w:bottom w:val="single" w:sz="16" w:space="0" w:color="666666"/>
            </w:tcBorders>
            <w:shd w:val="clear" w:color="auto" w:fill="FFFFFF"/>
            <w:tcMar>
              <w:top w:w="0" w:type="dxa"/>
              <w:left w:w="0" w:type="dxa"/>
              <w:bottom w:w="0" w:type="dxa"/>
              <w:right w:w="0" w:type="dxa"/>
            </w:tcMar>
            <w:vAlign w:val="center"/>
          </w:tcPr>
          <w:p w14:paraId="5EBA1DFC"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bl>
    <w:p w14:paraId="6A7EB3D3" w14:textId="77777777" w:rsidR="003B609D" w:rsidRDefault="00000000">
      <w:pPr>
        <w:pStyle w:val="Titre2"/>
      </w:pPr>
      <w:bookmarkStart w:id="19" w:name="the-different-methods"/>
      <w:bookmarkEnd w:id="18"/>
      <w:r>
        <w:rPr>
          <w:i/>
          <w:iCs/>
        </w:rPr>
        <w:t>The different methods:</w:t>
      </w:r>
    </w:p>
    <w:p w14:paraId="19C59214" w14:textId="77777777" w:rsidR="003B609D" w:rsidRDefault="00000000">
      <w:pPr>
        <w:pStyle w:val="Titre4"/>
      </w:pPr>
      <w:bookmarkStart w:id="20" w:name="X44e274dd193e40d07c39f830b139f0c6b47ef0d"/>
      <w:r>
        <w:t>For estimating the effect of the treatment, there are three families of methods:</w:t>
      </w:r>
    </w:p>
    <w:p w14:paraId="4B81B65F" w14:textId="77777777" w:rsidR="003B609D" w:rsidRDefault="00000000">
      <w:pPr>
        <w:pStyle w:val="FirstParagraph"/>
      </w:pPr>
      <w:r>
        <w:t>First, a method that models the response of the covariates on the allocation of the treatment and on the censoring mechanism. this is the method using propensity score: Inverse probability weighting (IPW) method.</w:t>
      </w:r>
    </w:p>
    <w:p w14:paraId="4A3E41B0" w14:textId="77777777" w:rsidR="003B609D" w:rsidRDefault="00000000">
      <w:pPr>
        <w:pStyle w:val="Corpsdetexte"/>
      </w:pPr>
      <w:r>
        <w:t>Second, a model that models the survival time conditional on the covariates: G-formula</w:t>
      </w:r>
    </w:p>
    <w:p w14:paraId="516ADB59" w14:textId="77777777" w:rsidR="003B609D" w:rsidRDefault="00000000">
      <w:pPr>
        <w:pStyle w:val="Corpsdetexte"/>
      </w:pPr>
      <w:r>
        <w:t>Third, methods that combine the first two models. These methods are robust to mis-specification of one of the two previous models: Augmented Inverse probability weighting (AIPW)}.</w:t>
      </w:r>
    </w:p>
    <w:p w14:paraId="0B6DBA14" w14:textId="77777777" w:rsidR="003B609D" w:rsidRDefault="00000000">
      <w:pPr>
        <w:pStyle w:val="Titre2"/>
      </w:pPr>
      <w:bookmarkStart w:id="21" w:name="Xf5df148d1ec38b4fcfa294ea145747f620bd8b6"/>
      <w:bookmarkEnd w:id="19"/>
      <w:bookmarkEnd w:id="20"/>
      <w:r>
        <w:rPr>
          <w:i/>
          <w:iCs/>
        </w:rPr>
        <w:t>Figure 1: One-year survival from discharge according to transfusion status in non-weighted and weighted population</w:t>
      </w:r>
    </w:p>
    <w:p w14:paraId="0B885574" w14:textId="77777777" w:rsidR="003B609D" w:rsidRDefault="00000000">
      <w:pPr>
        <w:pStyle w:val="SourceCode"/>
      </w:pPr>
      <w:r>
        <w:rPr>
          <w:rStyle w:val="NormalTok"/>
        </w:rPr>
        <w:t>Fig2</w:t>
      </w:r>
    </w:p>
    <w:p w14:paraId="084301DC" w14:textId="7CF33DE8" w:rsidR="003B609D" w:rsidRDefault="003C1381" w:rsidP="003C1381">
      <w:pPr>
        <w:pStyle w:val="FirstParagraph"/>
        <w:jc w:val="center"/>
      </w:pPr>
      <w:r>
        <w:rPr>
          <w:noProof/>
        </w:rPr>
        <w:lastRenderedPageBreak/>
        <w:drawing>
          <wp:inline distT="0" distB="0" distL="0" distR="0" wp14:anchorId="1A9AE758" wp14:editId="43A9CA66">
            <wp:extent cx="5334000" cy="5334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1_FROG_GeneratingFiguresTables_Public_files/figure-docx/unnamed-chunk-12-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0DAB09AD" w14:textId="77777777" w:rsidR="003B609D" w:rsidRDefault="00000000">
      <w:pPr>
        <w:pStyle w:val="Titre2"/>
      </w:pPr>
      <w:bookmarkStart w:id="22" w:name="X81f3be8328799e6df212f51c5bd31867db0efd9"/>
      <w:bookmarkEnd w:id="21"/>
      <w:r>
        <w:rPr>
          <w:i/>
          <w:iCs/>
        </w:rPr>
        <w:t>Figure 2: Average treatment effect of the restricted survival time for the first 365 days after discharge</w:t>
      </w:r>
    </w:p>
    <w:p w14:paraId="759EE086" w14:textId="77777777" w:rsidR="003B609D" w:rsidRDefault="00000000">
      <w:pPr>
        <w:pStyle w:val="FirstParagraph"/>
      </w:pPr>
      <w:r>
        <w:t>The survival curve and the censoring mechanism are estimated by a cox model with the covariates resposible to the outcome. The propensity score is estimated by a forest regression with the confounding variables. The missing data is handled by multiple imputation (5 iterations). The multiple imputation model include the outcome and all variables to be considered in the different models. The variance is obtained with bootstrapping (100 iterations)</w:t>
      </w:r>
    </w:p>
    <w:p w14:paraId="6B187B19" w14:textId="77777777" w:rsidR="003B609D" w:rsidRDefault="00000000">
      <w:pPr>
        <w:pStyle w:val="SourceCode"/>
      </w:pPr>
      <w:r>
        <w:rPr>
          <w:rStyle w:val="NormalTok"/>
        </w:rPr>
        <w:t>Fig2</w:t>
      </w:r>
    </w:p>
    <w:p w14:paraId="25376931" w14:textId="0EDF7B8C" w:rsidR="003B609D" w:rsidRDefault="003C1381" w:rsidP="003C1381">
      <w:pPr>
        <w:pStyle w:val="FirstParagraph"/>
        <w:jc w:val="center"/>
      </w:pPr>
      <w:r>
        <w:rPr>
          <w:noProof/>
        </w:rPr>
        <w:lastRenderedPageBreak/>
        <w:drawing>
          <wp:inline distT="0" distB="0" distL="0" distR="0" wp14:anchorId="2E934FC6" wp14:editId="64683552">
            <wp:extent cx="5334000" cy="5334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R1_FROG_GeneratingFiguresTables_Public_files/figure-docx/unnamed-chunk-15-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59CB410F" w14:textId="77777777" w:rsidR="003B609D" w:rsidRDefault="00000000">
      <w:pPr>
        <w:pStyle w:val="Titre2"/>
      </w:pPr>
      <w:bookmarkStart w:id="23" w:name="Xa54f081d4408ce83cd4f3ba545950d14ebe72ae"/>
      <w:bookmarkEnd w:id="22"/>
      <w:r>
        <w:rPr>
          <w:i/>
          <w:iCs/>
        </w:rPr>
        <w:lastRenderedPageBreak/>
        <w:t>Figure E1: Summary of the statistical analysis performed. MICE: multiple imputations by chained equations RF-MIA: random forest-missingness incorporated in attributes, AIPTW-AIPCW: augmented inverse probability of treatment weighting - augmented inverse probability of censoring weighting, IPTW: inverse probability of treatment weighting.</w:t>
      </w:r>
    </w:p>
    <w:p w14:paraId="658BC87E" w14:textId="77777777" w:rsidR="003B609D" w:rsidRDefault="00000000">
      <w:pPr>
        <w:pStyle w:val="FirstParagraph"/>
      </w:pPr>
      <w:r>
        <w:rPr>
          <w:noProof/>
        </w:rPr>
        <w:drawing>
          <wp:inline distT="0" distB="0" distL="0" distR="0" wp14:anchorId="356B79D2" wp14:editId="772D2C73">
            <wp:extent cx="5334000" cy="299596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Figure%20E1.pdf"/>
                    <pic:cNvPicPr>
                      <a:picLocks noChangeAspect="1" noChangeArrowheads="1"/>
                    </pic:cNvPicPr>
                  </pic:nvPicPr>
                  <pic:blipFill>
                    <a:blip r:embed="rId9"/>
                    <a:stretch>
                      <a:fillRect/>
                    </a:stretch>
                  </pic:blipFill>
                  <pic:spPr bwMode="auto">
                    <a:xfrm>
                      <a:off x="0" y="0"/>
                      <a:ext cx="5334000" cy="2995969"/>
                    </a:xfrm>
                    <a:prstGeom prst="rect">
                      <a:avLst/>
                    </a:prstGeom>
                    <a:noFill/>
                    <a:ln w="9525">
                      <a:noFill/>
                      <a:headEnd/>
                      <a:tailEnd/>
                    </a:ln>
                  </pic:spPr>
                </pic:pic>
              </a:graphicData>
            </a:graphic>
          </wp:inline>
        </w:drawing>
      </w:r>
    </w:p>
    <w:p w14:paraId="3E978721" w14:textId="77777777" w:rsidR="003B609D" w:rsidRDefault="00000000">
      <w:pPr>
        <w:pStyle w:val="Titre2"/>
      </w:pPr>
      <w:bookmarkStart w:id="24" w:name="X59a261b2408d776875fd0574731ef90e1ac83d7"/>
      <w:bookmarkEnd w:id="23"/>
      <w:r>
        <w:rPr>
          <w:i/>
          <w:iCs/>
        </w:rPr>
        <w:t>Figure E2: Absolute number of missing values in patients discharged alive in the FROG ICU cohort (n=1551). A: admission, CRP: C reactive protein, CV: cardiovascular, D: discharge, DBP: diastolic blood pressure, eGFR: glomerular filtration rate, I: inclusion, IL6: interleukin 6, LFABP: liver fatty acid binding protein (log), NGAL: neutrophil gelatinase associated lipocalin, p: plasma, PT: prothrombin time, RBC: red blood cells, RRT: renal replacement therapy, SBP: systolic blood pressure.</w:t>
      </w:r>
    </w:p>
    <w:p w14:paraId="5627D268" w14:textId="77777777" w:rsidR="003B609D" w:rsidRDefault="00000000">
      <w:pPr>
        <w:pStyle w:val="SourceCode"/>
      </w:pPr>
      <w:r>
        <w:rPr>
          <w:rStyle w:val="FunctionTok"/>
        </w:rPr>
        <w:t>gg_miss_var</w:t>
      </w:r>
      <w:r>
        <w:rPr>
          <w:rStyle w:val="NormalTok"/>
        </w:rPr>
        <w:t>(FigE2)</w:t>
      </w:r>
    </w:p>
    <w:p w14:paraId="50BFBC51" w14:textId="77777777" w:rsidR="003B609D" w:rsidRDefault="00000000">
      <w:pPr>
        <w:pStyle w:val="FirstParagraph"/>
      </w:pPr>
      <w:r>
        <w:rPr>
          <w:noProof/>
        </w:rPr>
        <w:lastRenderedPageBreak/>
        <w:drawing>
          <wp:inline distT="0" distB="0" distL="0" distR="0" wp14:anchorId="1B0F3CB4" wp14:editId="329881DC">
            <wp:extent cx="5334000" cy="53340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R1_FROG_GeneratingFiguresTables_Public_files/figure-docx/unnamed-chunk-19-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66A855C7" w14:textId="77777777" w:rsidR="003B609D" w:rsidRDefault="00000000">
      <w:pPr>
        <w:pStyle w:val="Titre2"/>
      </w:pPr>
      <w:bookmarkStart w:id="25" w:name="X31dc65757af3cc4c2ba43840ae019419a789e70"/>
      <w:bookmarkEnd w:id="24"/>
      <w:r>
        <w:rPr>
          <w:i/>
          <w:iCs/>
        </w:rPr>
        <w:lastRenderedPageBreak/>
        <w:t>Figure E3: Directed acyclic diagram for variables associated with both the transfusion and the one-year mortality (red) and variables only associated with the outcome (blue). A, admission; I, Inclusion, A-I, Admission – Inclusion. DBP: diastolic blood pressure, eGFR: estimated glomerular filtration rate, RRT: renal replacement therapy, SAPS2: simplified acute physiology score II, SBP: systolic blood pressure, SOFA: sequential organ failure assessment</w:t>
      </w:r>
    </w:p>
    <w:p w14:paraId="62EF91C7" w14:textId="77777777" w:rsidR="003B609D" w:rsidRDefault="00000000">
      <w:pPr>
        <w:pStyle w:val="FirstParagraph"/>
      </w:pPr>
      <w:r>
        <w:rPr>
          <w:noProof/>
        </w:rPr>
        <w:drawing>
          <wp:inline distT="0" distB="0" distL="0" distR="0" wp14:anchorId="1FBA9ECE" wp14:editId="556AFC0F">
            <wp:extent cx="5219700" cy="42926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GURES/Figure%20E3.pdf"/>
                    <pic:cNvPicPr>
                      <a:picLocks noChangeAspect="1" noChangeArrowheads="1"/>
                    </pic:cNvPicPr>
                  </pic:nvPicPr>
                  <pic:blipFill>
                    <a:blip r:embed="rId11"/>
                    <a:stretch>
                      <a:fillRect/>
                    </a:stretch>
                  </pic:blipFill>
                  <pic:spPr bwMode="auto">
                    <a:xfrm>
                      <a:off x="0" y="0"/>
                      <a:ext cx="5219700" cy="4292600"/>
                    </a:xfrm>
                    <a:prstGeom prst="rect">
                      <a:avLst/>
                    </a:prstGeom>
                    <a:noFill/>
                    <a:ln w="9525">
                      <a:noFill/>
                      <a:headEnd/>
                      <a:tailEnd/>
                    </a:ln>
                  </pic:spPr>
                </pic:pic>
              </a:graphicData>
            </a:graphic>
          </wp:inline>
        </w:drawing>
      </w:r>
    </w:p>
    <w:p w14:paraId="1BB85B02" w14:textId="77777777" w:rsidR="003B609D" w:rsidRDefault="00000000">
      <w:pPr>
        <w:pStyle w:val="Titre2"/>
      </w:pPr>
      <w:bookmarkStart w:id="26" w:name="figure-e4-flow-chart"/>
      <w:bookmarkEnd w:id="25"/>
      <w:r>
        <w:rPr>
          <w:i/>
          <w:iCs/>
        </w:rPr>
        <w:t>Figure E4 : Flow chart</w:t>
      </w:r>
    </w:p>
    <w:p w14:paraId="0A881BCB" w14:textId="77777777" w:rsidR="003B609D" w:rsidRDefault="00000000">
      <w:pPr>
        <w:pStyle w:val="SourceCode"/>
      </w:pPr>
      <w:r>
        <w:rPr>
          <w:rStyle w:val="NormalTok"/>
        </w:rPr>
        <w:t>FigE4</w:t>
      </w:r>
    </w:p>
    <w:p w14:paraId="229EF9D6" w14:textId="77777777" w:rsidR="003B609D" w:rsidRDefault="00000000">
      <w:pPr>
        <w:pStyle w:val="FirstParagraph"/>
      </w:pPr>
      <w:r>
        <w:rPr>
          <w:noProof/>
        </w:rPr>
        <w:lastRenderedPageBreak/>
        <w:drawing>
          <wp:inline distT="0" distB="0" distL="0" distR="0" wp14:anchorId="0454A046" wp14:editId="3D954238">
            <wp:extent cx="5334000" cy="460857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R1_FROG_GeneratingFiguresTables_Public_files/figure-docx/unnamed-chunk-22-1.png"/>
                    <pic:cNvPicPr>
                      <a:picLocks noChangeAspect="1" noChangeArrowheads="1"/>
                    </pic:cNvPicPr>
                  </pic:nvPicPr>
                  <pic:blipFill>
                    <a:blip r:embed="rId12"/>
                    <a:stretch>
                      <a:fillRect/>
                    </a:stretch>
                  </pic:blipFill>
                  <pic:spPr bwMode="auto">
                    <a:xfrm>
                      <a:off x="0" y="0"/>
                      <a:ext cx="5334000" cy="4608576"/>
                    </a:xfrm>
                    <a:prstGeom prst="rect">
                      <a:avLst/>
                    </a:prstGeom>
                    <a:noFill/>
                    <a:ln w="9525">
                      <a:noFill/>
                      <a:headEnd/>
                      <a:tailEnd/>
                    </a:ln>
                  </pic:spPr>
                </pic:pic>
              </a:graphicData>
            </a:graphic>
          </wp:inline>
        </w:drawing>
      </w:r>
    </w:p>
    <w:p w14:paraId="47E35E55" w14:textId="77777777" w:rsidR="003B609D" w:rsidRDefault="00000000">
      <w:pPr>
        <w:pStyle w:val="Titre2"/>
      </w:pPr>
      <w:bookmarkStart w:id="27" w:name="X3a70812f2997d1028d504ce6dcb94395fe44903"/>
      <w:bookmarkEnd w:id="26"/>
      <w:r>
        <w:rPr>
          <w:i/>
          <w:iCs/>
        </w:rPr>
        <w:t>Figure E5: Timing of the first RBC transfusion from inclusion in the FROG-ICU cohort. Patients in whom the first transfusion was administered after day 25 are not represented on the Figure (n= 4 patients)</w:t>
      </w:r>
    </w:p>
    <w:p w14:paraId="78A6C9AD" w14:textId="77777777" w:rsidR="003B609D" w:rsidRDefault="00000000">
      <w:pPr>
        <w:pStyle w:val="SourceCode"/>
      </w:pPr>
      <w:r>
        <w:rPr>
          <w:rStyle w:val="NormalTok"/>
        </w:rPr>
        <w:t>FigE5</w:t>
      </w:r>
    </w:p>
    <w:p w14:paraId="3193FA25" w14:textId="77777777" w:rsidR="003B609D" w:rsidRDefault="00000000">
      <w:pPr>
        <w:pStyle w:val="FirstParagraph"/>
      </w:pPr>
      <w:r>
        <w:rPr>
          <w:noProof/>
        </w:rPr>
        <w:lastRenderedPageBreak/>
        <w:drawing>
          <wp:inline distT="0" distB="0" distL="0" distR="0" wp14:anchorId="221A3F4E" wp14:editId="63FB4875">
            <wp:extent cx="5334000" cy="53340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R1_FROG_GeneratingFiguresTables_Public_files/figure-docx/unnamed-chunk-25-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14F02081" w14:textId="77777777" w:rsidR="003B609D" w:rsidRPr="00AA5A4D" w:rsidRDefault="00000000">
      <w:pPr>
        <w:pStyle w:val="Corpsdetexte"/>
        <w:rPr>
          <w:lang w:val="fr-FR"/>
        </w:rPr>
      </w:pPr>
      <w:r w:rsidRPr="00AA5A4D">
        <w:rPr>
          <w:lang w:val="fr-FR"/>
        </w:rPr>
        <w:t>La médiane du délai d’inclusion transfusion est de 2 (1-6) jours.</w:t>
      </w:r>
    </w:p>
    <w:p w14:paraId="5B1BBE24" w14:textId="77777777" w:rsidR="003B609D" w:rsidRDefault="00000000">
      <w:pPr>
        <w:pStyle w:val="SourceCode"/>
      </w:pPr>
      <w:proofErr w:type="spellStart"/>
      <w:proofErr w:type="gramStart"/>
      <w:r>
        <w:rPr>
          <w:rStyle w:val="FunctionTok"/>
        </w:rPr>
        <w:t>ggsave</w:t>
      </w:r>
      <w:proofErr w:type="spellEnd"/>
      <w:r>
        <w:rPr>
          <w:rStyle w:val="NormalTok"/>
        </w:rPr>
        <w:t>(</w:t>
      </w:r>
      <w:proofErr w:type="gramEnd"/>
      <w:r>
        <w:rPr>
          <w:rStyle w:val="StringTok"/>
        </w:rPr>
        <w:t>"FIGURES/Figure E5.pdf"</w:t>
      </w:r>
      <w:r>
        <w:rPr>
          <w:rStyle w:val="NormalTok"/>
        </w:rPr>
        <w:t xml:space="preserve">, </w:t>
      </w:r>
      <w:r>
        <w:rPr>
          <w:rStyle w:val="AttributeTok"/>
        </w:rPr>
        <w:t>plot=</w:t>
      </w:r>
      <w:r>
        <w:rPr>
          <w:rStyle w:val="NormalTok"/>
        </w:rPr>
        <w:t xml:space="preserve">FigE5, </w:t>
      </w:r>
      <w:r>
        <w:rPr>
          <w:rStyle w:val="AttributeTok"/>
        </w:rPr>
        <w:t>width =</w:t>
      </w:r>
      <w:r>
        <w:rPr>
          <w:rStyle w:val="NormalTok"/>
        </w:rPr>
        <w:t xml:space="preserve"> </w:t>
      </w:r>
      <w:r>
        <w:rPr>
          <w:rStyle w:val="DecValTok"/>
        </w:rPr>
        <w:t>15</w:t>
      </w:r>
      <w:r>
        <w:rPr>
          <w:rStyle w:val="NormalTok"/>
        </w:rPr>
        <w:t xml:space="preserve">, </w:t>
      </w:r>
      <w:r>
        <w:rPr>
          <w:rStyle w:val="AttributeTok"/>
        </w:rPr>
        <w:t>height =</w:t>
      </w:r>
      <w:r>
        <w:rPr>
          <w:rStyle w:val="NormalTok"/>
        </w:rPr>
        <w:t xml:space="preserve"> </w:t>
      </w:r>
      <w:r>
        <w:rPr>
          <w:rStyle w:val="DecValTok"/>
        </w:rPr>
        <w:t>10</w:t>
      </w:r>
      <w:r>
        <w:rPr>
          <w:rStyle w:val="NormalTok"/>
        </w:rPr>
        <w:t xml:space="preserve">, </w:t>
      </w:r>
      <w:r>
        <w:rPr>
          <w:rStyle w:val="AttributeTok"/>
        </w:rPr>
        <w:t>units =</w:t>
      </w:r>
      <w:r>
        <w:rPr>
          <w:rStyle w:val="NormalTok"/>
        </w:rPr>
        <w:t xml:space="preserve"> </w:t>
      </w:r>
      <w:r>
        <w:rPr>
          <w:rStyle w:val="StringTok"/>
        </w:rPr>
        <w:t>"cm"</w:t>
      </w:r>
      <w:r>
        <w:rPr>
          <w:rStyle w:val="NormalTok"/>
        </w:rPr>
        <w:t>,</w:t>
      </w:r>
      <w:r>
        <w:rPr>
          <w:rStyle w:val="AttributeTok"/>
        </w:rPr>
        <w:t>scale =</w:t>
      </w:r>
      <w:r>
        <w:rPr>
          <w:rStyle w:val="NormalTok"/>
        </w:rPr>
        <w:t xml:space="preserve"> </w:t>
      </w:r>
      <w:r>
        <w:rPr>
          <w:rStyle w:val="FloatTok"/>
        </w:rPr>
        <w:t>1.5</w:t>
      </w:r>
      <w:r>
        <w:rPr>
          <w:rStyle w:val="NormalTok"/>
        </w:rPr>
        <w:t xml:space="preserve">, </w:t>
      </w:r>
      <w:r>
        <w:rPr>
          <w:rStyle w:val="AttributeTok"/>
        </w:rPr>
        <w:t>dpi =</w:t>
      </w:r>
      <w:r>
        <w:rPr>
          <w:rStyle w:val="NormalTok"/>
        </w:rPr>
        <w:t xml:space="preserve"> </w:t>
      </w:r>
      <w:r>
        <w:rPr>
          <w:rStyle w:val="DecValTok"/>
        </w:rPr>
        <w:t>300</w:t>
      </w:r>
      <w:r>
        <w:rPr>
          <w:rStyle w:val="NormalTok"/>
        </w:rPr>
        <w:t>)</w:t>
      </w:r>
    </w:p>
    <w:p w14:paraId="525A5DA5" w14:textId="77777777" w:rsidR="003B609D" w:rsidRDefault="00000000">
      <w:pPr>
        <w:pStyle w:val="Titre2"/>
      </w:pPr>
      <w:bookmarkStart w:id="28" w:name="X7a6219101fb2978a115a276f4d3f176d5d46d36"/>
      <w:bookmarkEnd w:id="27"/>
      <w:r>
        <w:rPr>
          <w:i/>
          <w:iCs/>
        </w:rPr>
        <w:t>Figure E6: Lowest Hb values evolution from admission to discharge in the non-matched population according to transfusion status. Data were collected at admission, day 1 to 3 and then bi-weekly until discharge. P value represent the interaction between time points and transfusion status on Hb values</w:t>
      </w:r>
    </w:p>
    <w:p w14:paraId="6FC7525D" w14:textId="77777777" w:rsidR="003B609D" w:rsidRDefault="00000000">
      <w:pPr>
        <w:pStyle w:val="SourceCode"/>
      </w:pPr>
      <w:r>
        <w:rPr>
          <w:rStyle w:val="NormalTok"/>
        </w:rPr>
        <w:t>FigE6</w:t>
      </w:r>
    </w:p>
    <w:p w14:paraId="4CAFA84E" w14:textId="77777777" w:rsidR="003B609D" w:rsidRDefault="00000000">
      <w:pPr>
        <w:pStyle w:val="FirstParagraph"/>
      </w:pPr>
      <w:r>
        <w:rPr>
          <w:noProof/>
        </w:rPr>
        <w:lastRenderedPageBreak/>
        <w:drawing>
          <wp:inline distT="0" distB="0" distL="0" distR="0" wp14:anchorId="3A17A864" wp14:editId="38A3CFC8">
            <wp:extent cx="5334000" cy="5334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R1_FROG_GeneratingFiguresTables_Public_files/figure-docx/unnamed-chunk-30-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09D88F2E" w14:textId="77777777" w:rsidR="003B609D" w:rsidRDefault="00000000">
      <w:pPr>
        <w:pStyle w:val="Titre2"/>
      </w:pPr>
      <w:bookmarkStart w:id="29" w:name="X0eca716679eb4e72909a89531ee6f5d82b4adfa"/>
      <w:bookmarkEnd w:id="28"/>
      <w:r>
        <w:rPr>
          <w:i/>
          <w:iCs/>
        </w:rPr>
        <w:t>Figure E7: Probability to receive transfusion in the transfusion group and in the non-transfusion group in the FROG-ICU cohort. Panel A: The probability has been estimated according to a logistic regression with the baseline confounding variables excluding those impacting only the outcome (blue covariates of Figure E2). Panel B: The estimation of the probability has been done using random forests with all the confounding variables excluding those impacting only the outcome (blue covariates of Figure E2).</w:t>
      </w:r>
    </w:p>
    <w:p w14:paraId="53F99F31" w14:textId="77777777" w:rsidR="003B609D" w:rsidRDefault="00000000">
      <w:pPr>
        <w:pStyle w:val="SourceCode"/>
      </w:pPr>
      <w:r>
        <w:rPr>
          <w:rStyle w:val="NormalTok"/>
        </w:rPr>
        <w:t>FigE7</w:t>
      </w:r>
      <w:r>
        <w:rPr>
          <w:rStyle w:val="OtherTok"/>
        </w:rPr>
        <w:t>&lt;-</w:t>
      </w:r>
      <w:r>
        <w:rPr>
          <w:rStyle w:val="NormalTok"/>
        </w:rPr>
        <w:t>FigE7a</w:t>
      </w:r>
      <w:r>
        <w:rPr>
          <w:rStyle w:val="SpecialCharTok"/>
        </w:rPr>
        <w:t>+</w:t>
      </w:r>
      <w:r>
        <w:rPr>
          <w:rStyle w:val="NormalTok"/>
        </w:rPr>
        <w:t>FigE7b</w:t>
      </w:r>
      <w:r>
        <w:br/>
      </w:r>
      <w:r>
        <w:rPr>
          <w:rStyle w:val="NormalTok"/>
        </w:rPr>
        <w:t>FigE7</w:t>
      </w:r>
    </w:p>
    <w:p w14:paraId="2A5CFF95" w14:textId="77777777" w:rsidR="003B609D" w:rsidRDefault="00000000">
      <w:pPr>
        <w:pStyle w:val="FirstParagraph"/>
      </w:pPr>
      <w:r>
        <w:rPr>
          <w:noProof/>
        </w:rPr>
        <w:lastRenderedPageBreak/>
        <w:drawing>
          <wp:inline distT="0" distB="0" distL="0" distR="0" wp14:anchorId="7F67021F" wp14:editId="2DC950A1">
            <wp:extent cx="5334000" cy="5334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R1_FROG_GeneratingFiguresTables_Public_files/figure-docx/unnamed-chunk-34-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4CC5B65E" w14:textId="77777777" w:rsidR="003B609D" w:rsidRDefault="00000000">
      <w:pPr>
        <w:pStyle w:val="SourceCode"/>
      </w:pPr>
      <w:r>
        <w:rPr>
          <w:rStyle w:val="FunctionTok"/>
        </w:rPr>
        <w:t>ggsave</w:t>
      </w:r>
      <w:r>
        <w:rPr>
          <w:rStyle w:val="NormalTok"/>
        </w:rPr>
        <w:t>(</w:t>
      </w:r>
      <w:r>
        <w:rPr>
          <w:rStyle w:val="StringTok"/>
        </w:rPr>
        <w:t>"FIGURES/Figure E7.pdf"</w:t>
      </w:r>
      <w:r>
        <w:rPr>
          <w:rStyle w:val="NormalTok"/>
        </w:rPr>
        <w:t xml:space="preserve">, </w:t>
      </w:r>
      <w:r>
        <w:rPr>
          <w:rStyle w:val="AttributeTok"/>
        </w:rPr>
        <w:t>plot=</w:t>
      </w:r>
      <w:r>
        <w:rPr>
          <w:rStyle w:val="NormalTok"/>
        </w:rPr>
        <w:t xml:space="preserve">FigE7, </w:t>
      </w:r>
      <w:r>
        <w:rPr>
          <w:rStyle w:val="AttributeTok"/>
        </w:rPr>
        <w:t>width =</w:t>
      </w:r>
      <w:r>
        <w:rPr>
          <w:rStyle w:val="NormalTok"/>
        </w:rPr>
        <w:t xml:space="preserve"> </w:t>
      </w:r>
      <w:r>
        <w:rPr>
          <w:rStyle w:val="DecValTok"/>
        </w:rPr>
        <w:t>40</w:t>
      </w:r>
      <w:r>
        <w:rPr>
          <w:rStyle w:val="NormalTok"/>
        </w:rPr>
        <w:t xml:space="preserve">, </w:t>
      </w:r>
      <w:r>
        <w:rPr>
          <w:rStyle w:val="AttributeTok"/>
        </w:rPr>
        <w:t>height =</w:t>
      </w:r>
      <w:r>
        <w:rPr>
          <w:rStyle w:val="NormalTok"/>
        </w:rPr>
        <w:t xml:space="preserve"> </w:t>
      </w:r>
      <w:r>
        <w:rPr>
          <w:rStyle w:val="DecValTok"/>
        </w:rPr>
        <w:t>20</w:t>
      </w:r>
      <w:r>
        <w:rPr>
          <w:rStyle w:val="NormalTok"/>
        </w:rPr>
        <w:t xml:space="preserve">, </w:t>
      </w:r>
      <w:r>
        <w:rPr>
          <w:rStyle w:val="AttributeTok"/>
        </w:rPr>
        <w:t>units =</w:t>
      </w:r>
      <w:r>
        <w:rPr>
          <w:rStyle w:val="NormalTok"/>
        </w:rPr>
        <w:t xml:space="preserve"> </w:t>
      </w:r>
      <w:r>
        <w:rPr>
          <w:rStyle w:val="StringTok"/>
        </w:rPr>
        <w:t>"cm"</w:t>
      </w:r>
      <w:r>
        <w:rPr>
          <w:rStyle w:val="NormalTok"/>
        </w:rPr>
        <w:t>,</w:t>
      </w:r>
      <w:r>
        <w:rPr>
          <w:rStyle w:val="AttributeTok"/>
        </w:rPr>
        <w:t>scale =</w:t>
      </w:r>
      <w:r>
        <w:rPr>
          <w:rStyle w:val="NormalTok"/>
        </w:rPr>
        <w:t xml:space="preserve"> </w:t>
      </w:r>
      <w:r>
        <w:rPr>
          <w:rStyle w:val="FloatTok"/>
        </w:rPr>
        <w:t>1.2</w:t>
      </w:r>
      <w:r>
        <w:rPr>
          <w:rStyle w:val="NormalTok"/>
        </w:rPr>
        <w:t xml:space="preserve">, </w:t>
      </w:r>
      <w:r>
        <w:rPr>
          <w:rStyle w:val="AttributeTok"/>
        </w:rPr>
        <w:t>dpi =</w:t>
      </w:r>
      <w:r>
        <w:rPr>
          <w:rStyle w:val="NormalTok"/>
        </w:rPr>
        <w:t xml:space="preserve"> </w:t>
      </w:r>
      <w:r>
        <w:rPr>
          <w:rStyle w:val="DecValTok"/>
        </w:rPr>
        <w:t>300</w:t>
      </w:r>
      <w:r>
        <w:rPr>
          <w:rStyle w:val="NormalTok"/>
        </w:rPr>
        <w:t>)</w:t>
      </w:r>
    </w:p>
    <w:p w14:paraId="57F219AD" w14:textId="77777777" w:rsidR="003B609D" w:rsidRDefault="00000000">
      <w:pPr>
        <w:pStyle w:val="Titre2"/>
      </w:pPr>
      <w:bookmarkStart w:id="30" w:name="X06fcb0a67e7382b313fac191a5aada9fab48341"/>
      <w:bookmarkEnd w:id="29"/>
      <w:r>
        <w:rPr>
          <w:i/>
          <w:iCs/>
        </w:rPr>
        <w:lastRenderedPageBreak/>
        <w:t>Figure E8: Standardized mean difference of confounding variables for the unweighted population and the weighted population given the inverse probability weighting score in the FROG-ICU cohort. Confounding variables included variables at baseline associated to both transfusion prescription and outcome. I: inclusion; neuro: neurological failure; ARF: acute respiratory failure, PO: post-operative scheduled and unscheduled; CS: cardiogenic shock and cardiac arrest; SS: severe sepsis or septic shock; HS: hemorrhagic shock including trauma; others: acute liver failure, acute kidney failure, hypovolemic shock, anaphylactic shock, multiple organ failure, acute pancreatitis, metabolic; F: female; cv: cardiovascular, C-V: cardio-vascular, eGFR: glomerular filtration rate; PT: prothrombine time.</w:t>
      </w:r>
    </w:p>
    <w:p w14:paraId="7DCFE067" w14:textId="77777777" w:rsidR="003B609D" w:rsidRDefault="00000000">
      <w:pPr>
        <w:pStyle w:val="SourceCode"/>
      </w:pPr>
      <w:r>
        <w:rPr>
          <w:rStyle w:val="NormalTok"/>
        </w:rPr>
        <w:t>FigE8</w:t>
      </w:r>
    </w:p>
    <w:p w14:paraId="2AE0D877" w14:textId="77777777" w:rsidR="003B609D" w:rsidRDefault="00000000">
      <w:pPr>
        <w:pStyle w:val="FirstParagraph"/>
      </w:pPr>
      <w:r>
        <w:rPr>
          <w:noProof/>
        </w:rPr>
        <w:drawing>
          <wp:inline distT="0" distB="0" distL="0" distR="0" wp14:anchorId="1F270396" wp14:editId="36C155D4">
            <wp:extent cx="5334000" cy="5334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R1_FROG_GeneratingFiguresTables_Public_files/figure-docx/unnamed-chunk-37-1.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14:paraId="0EDD0940" w14:textId="77777777" w:rsidR="003B609D" w:rsidRDefault="00000000">
      <w:pPr>
        <w:pStyle w:val="Titre2"/>
      </w:pPr>
      <w:bookmarkStart w:id="31" w:name="X29a6b4832c9f3dc4898367a82025489c3c2f02e"/>
      <w:bookmarkEnd w:id="30"/>
      <w:r>
        <w:rPr>
          <w:i/>
          <w:iCs/>
        </w:rPr>
        <w:lastRenderedPageBreak/>
        <w:t>Figure E9: One-year survival from admission in the whole population of the FROG-ICU cohort PANEL A: Unweighted; PANEL B: Weighted. For the whole population sample size from 2087 patients,72 patients had no or partial follow up and 30 no transfusion data resulting in 1071 patients in the no transfusion group and 914 patients in the transfusion group.</w:t>
      </w:r>
    </w:p>
    <w:p w14:paraId="50B8A2AF" w14:textId="77777777" w:rsidR="003B609D" w:rsidRDefault="00000000">
      <w:pPr>
        <w:pStyle w:val="SourceCode"/>
      </w:pPr>
      <w:r>
        <w:rPr>
          <w:rStyle w:val="NormalTok"/>
        </w:rPr>
        <w:t>FigE9</w:t>
      </w:r>
    </w:p>
    <w:p w14:paraId="5645E386" w14:textId="77777777" w:rsidR="003B609D" w:rsidRDefault="00000000">
      <w:pPr>
        <w:pStyle w:val="FirstParagraph"/>
      </w:pPr>
      <w:r>
        <w:rPr>
          <w:noProof/>
        </w:rPr>
        <w:drawing>
          <wp:inline distT="0" distB="0" distL="0" distR="0" wp14:anchorId="320672AB" wp14:editId="3C69DCFE">
            <wp:extent cx="5334000" cy="5334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R1_FROG_GeneratingFiguresTables_Public_files/figure-docx/unnamed-chunk-41-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14:paraId="52365E40" w14:textId="77777777" w:rsidR="003B609D" w:rsidRDefault="00000000">
      <w:pPr>
        <w:pStyle w:val="Titre2"/>
      </w:pPr>
      <w:bookmarkStart w:id="32" w:name="Xa7efeb37971bd10863597ce796a7475f40ffe1f"/>
      <w:bookmarkEnd w:id="31"/>
      <w:r>
        <w:rPr>
          <w:i/>
          <w:iCs/>
        </w:rPr>
        <w:t>Figure E10: Sensitivity analysis for clinical variables according to parameters at discharge in the unweighted FROG-ICU cohort. Reference is no transfusion continuous variables were dichotomized according to median.</w:t>
      </w:r>
    </w:p>
    <w:p w14:paraId="0ACA9D89" w14:textId="77777777" w:rsidR="003B609D" w:rsidRPr="00AA5A4D" w:rsidRDefault="00000000">
      <w:pPr>
        <w:pStyle w:val="SourceCode"/>
        <w:rPr>
          <w:lang w:val="fr-FR"/>
        </w:rPr>
      </w:pPr>
      <w:r>
        <w:rPr>
          <w:rStyle w:val="NormalTok"/>
        </w:rPr>
        <w:t>RESULTATS</w:t>
      </w:r>
      <w:r>
        <w:rPr>
          <w:rStyle w:val="OtherTok"/>
        </w:rPr>
        <w:t>&lt;-</w:t>
      </w:r>
      <w:r>
        <w:rPr>
          <w:rStyle w:val="FunctionTok"/>
        </w:rPr>
        <w:t>read.csv2</w:t>
      </w:r>
      <w:r>
        <w:rPr>
          <w:rStyle w:val="NormalTok"/>
        </w:rPr>
        <w:t>(</w:t>
      </w:r>
      <w:r>
        <w:rPr>
          <w:rStyle w:val="StringTok"/>
        </w:rPr>
        <w:t>"DATA/resultats_figE10.csv"</w:t>
      </w:r>
      <w:r>
        <w:rPr>
          <w:rStyle w:val="NormalTok"/>
        </w:rPr>
        <w:t>)</w:t>
      </w:r>
      <w:r>
        <w:br/>
      </w:r>
      <w:r>
        <w:rPr>
          <w:rStyle w:val="NormalTok"/>
        </w:rPr>
        <w:t>RESULTATS</w:t>
      </w:r>
      <w:r>
        <w:rPr>
          <w:rStyle w:val="OtherTok"/>
        </w:rPr>
        <w:t>&lt;-</w:t>
      </w:r>
      <w:r>
        <w:rPr>
          <w:rStyle w:val="NormalTok"/>
        </w:rPr>
        <w:t>RESULTATS[,</w:t>
      </w:r>
      <w:r>
        <w:rPr>
          <w:rStyle w:val="SpecialCharTok"/>
        </w:rPr>
        <w:t>-</w:t>
      </w:r>
      <w:r>
        <w:rPr>
          <w:rStyle w:val="DecValTok"/>
        </w:rPr>
        <w:t>1</w:t>
      </w:r>
      <w:r>
        <w:rPr>
          <w:rStyle w:val="NormalTok"/>
        </w:rPr>
        <w:t>]</w:t>
      </w:r>
      <w:r>
        <w:br/>
      </w:r>
      <w:r>
        <w:br/>
      </w:r>
      <w:r>
        <w:rPr>
          <w:rStyle w:val="FunctionTok"/>
        </w:rPr>
        <w:t>pdf</w:t>
      </w:r>
      <w:r>
        <w:rPr>
          <w:rStyle w:val="NormalTok"/>
        </w:rPr>
        <w:t>(</w:t>
      </w:r>
      <w:r>
        <w:rPr>
          <w:rStyle w:val="AttributeTok"/>
        </w:rPr>
        <w:t>file =</w:t>
      </w:r>
      <w:r>
        <w:rPr>
          <w:rStyle w:val="NormalTok"/>
        </w:rPr>
        <w:t xml:space="preserve"> </w:t>
      </w:r>
      <w:r>
        <w:rPr>
          <w:rStyle w:val="StringTok"/>
        </w:rPr>
        <w:t>"FIGURES/Figure E10.pdf"</w:t>
      </w:r>
      <w:r>
        <w:rPr>
          <w:rStyle w:val="NormalTok"/>
        </w:rPr>
        <w:t xml:space="preserve">, </w:t>
      </w:r>
      <w:r>
        <w:rPr>
          <w:rStyle w:val="AttributeTok"/>
        </w:rPr>
        <w:t>width =</w:t>
      </w:r>
      <w:r>
        <w:rPr>
          <w:rStyle w:val="NormalTok"/>
        </w:rPr>
        <w:t xml:space="preserve"> </w:t>
      </w:r>
      <w:r>
        <w:rPr>
          <w:rStyle w:val="DecValTok"/>
        </w:rPr>
        <w:t>13</w:t>
      </w:r>
      <w:r>
        <w:rPr>
          <w:rStyle w:val="NormalTok"/>
        </w:rPr>
        <w:t xml:space="preserve">, </w:t>
      </w:r>
      <w:r>
        <w:rPr>
          <w:rStyle w:val="AttributeTok"/>
        </w:rPr>
        <w:t>height =</w:t>
      </w:r>
      <w:r>
        <w:rPr>
          <w:rStyle w:val="NormalTok"/>
        </w:rPr>
        <w:t xml:space="preserve"> </w:t>
      </w:r>
      <w:r>
        <w:rPr>
          <w:rStyle w:val="DecValTok"/>
        </w:rPr>
        <w:t>9</w:t>
      </w:r>
      <w:r>
        <w:rPr>
          <w:rStyle w:val="NormalTok"/>
        </w:rPr>
        <w:t xml:space="preserve">, </w:t>
      </w:r>
      <w:r>
        <w:rPr>
          <w:rStyle w:val="AttributeTok"/>
        </w:rPr>
        <w:t>pointsize =</w:t>
      </w:r>
      <w:r>
        <w:rPr>
          <w:rStyle w:val="NormalTok"/>
        </w:rPr>
        <w:t xml:space="preserve"> </w:t>
      </w:r>
      <w:r>
        <w:rPr>
          <w:rStyle w:val="DecValTok"/>
        </w:rPr>
        <w:t>10</w:t>
      </w:r>
      <w:r>
        <w:rPr>
          <w:rStyle w:val="NormalTok"/>
        </w:rPr>
        <w:t>)</w:t>
      </w:r>
      <w:r>
        <w:br/>
      </w:r>
      <w:r>
        <w:lastRenderedPageBreak/>
        <w:br/>
      </w:r>
      <w:r>
        <w:rPr>
          <w:rStyle w:val="CommentTok"/>
        </w:rPr>
        <w:t>#schéma</w:t>
      </w:r>
      <w:r>
        <w:br/>
      </w:r>
      <w:r>
        <w:rPr>
          <w:rStyle w:val="FunctionTok"/>
        </w:rPr>
        <w:t>par</w:t>
      </w:r>
      <w:r>
        <w:rPr>
          <w:rStyle w:val="NormalTok"/>
        </w:rPr>
        <w:t>(</w:t>
      </w:r>
      <w:r>
        <w:rPr>
          <w:rStyle w:val="AttributeTok"/>
        </w:rPr>
        <w:t>mar=</w:t>
      </w:r>
      <w:r>
        <w:rPr>
          <w:rStyle w:val="FunctionTok"/>
        </w:rPr>
        <w:t>c</w:t>
      </w:r>
      <w:r>
        <w:rPr>
          <w:rStyle w:val="NormalTok"/>
        </w:rPr>
        <w:t>(</w:t>
      </w:r>
      <w:r>
        <w:rPr>
          <w:rStyle w:val="DecValTok"/>
        </w:rPr>
        <w:t>3</w:t>
      </w:r>
      <w:r>
        <w:rPr>
          <w:rStyle w:val="NormalTok"/>
        </w:rPr>
        <w:t>,</w:t>
      </w:r>
      <w:r>
        <w:rPr>
          <w:rStyle w:val="FloatTok"/>
        </w:rPr>
        <w:t>17.5</w:t>
      </w:r>
      <w:r>
        <w:rPr>
          <w:rStyle w:val="NormalTok"/>
        </w:rPr>
        <w:t>,</w:t>
      </w:r>
      <w:r>
        <w:rPr>
          <w:rStyle w:val="DecValTok"/>
        </w:rPr>
        <w:t>3</w:t>
      </w:r>
      <w:r>
        <w:rPr>
          <w:rStyle w:val="NormalTok"/>
        </w:rPr>
        <w:t>,</w:t>
      </w:r>
      <w:r>
        <w:rPr>
          <w:rStyle w:val="DecValTok"/>
        </w:rPr>
        <w:t>5</w:t>
      </w:r>
      <w:r>
        <w:rPr>
          <w:rStyle w:val="NormalTok"/>
        </w:rPr>
        <w:t xml:space="preserve">), </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(RESULTATS</w:t>
      </w:r>
      <w:r>
        <w:rPr>
          <w:rStyle w:val="SpecialCharTok"/>
        </w:rPr>
        <w:t>$</w:t>
      </w:r>
      <w:r>
        <w:rPr>
          <w:rStyle w:val="NormalTok"/>
        </w:rPr>
        <w:t>OR, RESULTATS</w:t>
      </w:r>
      <w:r>
        <w:rPr>
          <w:rStyle w:val="SpecialCharTok"/>
        </w:rPr>
        <w:t>$</w:t>
      </w:r>
      <w:r>
        <w:rPr>
          <w:rStyle w:val="NormalTok"/>
        </w:rPr>
        <w:t>Ordre,</w:t>
      </w:r>
      <w:r>
        <w:rPr>
          <w:rStyle w:val="AttributeTok"/>
        </w:rPr>
        <w:t>bty=</w:t>
      </w:r>
      <w:r>
        <w:rPr>
          <w:rStyle w:val="StringTok"/>
        </w:rPr>
        <w:t>"n"</w:t>
      </w:r>
      <w:r>
        <w:rPr>
          <w:rStyle w:val="NormalTok"/>
        </w:rPr>
        <w:t>,</w:t>
      </w:r>
      <w:r>
        <w:rPr>
          <w:rStyle w:val="AttributeTok"/>
        </w:rPr>
        <w:t>xlim=</w:t>
      </w:r>
      <w:r>
        <w:rPr>
          <w:rStyle w:val="FunctionTok"/>
        </w:rPr>
        <w:t>c</w:t>
      </w:r>
      <w:r>
        <w:rPr>
          <w:rStyle w:val="NormalTok"/>
        </w:rPr>
        <w:t>(</w:t>
      </w:r>
      <w:r>
        <w:rPr>
          <w:rStyle w:val="SpecialCharTok"/>
        </w:rPr>
        <w:t>-</w:t>
      </w:r>
      <w:r>
        <w:rPr>
          <w:rStyle w:val="DecValTok"/>
        </w:rPr>
        <w:t>8</w:t>
      </w:r>
      <w:r>
        <w:rPr>
          <w:rStyle w:val="NormalTok"/>
        </w:rPr>
        <w:t>,</w:t>
      </w:r>
      <w:r>
        <w:rPr>
          <w:rStyle w:val="DecValTok"/>
        </w:rPr>
        <w:t>15</w:t>
      </w:r>
      <w:r>
        <w:rPr>
          <w:rStyle w:val="NormalTok"/>
        </w:rPr>
        <w:t xml:space="preserve">), </w:t>
      </w:r>
      <w:r>
        <w:rPr>
          <w:rStyle w:val="AttributeTok"/>
        </w:rPr>
        <w:t>ylim=</w:t>
      </w:r>
      <w:r>
        <w:rPr>
          <w:rStyle w:val="FunctionTok"/>
        </w:rPr>
        <w:t>c</w:t>
      </w:r>
      <w:r>
        <w:rPr>
          <w:rStyle w:val="NormalTok"/>
        </w:rPr>
        <w:t>(</w:t>
      </w:r>
      <w:r>
        <w:rPr>
          <w:rStyle w:val="DecValTok"/>
        </w:rPr>
        <w:t>1</w:t>
      </w:r>
      <w:r>
        <w:rPr>
          <w:rStyle w:val="NormalTok"/>
        </w:rPr>
        <w:t>,</w:t>
      </w:r>
      <w:r>
        <w:rPr>
          <w:rStyle w:val="FloatTok"/>
        </w:rPr>
        <w:t>10.5</w:t>
      </w:r>
      <w:r>
        <w:rPr>
          <w:rStyle w:val="NormalTok"/>
        </w:rPr>
        <w:t>)</w:t>
      </w:r>
      <w:r>
        <w:br/>
      </w:r>
      <w:r>
        <w:rPr>
          <w:rStyle w:val="NormalTok"/>
        </w:rPr>
        <w:t xml:space="preserve">, </w:t>
      </w:r>
      <w:r>
        <w:rPr>
          <w:rStyle w:val="AttributeTok"/>
        </w:rPr>
        <w:t>pch=</w:t>
      </w:r>
      <w:r>
        <w:rPr>
          <w:rStyle w:val="FunctionTok"/>
        </w:rPr>
        <w:t>c</w:t>
      </w:r>
      <w:r>
        <w:rPr>
          <w:rStyle w:val="NormalTok"/>
        </w:rPr>
        <w:t>(</w:t>
      </w:r>
      <w:r>
        <w:rPr>
          <w:rStyle w:val="DecValTok"/>
        </w:rPr>
        <w:t>15</w:t>
      </w:r>
      <w:r>
        <w:rPr>
          <w:rStyle w:val="NormalTok"/>
        </w:rPr>
        <w:t>),</w:t>
      </w:r>
      <w:r>
        <w:rPr>
          <w:rStyle w:val="AttributeTok"/>
        </w:rPr>
        <w:t>cex=</w:t>
      </w:r>
      <w:r>
        <w:rPr>
          <w:rStyle w:val="FloatTok"/>
        </w:rPr>
        <w:t>1.5</w:t>
      </w:r>
      <w:r>
        <w:rPr>
          <w:rStyle w:val="NormalTok"/>
        </w:rPr>
        <w:t>,</w:t>
      </w:r>
      <w:r>
        <w:rPr>
          <w:rStyle w:val="AttributeTok"/>
        </w:rPr>
        <w:t>xaxt=</w:t>
      </w:r>
      <w:r>
        <w:rPr>
          <w:rStyle w:val="StringTok"/>
        </w:rPr>
        <w:t>"n"</w:t>
      </w:r>
      <w:r>
        <w:rPr>
          <w:rStyle w:val="NormalTok"/>
        </w:rPr>
        <w:t>,</w:t>
      </w:r>
      <w:r>
        <w:rPr>
          <w:rStyle w:val="AttributeTok"/>
        </w:rPr>
        <w:t>yaxt=</w:t>
      </w:r>
      <w:r>
        <w:rPr>
          <w:rStyle w:val="StringTok"/>
        </w:rPr>
        <w:t>"n"</w:t>
      </w:r>
      <w:r>
        <w:rPr>
          <w:rStyle w:val="NormalTok"/>
        </w:rPr>
        <w:t>,</w:t>
      </w:r>
      <w:r>
        <w:rPr>
          <w:rStyle w:val="AttributeTok"/>
        </w:rPr>
        <w:t>xlab=</w:t>
      </w:r>
      <w:r>
        <w:rPr>
          <w:rStyle w:val="StringTok"/>
        </w:rPr>
        <w:t>""</w:t>
      </w:r>
      <w:r>
        <w:rPr>
          <w:rStyle w:val="NormalTok"/>
        </w:rPr>
        <w:t>,</w:t>
      </w:r>
      <w:r>
        <w:rPr>
          <w:rStyle w:val="AttributeTok"/>
        </w:rPr>
        <w:t>ylab=</w:t>
      </w:r>
      <w:r>
        <w:rPr>
          <w:rStyle w:val="StringTok"/>
        </w:rPr>
        <w:t>""</w:t>
      </w:r>
      <w:r>
        <w:rPr>
          <w:rStyle w:val="NormalTok"/>
        </w:rPr>
        <w:t xml:space="preserve">, </w:t>
      </w:r>
      <w:r>
        <w:rPr>
          <w:rStyle w:val="AttributeTok"/>
        </w:rPr>
        <w:t>main=</w:t>
      </w:r>
      <w:r>
        <w:rPr>
          <w:rStyle w:val="StringTok"/>
        </w:rPr>
        <w:t>"One-year mortality</w:t>
      </w:r>
      <w:r>
        <w:rPr>
          <w:rStyle w:val="SpecialCharTok"/>
        </w:rPr>
        <w:t>\n</w:t>
      </w:r>
      <w:r>
        <w:rPr>
          <w:rStyle w:val="StringTok"/>
        </w:rPr>
        <w:t xml:space="preserve"> in patients receiving in-ICU transfusion. </w:t>
      </w:r>
      <w:proofErr w:type="spellStart"/>
      <w:r w:rsidRPr="00AA5A4D">
        <w:rPr>
          <w:rStyle w:val="StringTok"/>
          <w:lang w:val="fr-FR"/>
        </w:rPr>
        <w:t>Clinical</w:t>
      </w:r>
      <w:proofErr w:type="spellEnd"/>
      <w:r w:rsidRPr="00AA5A4D">
        <w:rPr>
          <w:rStyle w:val="StringTok"/>
          <w:lang w:val="fr-FR"/>
        </w:rPr>
        <w:t xml:space="preserve"> variables"</w:t>
      </w:r>
      <w:r w:rsidRPr="00AA5A4D">
        <w:rPr>
          <w:rStyle w:val="NormalTok"/>
          <w:lang w:val="fr-FR"/>
        </w:rPr>
        <w:t>)</w:t>
      </w:r>
      <w:r w:rsidRPr="00AA5A4D">
        <w:rPr>
          <w:lang w:val="fr-FR"/>
        </w:rPr>
        <w:br/>
      </w:r>
      <w:r w:rsidRPr="00AA5A4D">
        <w:rPr>
          <w:rStyle w:val="CommentTok"/>
          <w:lang w:val="fr-FR"/>
        </w:rPr>
        <w:t>#rajout des axes "sur mesure"</w:t>
      </w:r>
      <w:r w:rsidRPr="00AA5A4D">
        <w:rPr>
          <w:lang w:val="fr-FR"/>
        </w:rPr>
        <w:br/>
      </w:r>
      <w:r w:rsidRPr="00AA5A4D">
        <w:rPr>
          <w:rStyle w:val="FunctionTok"/>
          <w:lang w:val="fr-FR"/>
        </w:rPr>
        <w:t>axis</w:t>
      </w:r>
      <w:r w:rsidRPr="00AA5A4D">
        <w:rPr>
          <w:rStyle w:val="NormalTok"/>
          <w:lang w:val="fr-FR"/>
        </w:rPr>
        <w:t>(</w:t>
      </w:r>
      <w:proofErr w:type="spellStart"/>
      <w:r w:rsidRPr="00AA5A4D">
        <w:rPr>
          <w:rStyle w:val="AttributeTok"/>
          <w:lang w:val="fr-FR"/>
        </w:rPr>
        <w:t>side</w:t>
      </w:r>
      <w:proofErr w:type="spellEnd"/>
      <w:r w:rsidRPr="00AA5A4D">
        <w:rPr>
          <w:rStyle w:val="AttributeTok"/>
          <w:lang w:val="fr-FR"/>
        </w:rPr>
        <w:t>=</w:t>
      </w:r>
      <w:r w:rsidRPr="00AA5A4D">
        <w:rPr>
          <w:rStyle w:val="DecValTok"/>
          <w:lang w:val="fr-FR"/>
        </w:rPr>
        <w:t>1</w:t>
      </w:r>
      <w:r w:rsidRPr="00AA5A4D">
        <w:rPr>
          <w:rStyle w:val="NormalTok"/>
          <w:lang w:val="fr-FR"/>
        </w:rPr>
        <w:t>,</w:t>
      </w:r>
      <w:r w:rsidRPr="00AA5A4D">
        <w:rPr>
          <w:rStyle w:val="AttributeTok"/>
          <w:lang w:val="fr-FR"/>
        </w:rPr>
        <w:t>at=</w:t>
      </w:r>
      <w:r w:rsidRPr="00AA5A4D">
        <w:rPr>
          <w:rStyle w:val="FunctionTok"/>
          <w:lang w:val="fr-FR"/>
        </w:rPr>
        <w:t>c</w:t>
      </w:r>
      <w:r w:rsidRPr="00AA5A4D">
        <w:rPr>
          <w:rStyle w:val="NormalTok"/>
          <w:lang w:val="fr-FR"/>
        </w:rPr>
        <w:t>(</w:t>
      </w:r>
      <w:r w:rsidRPr="00AA5A4D">
        <w:rPr>
          <w:rStyle w:val="SpecialCharTok"/>
          <w:lang w:val="fr-FR"/>
        </w:rPr>
        <w:t>-</w:t>
      </w:r>
      <w:r w:rsidRPr="00AA5A4D">
        <w:rPr>
          <w:rStyle w:val="DecValTok"/>
          <w:lang w:val="fr-FR"/>
        </w:rPr>
        <w:t>1</w:t>
      </w:r>
      <w:r w:rsidRPr="00AA5A4D">
        <w:rPr>
          <w:rStyle w:val="NormalTok"/>
          <w:lang w:val="fr-FR"/>
        </w:rPr>
        <w:t>,</w:t>
      </w:r>
      <w:r w:rsidRPr="00AA5A4D">
        <w:rPr>
          <w:rStyle w:val="DecValTok"/>
          <w:lang w:val="fr-FR"/>
        </w:rPr>
        <w:t>1</w:t>
      </w:r>
      <w:r w:rsidRPr="00AA5A4D">
        <w:rPr>
          <w:rStyle w:val="NormalTok"/>
          <w:lang w:val="fr-FR"/>
        </w:rPr>
        <w:t>,</w:t>
      </w:r>
      <w:r w:rsidRPr="00AA5A4D">
        <w:rPr>
          <w:rStyle w:val="DecValTok"/>
          <w:lang w:val="fr-FR"/>
        </w:rPr>
        <w:t>5</w:t>
      </w:r>
      <w:r w:rsidRPr="00AA5A4D">
        <w:rPr>
          <w:rStyle w:val="NormalTok"/>
          <w:lang w:val="fr-FR"/>
        </w:rPr>
        <w:t>),</w:t>
      </w:r>
      <w:r w:rsidRPr="00AA5A4D">
        <w:rPr>
          <w:rStyle w:val="AttributeTok"/>
          <w:lang w:val="fr-FR"/>
        </w:rPr>
        <w:t>labels=</w:t>
      </w:r>
      <w:r w:rsidRPr="00AA5A4D">
        <w:rPr>
          <w:rStyle w:val="FunctionTok"/>
          <w:lang w:val="fr-FR"/>
        </w:rPr>
        <w:t>c</w:t>
      </w:r>
      <w:r w:rsidRPr="00AA5A4D">
        <w:rPr>
          <w:rStyle w:val="NormalTok"/>
          <w:lang w:val="fr-FR"/>
        </w:rPr>
        <w:t>(</w:t>
      </w:r>
      <w:r w:rsidRPr="00AA5A4D">
        <w:rPr>
          <w:rStyle w:val="StringTok"/>
          <w:lang w:val="fr-FR"/>
        </w:rPr>
        <w:t>"protector"</w:t>
      </w:r>
      <w:r w:rsidRPr="00AA5A4D">
        <w:rPr>
          <w:rStyle w:val="NormalTok"/>
          <w:lang w:val="fr-FR"/>
        </w:rPr>
        <w:t>,</w:t>
      </w:r>
      <w:r w:rsidRPr="00AA5A4D">
        <w:rPr>
          <w:rStyle w:val="DecValTok"/>
          <w:lang w:val="fr-FR"/>
        </w:rPr>
        <w:t>1</w:t>
      </w:r>
      <w:r w:rsidRPr="00AA5A4D">
        <w:rPr>
          <w:rStyle w:val="NormalTok"/>
          <w:lang w:val="fr-FR"/>
        </w:rPr>
        <w:t>,</w:t>
      </w:r>
      <w:r w:rsidRPr="00AA5A4D">
        <w:rPr>
          <w:rStyle w:val="StringTok"/>
          <w:lang w:val="fr-FR"/>
        </w:rPr>
        <w:t>"risk factor"</w:t>
      </w:r>
      <w:r w:rsidRPr="00AA5A4D">
        <w:rPr>
          <w:rStyle w:val="NormalTok"/>
          <w:lang w:val="fr-FR"/>
        </w:rPr>
        <w:t>),</w:t>
      </w:r>
      <w:proofErr w:type="spellStart"/>
      <w:r w:rsidRPr="00AA5A4D">
        <w:rPr>
          <w:rStyle w:val="AttributeTok"/>
          <w:lang w:val="fr-FR"/>
        </w:rPr>
        <w:t>cex.axis</w:t>
      </w:r>
      <w:proofErr w:type="spellEnd"/>
      <w:r w:rsidRPr="00AA5A4D">
        <w:rPr>
          <w:rStyle w:val="AttributeTok"/>
          <w:lang w:val="fr-FR"/>
        </w:rPr>
        <w:t>=</w:t>
      </w:r>
      <w:r w:rsidRPr="00AA5A4D">
        <w:rPr>
          <w:rStyle w:val="FloatTok"/>
          <w:lang w:val="fr-FR"/>
        </w:rPr>
        <w:t>1.1</w:t>
      </w:r>
      <w:r w:rsidRPr="00AA5A4D">
        <w:rPr>
          <w:rStyle w:val="NormalTok"/>
          <w:lang w:val="fr-FR"/>
        </w:rPr>
        <w:t xml:space="preserve">, </w:t>
      </w:r>
      <w:r w:rsidRPr="00AA5A4D">
        <w:rPr>
          <w:rStyle w:val="AttributeTok"/>
          <w:lang w:val="fr-FR"/>
        </w:rPr>
        <w:t>font=</w:t>
      </w:r>
      <w:r w:rsidRPr="00AA5A4D">
        <w:rPr>
          <w:rStyle w:val="FunctionTok"/>
          <w:lang w:val="fr-FR"/>
        </w:rPr>
        <w:t>c</w:t>
      </w:r>
      <w:r w:rsidRPr="00AA5A4D">
        <w:rPr>
          <w:rStyle w:val="NormalTok"/>
          <w:lang w:val="fr-FR"/>
        </w:rPr>
        <w:t>(</w:t>
      </w:r>
      <w:r w:rsidRPr="00AA5A4D">
        <w:rPr>
          <w:rStyle w:val="DecValTok"/>
          <w:lang w:val="fr-FR"/>
        </w:rPr>
        <w:t>2</w:t>
      </w:r>
      <w:r w:rsidRPr="00AA5A4D">
        <w:rPr>
          <w:rStyle w:val="NormalTok"/>
          <w:lang w:val="fr-FR"/>
        </w:rPr>
        <w:t>,</w:t>
      </w:r>
      <w:r w:rsidRPr="00AA5A4D">
        <w:rPr>
          <w:rStyle w:val="DecValTok"/>
          <w:lang w:val="fr-FR"/>
        </w:rPr>
        <w:t>1</w:t>
      </w:r>
      <w:r w:rsidRPr="00AA5A4D">
        <w:rPr>
          <w:rStyle w:val="NormalTok"/>
          <w:lang w:val="fr-FR"/>
        </w:rPr>
        <w:t>,</w:t>
      </w:r>
      <w:r w:rsidRPr="00AA5A4D">
        <w:rPr>
          <w:rStyle w:val="DecValTok"/>
          <w:lang w:val="fr-FR"/>
        </w:rPr>
        <w:t>2</w:t>
      </w:r>
      <w:r w:rsidRPr="00AA5A4D">
        <w:rPr>
          <w:rStyle w:val="NormalTok"/>
          <w:lang w:val="fr-FR"/>
        </w:rPr>
        <w:t>))</w:t>
      </w:r>
      <w:r w:rsidRPr="00AA5A4D">
        <w:rPr>
          <w:lang w:val="fr-FR"/>
        </w:rPr>
        <w:br/>
      </w:r>
      <w:r w:rsidRPr="00AA5A4D">
        <w:rPr>
          <w:rStyle w:val="FunctionTok"/>
          <w:lang w:val="fr-FR"/>
        </w:rPr>
        <w:t>axis</w:t>
      </w:r>
      <w:r w:rsidRPr="00AA5A4D">
        <w:rPr>
          <w:rStyle w:val="NormalTok"/>
          <w:lang w:val="fr-FR"/>
        </w:rPr>
        <w:t>(</w:t>
      </w:r>
      <w:r w:rsidRPr="00AA5A4D">
        <w:rPr>
          <w:rStyle w:val="AttributeTok"/>
          <w:lang w:val="fr-FR"/>
        </w:rPr>
        <w:t>side=</w:t>
      </w:r>
      <w:r w:rsidRPr="00AA5A4D">
        <w:rPr>
          <w:rStyle w:val="DecValTok"/>
          <w:lang w:val="fr-FR"/>
        </w:rPr>
        <w:t>2</w:t>
      </w:r>
      <w:r w:rsidRPr="00AA5A4D">
        <w:rPr>
          <w:rStyle w:val="NormalTok"/>
          <w:lang w:val="fr-FR"/>
        </w:rPr>
        <w:t>,</w:t>
      </w:r>
      <w:r w:rsidRPr="00AA5A4D">
        <w:rPr>
          <w:rStyle w:val="AttributeTok"/>
          <w:lang w:val="fr-FR"/>
        </w:rPr>
        <w:t>at=</w:t>
      </w:r>
      <w:r w:rsidRPr="00AA5A4D">
        <w:rPr>
          <w:rStyle w:val="NormalTok"/>
          <w:lang w:val="fr-FR"/>
        </w:rPr>
        <w:t>RESULTATS</w:t>
      </w:r>
      <w:r w:rsidRPr="00AA5A4D">
        <w:rPr>
          <w:rStyle w:val="SpecialCharTok"/>
          <w:lang w:val="fr-FR"/>
        </w:rPr>
        <w:t>$</w:t>
      </w:r>
      <w:r w:rsidRPr="00AA5A4D">
        <w:rPr>
          <w:rStyle w:val="NormalTok"/>
          <w:lang w:val="fr-FR"/>
        </w:rPr>
        <w:t>Ordre,</w:t>
      </w:r>
      <w:r w:rsidRPr="00AA5A4D">
        <w:rPr>
          <w:rStyle w:val="AttributeTok"/>
          <w:lang w:val="fr-FR"/>
        </w:rPr>
        <w:t>labels=</w:t>
      </w:r>
      <w:r w:rsidRPr="00AA5A4D">
        <w:rPr>
          <w:rStyle w:val="NormalTok"/>
          <w:lang w:val="fr-FR"/>
        </w:rPr>
        <w:t>RESULTATS</w:t>
      </w:r>
      <w:r w:rsidRPr="00AA5A4D">
        <w:rPr>
          <w:rStyle w:val="SpecialCharTok"/>
          <w:lang w:val="fr-FR"/>
        </w:rPr>
        <w:t>$</w:t>
      </w:r>
      <w:r w:rsidRPr="00AA5A4D">
        <w:rPr>
          <w:rStyle w:val="NormalTok"/>
          <w:lang w:val="fr-FR"/>
        </w:rPr>
        <w:t>Variable1,</w:t>
      </w:r>
      <w:r w:rsidRPr="00AA5A4D">
        <w:rPr>
          <w:rStyle w:val="AttributeTok"/>
          <w:lang w:val="fr-FR"/>
        </w:rPr>
        <w:t>cex.axis=</w:t>
      </w:r>
      <w:r w:rsidRPr="00AA5A4D">
        <w:rPr>
          <w:rStyle w:val="FloatTok"/>
          <w:lang w:val="fr-FR"/>
        </w:rPr>
        <w:t>1.2</w:t>
      </w:r>
      <w:r w:rsidRPr="00AA5A4D">
        <w:rPr>
          <w:rStyle w:val="NormalTok"/>
          <w:lang w:val="fr-FR"/>
        </w:rPr>
        <w:t>,</w:t>
      </w:r>
      <w:r w:rsidRPr="00AA5A4D">
        <w:rPr>
          <w:rStyle w:val="AttributeTok"/>
          <w:lang w:val="fr-FR"/>
        </w:rPr>
        <w:t>las=</w:t>
      </w:r>
      <w:r w:rsidRPr="00AA5A4D">
        <w:rPr>
          <w:rStyle w:val="DecValTok"/>
          <w:lang w:val="fr-FR"/>
        </w:rPr>
        <w:t>2</w:t>
      </w:r>
      <w:r w:rsidRPr="00AA5A4D">
        <w:rPr>
          <w:rStyle w:val="NormalTok"/>
          <w:lang w:val="fr-FR"/>
        </w:rPr>
        <w:t xml:space="preserve">, </w:t>
      </w:r>
      <w:r w:rsidRPr="00AA5A4D">
        <w:rPr>
          <w:rStyle w:val="AttributeTok"/>
          <w:lang w:val="fr-FR"/>
        </w:rPr>
        <w:t>pos =</w:t>
      </w:r>
      <w:r w:rsidRPr="00AA5A4D">
        <w:rPr>
          <w:rStyle w:val="NormalTok"/>
          <w:lang w:val="fr-FR"/>
        </w:rPr>
        <w:t xml:space="preserve"> </w:t>
      </w:r>
      <w:r w:rsidRPr="00AA5A4D">
        <w:rPr>
          <w:rStyle w:val="FunctionTok"/>
          <w:lang w:val="fr-FR"/>
        </w:rPr>
        <w:t>c</w:t>
      </w:r>
      <w:r w:rsidRPr="00AA5A4D">
        <w:rPr>
          <w:rStyle w:val="NormalTok"/>
          <w:lang w:val="fr-FR"/>
        </w:rPr>
        <w:t>(</w:t>
      </w:r>
      <w:r w:rsidRPr="00AA5A4D">
        <w:rPr>
          <w:rStyle w:val="SpecialCharTok"/>
          <w:lang w:val="fr-FR"/>
        </w:rPr>
        <w:t>-</w:t>
      </w:r>
      <w:r w:rsidRPr="00AA5A4D">
        <w:rPr>
          <w:rStyle w:val="DecValTok"/>
          <w:lang w:val="fr-FR"/>
        </w:rPr>
        <w:t>1</w:t>
      </w:r>
      <w:r w:rsidRPr="00AA5A4D">
        <w:rPr>
          <w:rStyle w:val="NormalTok"/>
          <w:lang w:val="fr-FR"/>
        </w:rPr>
        <w:t>))</w:t>
      </w:r>
      <w:r w:rsidRPr="00AA5A4D">
        <w:rPr>
          <w:lang w:val="fr-FR"/>
        </w:rPr>
        <w:br/>
      </w:r>
      <w:r w:rsidRPr="00AA5A4D">
        <w:rPr>
          <w:rStyle w:val="CommentTok"/>
          <w:lang w:val="fr-FR"/>
        </w:rPr>
        <w:t>#ajouts des segments représentant les intervalles de confiance</w:t>
      </w:r>
      <w:r w:rsidRPr="00AA5A4D">
        <w:rPr>
          <w:lang w:val="fr-FR"/>
        </w:rPr>
        <w:br/>
      </w:r>
      <w:r w:rsidRPr="00AA5A4D">
        <w:rPr>
          <w:rStyle w:val="FunctionTok"/>
          <w:lang w:val="fr-FR"/>
        </w:rPr>
        <w:t>segments</w:t>
      </w:r>
      <w:r w:rsidRPr="00AA5A4D">
        <w:rPr>
          <w:rStyle w:val="NormalTok"/>
          <w:lang w:val="fr-FR"/>
        </w:rPr>
        <w:t>(</w:t>
      </w:r>
      <w:r w:rsidRPr="00AA5A4D">
        <w:rPr>
          <w:rStyle w:val="AttributeTok"/>
          <w:lang w:val="fr-FR"/>
        </w:rPr>
        <w:t>x0=</w:t>
      </w:r>
      <w:r w:rsidRPr="00AA5A4D">
        <w:rPr>
          <w:rStyle w:val="NormalTok"/>
          <w:lang w:val="fr-FR"/>
        </w:rPr>
        <w:t>RESULTATS</w:t>
      </w:r>
      <w:r w:rsidRPr="00AA5A4D">
        <w:rPr>
          <w:rStyle w:val="SpecialCharTok"/>
          <w:lang w:val="fr-FR"/>
        </w:rPr>
        <w:t>$</w:t>
      </w:r>
      <w:r w:rsidRPr="00AA5A4D">
        <w:rPr>
          <w:rStyle w:val="NormalTok"/>
          <w:lang w:val="fr-FR"/>
        </w:rPr>
        <w:t xml:space="preserve">OR, </w:t>
      </w:r>
      <w:r w:rsidRPr="00AA5A4D">
        <w:rPr>
          <w:rStyle w:val="AttributeTok"/>
          <w:lang w:val="fr-FR"/>
        </w:rPr>
        <w:t>y0=</w:t>
      </w:r>
      <w:r w:rsidRPr="00AA5A4D">
        <w:rPr>
          <w:rStyle w:val="NormalTok"/>
          <w:lang w:val="fr-FR"/>
        </w:rPr>
        <w:t>RESULTATS</w:t>
      </w:r>
      <w:r w:rsidRPr="00AA5A4D">
        <w:rPr>
          <w:rStyle w:val="SpecialCharTok"/>
          <w:lang w:val="fr-FR"/>
        </w:rPr>
        <w:t>$</w:t>
      </w:r>
      <w:r w:rsidRPr="00AA5A4D">
        <w:rPr>
          <w:rStyle w:val="NormalTok"/>
          <w:lang w:val="fr-FR"/>
        </w:rPr>
        <w:t>Ordre,</w:t>
      </w:r>
      <w:r w:rsidRPr="00AA5A4D">
        <w:rPr>
          <w:rStyle w:val="AttributeTok"/>
          <w:lang w:val="fr-FR"/>
        </w:rPr>
        <w:t>x1=</w:t>
      </w:r>
      <w:r w:rsidRPr="00AA5A4D">
        <w:rPr>
          <w:rStyle w:val="NormalTok"/>
          <w:lang w:val="fr-FR"/>
        </w:rPr>
        <w:t>RESULTATS</w:t>
      </w:r>
      <w:r w:rsidRPr="00AA5A4D">
        <w:rPr>
          <w:rStyle w:val="SpecialCharTok"/>
          <w:lang w:val="fr-FR"/>
        </w:rPr>
        <w:t>$</w:t>
      </w:r>
      <w:r w:rsidRPr="00AA5A4D">
        <w:rPr>
          <w:rStyle w:val="NormalTok"/>
          <w:lang w:val="fr-FR"/>
        </w:rPr>
        <w:t>CI2,</w:t>
      </w:r>
      <w:r w:rsidRPr="00AA5A4D">
        <w:rPr>
          <w:rStyle w:val="AttributeTok"/>
          <w:lang w:val="fr-FR"/>
        </w:rPr>
        <w:t>lwd=</w:t>
      </w:r>
      <w:r w:rsidRPr="00AA5A4D">
        <w:rPr>
          <w:rStyle w:val="DecValTok"/>
          <w:lang w:val="fr-FR"/>
        </w:rPr>
        <w:t>2</w:t>
      </w:r>
      <w:r w:rsidRPr="00AA5A4D">
        <w:rPr>
          <w:rStyle w:val="NormalTok"/>
          <w:lang w:val="fr-FR"/>
        </w:rPr>
        <w:t>)</w:t>
      </w:r>
      <w:r w:rsidRPr="00AA5A4D">
        <w:rPr>
          <w:lang w:val="fr-FR"/>
        </w:rPr>
        <w:br/>
      </w:r>
      <w:r w:rsidRPr="00AA5A4D">
        <w:rPr>
          <w:rStyle w:val="FunctionTok"/>
          <w:lang w:val="fr-FR"/>
        </w:rPr>
        <w:t>segments</w:t>
      </w:r>
      <w:r w:rsidRPr="00AA5A4D">
        <w:rPr>
          <w:rStyle w:val="NormalTok"/>
          <w:lang w:val="fr-FR"/>
        </w:rPr>
        <w:t>(</w:t>
      </w:r>
      <w:r w:rsidRPr="00AA5A4D">
        <w:rPr>
          <w:rStyle w:val="AttributeTok"/>
          <w:lang w:val="fr-FR"/>
        </w:rPr>
        <w:t>x0=</w:t>
      </w:r>
      <w:r w:rsidRPr="00AA5A4D">
        <w:rPr>
          <w:rStyle w:val="NormalTok"/>
          <w:lang w:val="fr-FR"/>
        </w:rPr>
        <w:t>RESULTATS</w:t>
      </w:r>
      <w:r w:rsidRPr="00AA5A4D">
        <w:rPr>
          <w:rStyle w:val="SpecialCharTok"/>
          <w:lang w:val="fr-FR"/>
        </w:rPr>
        <w:t>$</w:t>
      </w:r>
      <w:r w:rsidRPr="00AA5A4D">
        <w:rPr>
          <w:rStyle w:val="NormalTok"/>
          <w:lang w:val="fr-FR"/>
        </w:rPr>
        <w:t xml:space="preserve">CI1, </w:t>
      </w:r>
      <w:r w:rsidRPr="00AA5A4D">
        <w:rPr>
          <w:rStyle w:val="AttributeTok"/>
          <w:lang w:val="fr-FR"/>
        </w:rPr>
        <w:t>y0=</w:t>
      </w:r>
      <w:r w:rsidRPr="00AA5A4D">
        <w:rPr>
          <w:rStyle w:val="NormalTok"/>
          <w:lang w:val="fr-FR"/>
        </w:rPr>
        <w:t>RESULTATS</w:t>
      </w:r>
      <w:r w:rsidRPr="00AA5A4D">
        <w:rPr>
          <w:rStyle w:val="SpecialCharTok"/>
          <w:lang w:val="fr-FR"/>
        </w:rPr>
        <w:t>$</w:t>
      </w:r>
      <w:r w:rsidRPr="00AA5A4D">
        <w:rPr>
          <w:rStyle w:val="NormalTok"/>
          <w:lang w:val="fr-FR"/>
        </w:rPr>
        <w:t>Ordre,</w:t>
      </w:r>
      <w:r w:rsidRPr="00AA5A4D">
        <w:rPr>
          <w:rStyle w:val="AttributeTok"/>
          <w:lang w:val="fr-FR"/>
        </w:rPr>
        <w:t>x1=</w:t>
      </w:r>
      <w:proofErr w:type="spellStart"/>
      <w:r w:rsidRPr="00AA5A4D">
        <w:rPr>
          <w:rStyle w:val="NormalTok"/>
          <w:lang w:val="fr-FR"/>
        </w:rPr>
        <w:t>RESULTATS</w:t>
      </w:r>
      <w:r w:rsidRPr="00AA5A4D">
        <w:rPr>
          <w:rStyle w:val="SpecialCharTok"/>
          <w:lang w:val="fr-FR"/>
        </w:rPr>
        <w:t>$</w:t>
      </w:r>
      <w:r w:rsidRPr="00AA5A4D">
        <w:rPr>
          <w:rStyle w:val="NormalTok"/>
          <w:lang w:val="fr-FR"/>
        </w:rPr>
        <w:t>OR,</w:t>
      </w:r>
      <w:r w:rsidRPr="00AA5A4D">
        <w:rPr>
          <w:rStyle w:val="AttributeTok"/>
          <w:lang w:val="fr-FR"/>
        </w:rPr>
        <w:t>lwd</w:t>
      </w:r>
      <w:proofErr w:type="spellEnd"/>
      <w:r w:rsidRPr="00AA5A4D">
        <w:rPr>
          <w:rStyle w:val="AttributeTok"/>
          <w:lang w:val="fr-FR"/>
        </w:rPr>
        <w:t>=</w:t>
      </w:r>
      <w:r w:rsidRPr="00AA5A4D">
        <w:rPr>
          <w:rStyle w:val="DecValTok"/>
          <w:lang w:val="fr-FR"/>
        </w:rPr>
        <w:t>2</w:t>
      </w:r>
      <w:r w:rsidRPr="00AA5A4D">
        <w:rPr>
          <w:rStyle w:val="NormalTok"/>
          <w:lang w:val="fr-FR"/>
        </w:rPr>
        <w:t>)</w:t>
      </w:r>
      <w:r w:rsidRPr="00AA5A4D">
        <w:rPr>
          <w:lang w:val="fr-FR"/>
        </w:rPr>
        <w:br/>
      </w:r>
      <w:r w:rsidRPr="00AA5A4D">
        <w:rPr>
          <w:rStyle w:val="CommentTok"/>
          <w:lang w:val="fr-FR"/>
        </w:rPr>
        <w:t>#trait de référence au niveau du 1</w:t>
      </w:r>
      <w:r w:rsidRPr="00AA5A4D">
        <w:rPr>
          <w:lang w:val="fr-FR"/>
        </w:rPr>
        <w:br/>
      </w:r>
      <w:proofErr w:type="spellStart"/>
      <w:r w:rsidRPr="00AA5A4D">
        <w:rPr>
          <w:rStyle w:val="FunctionTok"/>
          <w:lang w:val="fr-FR"/>
        </w:rPr>
        <w:t>abline</w:t>
      </w:r>
      <w:proofErr w:type="spellEnd"/>
      <w:r w:rsidRPr="00AA5A4D">
        <w:rPr>
          <w:rStyle w:val="NormalTok"/>
          <w:lang w:val="fr-FR"/>
        </w:rPr>
        <w:t>(</w:t>
      </w:r>
      <w:r w:rsidRPr="00AA5A4D">
        <w:rPr>
          <w:rStyle w:val="AttributeTok"/>
          <w:lang w:val="fr-FR"/>
        </w:rPr>
        <w:t>v=</w:t>
      </w:r>
      <w:r w:rsidRPr="00AA5A4D">
        <w:rPr>
          <w:rStyle w:val="DecValTok"/>
          <w:lang w:val="fr-FR"/>
        </w:rPr>
        <w:t>1</w:t>
      </w:r>
      <w:r w:rsidRPr="00AA5A4D">
        <w:rPr>
          <w:rStyle w:val="NormalTok"/>
          <w:lang w:val="fr-FR"/>
        </w:rPr>
        <w:t>,</w:t>
      </w:r>
      <w:r w:rsidRPr="00AA5A4D">
        <w:rPr>
          <w:rStyle w:val="AttributeTok"/>
          <w:lang w:val="fr-FR"/>
        </w:rPr>
        <w:t>lty=</w:t>
      </w:r>
      <w:r w:rsidRPr="00AA5A4D">
        <w:rPr>
          <w:rStyle w:val="DecValTok"/>
          <w:lang w:val="fr-FR"/>
        </w:rPr>
        <w:t>2</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rStyle w:val="AttributeTok"/>
          <w:lang w:val="fr-FR"/>
        </w:rPr>
        <w:t>col=</w:t>
      </w:r>
      <w:r w:rsidRPr="00AA5A4D">
        <w:rPr>
          <w:rStyle w:val="StringTok"/>
          <w:lang w:val="fr-FR"/>
        </w:rPr>
        <w:t>"</w:t>
      </w:r>
      <w:proofErr w:type="spellStart"/>
      <w:r w:rsidRPr="00AA5A4D">
        <w:rPr>
          <w:rStyle w:val="StringTok"/>
          <w:lang w:val="fr-FR"/>
        </w:rPr>
        <w:t>grey</w:t>
      </w:r>
      <w:proofErr w:type="spellEnd"/>
      <w:r w:rsidRPr="00AA5A4D">
        <w:rPr>
          <w:rStyle w:val="StringTok"/>
          <w:lang w:val="fr-FR"/>
        </w:rPr>
        <w:t>"</w:t>
      </w:r>
      <w:r w:rsidRPr="00AA5A4D">
        <w:rPr>
          <w:rStyle w:val="NormalTok"/>
          <w:lang w:val="fr-FR"/>
        </w:rPr>
        <w:t>)</w:t>
      </w:r>
      <w:r w:rsidRPr="00AA5A4D">
        <w:rPr>
          <w:lang w:val="fr-FR"/>
        </w:rPr>
        <w:br/>
      </w:r>
      <w:r w:rsidRPr="00AA5A4D">
        <w:rPr>
          <w:rStyle w:val="CommentTok"/>
          <w:lang w:val="fr-FR"/>
        </w:rPr>
        <w:t>#ajout du texte créé plus haut OR[IC95]</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DecValTok"/>
          <w:lang w:val="fr-FR"/>
        </w:rPr>
        <w:t>5</w:t>
      </w:r>
      <w:r w:rsidRPr="00AA5A4D">
        <w:rPr>
          <w:rStyle w:val="NormalTok"/>
          <w:lang w:val="fr-FR"/>
        </w:rPr>
        <w:t xml:space="preserve">, </w:t>
      </w:r>
      <w:proofErr w:type="spellStart"/>
      <w:r w:rsidRPr="00AA5A4D">
        <w:rPr>
          <w:rStyle w:val="NormalTok"/>
          <w:lang w:val="fr-FR"/>
        </w:rPr>
        <w:t>RESULTATS</w:t>
      </w:r>
      <w:r w:rsidRPr="00AA5A4D">
        <w:rPr>
          <w:rStyle w:val="SpecialCharTok"/>
          <w:lang w:val="fr-FR"/>
        </w:rPr>
        <w:t>$</w:t>
      </w:r>
      <w:r w:rsidRPr="00AA5A4D">
        <w:rPr>
          <w:rStyle w:val="NormalTok"/>
          <w:lang w:val="fr-FR"/>
        </w:rPr>
        <w:t>Ordre,RESULTATS</w:t>
      </w:r>
      <w:r w:rsidRPr="00AA5A4D">
        <w:rPr>
          <w:rStyle w:val="SpecialCharTok"/>
          <w:lang w:val="fr-FR"/>
        </w:rPr>
        <w:t>$</w:t>
      </w:r>
      <w:r w:rsidRPr="00AA5A4D">
        <w:rPr>
          <w:rStyle w:val="NormalTok"/>
          <w:lang w:val="fr-FR"/>
        </w:rPr>
        <w:t>OR_CI,</w:t>
      </w:r>
      <w:r w:rsidRPr="00AA5A4D">
        <w:rPr>
          <w:rStyle w:val="AttributeTok"/>
          <w:lang w:val="fr-FR"/>
        </w:rPr>
        <w:t>pos</w:t>
      </w:r>
      <w:proofErr w:type="spellEnd"/>
      <w:r w:rsidRPr="00AA5A4D">
        <w:rPr>
          <w:rStyle w:val="AttributeTok"/>
          <w:lang w:val="fr-FR"/>
        </w:rPr>
        <w:t>=</w:t>
      </w:r>
      <w:r w:rsidRPr="00AA5A4D">
        <w:rPr>
          <w:rStyle w:val="FunctionTok"/>
          <w:lang w:val="fr-FR"/>
        </w:rPr>
        <w:t>c</w:t>
      </w:r>
      <w:r w:rsidRPr="00AA5A4D">
        <w:rPr>
          <w:rStyle w:val="NormalTok"/>
          <w:lang w:val="fr-FR"/>
        </w:rPr>
        <w:t>(</w:t>
      </w:r>
      <w:r w:rsidRPr="00AA5A4D">
        <w:rPr>
          <w:rStyle w:val="FloatTok"/>
          <w:lang w:val="fr-FR"/>
        </w:rPr>
        <w:t>4.5</w:t>
      </w:r>
      <w:r w:rsidRPr="00AA5A4D">
        <w:rPr>
          <w:rStyle w:val="NormalTok"/>
          <w:lang w:val="fr-FR"/>
        </w:rPr>
        <w:t>),</w:t>
      </w:r>
      <w:proofErr w:type="spellStart"/>
      <w:r w:rsidRPr="00AA5A4D">
        <w:rPr>
          <w:rStyle w:val="AttributeTok"/>
          <w:lang w:val="fr-FR"/>
        </w:rPr>
        <w:t>cex</w:t>
      </w:r>
      <w:proofErr w:type="spellEnd"/>
      <w:r w:rsidRPr="00AA5A4D">
        <w:rPr>
          <w:rStyle w:val="AttributeTok"/>
          <w:lang w:val="fr-FR"/>
        </w:rPr>
        <w:t>=</w:t>
      </w:r>
      <w:r w:rsidRPr="00AA5A4D">
        <w:rPr>
          <w:rStyle w:val="FloatTok"/>
          <w:lang w:val="fr-FR"/>
        </w:rPr>
        <w:t>1.2</w:t>
      </w:r>
      <w:r w:rsidRPr="00AA5A4D">
        <w:rPr>
          <w:rStyle w:val="NormalTok"/>
          <w:lang w:val="fr-FR"/>
        </w:rPr>
        <w:t>)</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DecValTok"/>
          <w:lang w:val="fr-FR"/>
        </w:rPr>
        <w:t>5</w:t>
      </w:r>
      <w:r w:rsidRPr="00AA5A4D">
        <w:rPr>
          <w:rStyle w:val="NormalTok"/>
          <w:lang w:val="fr-FR"/>
        </w:rPr>
        <w:t>,</w:t>
      </w:r>
      <w:r w:rsidRPr="00AA5A4D">
        <w:rPr>
          <w:rStyle w:val="DecValTok"/>
          <w:lang w:val="fr-FR"/>
        </w:rPr>
        <w:t>10</w:t>
      </w:r>
      <w:r w:rsidRPr="00AA5A4D">
        <w:rPr>
          <w:rStyle w:val="NormalTok"/>
          <w:lang w:val="fr-FR"/>
        </w:rPr>
        <w:t>,</w:t>
      </w:r>
      <w:r w:rsidRPr="00AA5A4D">
        <w:rPr>
          <w:rStyle w:val="StringTok"/>
          <w:lang w:val="fr-FR"/>
        </w:rPr>
        <w:t>"OR [95%CI]"</w:t>
      </w:r>
      <w:r w:rsidRPr="00AA5A4D">
        <w:rPr>
          <w:rStyle w:val="NormalTok"/>
          <w:lang w:val="fr-FR"/>
        </w:rPr>
        <w:t>,</w:t>
      </w:r>
      <w:r w:rsidRPr="00AA5A4D">
        <w:rPr>
          <w:rStyle w:val="AttributeTok"/>
          <w:lang w:val="fr-FR"/>
        </w:rPr>
        <w:t>pos=</w:t>
      </w:r>
      <w:r w:rsidRPr="00AA5A4D">
        <w:rPr>
          <w:rStyle w:val="DecValTok"/>
          <w:lang w:val="fr-FR"/>
        </w:rPr>
        <w:t>4</w:t>
      </w:r>
      <w:r w:rsidRPr="00AA5A4D">
        <w:rPr>
          <w:rStyle w:val="NormalTok"/>
          <w:lang w:val="fr-FR"/>
        </w:rPr>
        <w:t>,</w:t>
      </w:r>
      <w:r w:rsidRPr="00AA5A4D">
        <w:rPr>
          <w:rStyle w:val="AttributeTok"/>
          <w:lang w:val="fr-FR"/>
        </w:rPr>
        <w:t>cex=</w:t>
      </w:r>
      <w:r w:rsidRPr="00AA5A4D">
        <w:rPr>
          <w:rStyle w:val="FloatTok"/>
          <w:lang w:val="fr-FR"/>
        </w:rPr>
        <w:t>1.2</w:t>
      </w:r>
      <w:r w:rsidRPr="00AA5A4D">
        <w:rPr>
          <w:rStyle w:val="NormalTok"/>
          <w:lang w:val="fr-FR"/>
        </w:rPr>
        <w:t>)</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FloatTok"/>
          <w:lang w:val="fr-FR"/>
        </w:rPr>
        <w:t>10.5</w:t>
      </w:r>
      <w:r w:rsidRPr="00AA5A4D">
        <w:rPr>
          <w:rStyle w:val="NormalTok"/>
          <w:lang w:val="fr-FR"/>
        </w:rPr>
        <w:t xml:space="preserve">, </w:t>
      </w:r>
      <w:proofErr w:type="spellStart"/>
      <w:r w:rsidRPr="00AA5A4D">
        <w:rPr>
          <w:rStyle w:val="NormalTok"/>
          <w:lang w:val="fr-FR"/>
        </w:rPr>
        <w:t>RESULTATS</w:t>
      </w:r>
      <w:r w:rsidRPr="00AA5A4D">
        <w:rPr>
          <w:rStyle w:val="SpecialCharTok"/>
          <w:lang w:val="fr-FR"/>
        </w:rPr>
        <w:t>$</w:t>
      </w:r>
      <w:r w:rsidRPr="00AA5A4D">
        <w:rPr>
          <w:rStyle w:val="NormalTok"/>
          <w:lang w:val="fr-FR"/>
        </w:rPr>
        <w:t>Ordre,RESULTATS</w:t>
      </w:r>
      <w:r w:rsidRPr="00AA5A4D">
        <w:rPr>
          <w:rStyle w:val="SpecialCharTok"/>
          <w:lang w:val="fr-FR"/>
        </w:rPr>
        <w:t>$</w:t>
      </w:r>
      <w:r w:rsidRPr="00AA5A4D">
        <w:rPr>
          <w:rStyle w:val="NormalTok"/>
          <w:lang w:val="fr-FR"/>
        </w:rPr>
        <w:t>pval,</w:t>
      </w:r>
      <w:r w:rsidRPr="00AA5A4D">
        <w:rPr>
          <w:rStyle w:val="AttributeTok"/>
          <w:lang w:val="fr-FR"/>
        </w:rPr>
        <w:t>pos</w:t>
      </w:r>
      <w:proofErr w:type="spellEnd"/>
      <w:r w:rsidRPr="00AA5A4D">
        <w:rPr>
          <w:rStyle w:val="AttributeTok"/>
          <w:lang w:val="fr-FR"/>
        </w:rPr>
        <w:t>=</w:t>
      </w:r>
      <w:r w:rsidRPr="00AA5A4D">
        <w:rPr>
          <w:rStyle w:val="FunctionTok"/>
          <w:lang w:val="fr-FR"/>
        </w:rPr>
        <w:t>c</w:t>
      </w:r>
      <w:r w:rsidRPr="00AA5A4D">
        <w:rPr>
          <w:rStyle w:val="NormalTok"/>
          <w:lang w:val="fr-FR"/>
        </w:rPr>
        <w:t>(</w:t>
      </w:r>
      <w:r w:rsidRPr="00AA5A4D">
        <w:rPr>
          <w:rStyle w:val="FloatTok"/>
          <w:lang w:val="fr-FR"/>
        </w:rPr>
        <w:t>4.5</w:t>
      </w:r>
      <w:r w:rsidRPr="00AA5A4D">
        <w:rPr>
          <w:rStyle w:val="NormalTok"/>
          <w:lang w:val="fr-FR"/>
        </w:rPr>
        <w:t>),</w:t>
      </w:r>
      <w:proofErr w:type="spellStart"/>
      <w:r w:rsidRPr="00AA5A4D">
        <w:rPr>
          <w:rStyle w:val="AttributeTok"/>
          <w:lang w:val="fr-FR"/>
        </w:rPr>
        <w:t>cex</w:t>
      </w:r>
      <w:proofErr w:type="spellEnd"/>
      <w:r w:rsidRPr="00AA5A4D">
        <w:rPr>
          <w:rStyle w:val="AttributeTok"/>
          <w:lang w:val="fr-FR"/>
        </w:rPr>
        <w:t>=</w:t>
      </w:r>
      <w:r w:rsidRPr="00AA5A4D">
        <w:rPr>
          <w:rStyle w:val="FloatTok"/>
          <w:lang w:val="fr-FR"/>
        </w:rPr>
        <w:t>1.2</w:t>
      </w:r>
      <w:r w:rsidRPr="00AA5A4D">
        <w:rPr>
          <w:rStyle w:val="NormalTok"/>
          <w:lang w:val="fr-FR"/>
        </w:rPr>
        <w:t>)</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FloatTok"/>
          <w:lang w:val="fr-FR"/>
        </w:rPr>
        <w:t>10.5</w:t>
      </w:r>
      <w:r w:rsidRPr="00AA5A4D">
        <w:rPr>
          <w:rStyle w:val="NormalTok"/>
          <w:lang w:val="fr-FR"/>
        </w:rPr>
        <w:t>,</w:t>
      </w:r>
      <w:r w:rsidRPr="00AA5A4D">
        <w:rPr>
          <w:rStyle w:val="DecValTok"/>
          <w:lang w:val="fr-FR"/>
        </w:rPr>
        <w:t>10</w:t>
      </w:r>
      <w:r w:rsidRPr="00AA5A4D">
        <w:rPr>
          <w:rStyle w:val="NormalTok"/>
          <w:lang w:val="fr-FR"/>
        </w:rPr>
        <w:t>,</w:t>
      </w:r>
      <w:r w:rsidRPr="00AA5A4D">
        <w:rPr>
          <w:rStyle w:val="StringTok"/>
          <w:lang w:val="fr-FR"/>
        </w:rPr>
        <w:t xml:space="preserve">"p </w:t>
      </w:r>
      <w:proofErr w:type="spellStart"/>
      <w:r w:rsidRPr="00AA5A4D">
        <w:rPr>
          <w:rStyle w:val="StringTok"/>
          <w:lang w:val="fr-FR"/>
        </w:rPr>
        <w:t>interaction"</w:t>
      </w:r>
      <w:r w:rsidRPr="00AA5A4D">
        <w:rPr>
          <w:rStyle w:val="NormalTok"/>
          <w:lang w:val="fr-FR"/>
        </w:rPr>
        <w:t>,</w:t>
      </w:r>
      <w:r w:rsidRPr="00AA5A4D">
        <w:rPr>
          <w:rStyle w:val="AttributeTok"/>
          <w:lang w:val="fr-FR"/>
        </w:rPr>
        <w:t>pos</w:t>
      </w:r>
      <w:proofErr w:type="spellEnd"/>
      <w:r w:rsidRPr="00AA5A4D">
        <w:rPr>
          <w:rStyle w:val="AttributeTok"/>
          <w:lang w:val="fr-FR"/>
        </w:rPr>
        <w:t>=</w:t>
      </w:r>
      <w:r w:rsidRPr="00AA5A4D">
        <w:rPr>
          <w:rStyle w:val="DecValTok"/>
          <w:lang w:val="fr-FR"/>
        </w:rPr>
        <w:t>4</w:t>
      </w:r>
      <w:r w:rsidRPr="00AA5A4D">
        <w:rPr>
          <w:rStyle w:val="NormalTok"/>
          <w:lang w:val="fr-FR"/>
        </w:rPr>
        <w:t>,</w:t>
      </w:r>
      <w:r w:rsidRPr="00AA5A4D">
        <w:rPr>
          <w:rStyle w:val="AttributeTok"/>
          <w:lang w:val="fr-FR"/>
        </w:rPr>
        <w:t>cex=</w:t>
      </w:r>
      <w:r w:rsidRPr="00AA5A4D">
        <w:rPr>
          <w:rStyle w:val="FloatTok"/>
          <w:lang w:val="fr-FR"/>
        </w:rPr>
        <w:t>1.2</w:t>
      </w:r>
      <w:r w:rsidRPr="00AA5A4D">
        <w:rPr>
          <w:rStyle w:val="NormalTok"/>
          <w:lang w:val="fr-FR"/>
        </w:rPr>
        <w:t>)</w:t>
      </w:r>
      <w:r w:rsidRPr="00AA5A4D">
        <w:rPr>
          <w:lang w:val="fr-FR"/>
        </w:rPr>
        <w:br/>
      </w:r>
      <w:r w:rsidRPr="00AA5A4D">
        <w:rPr>
          <w:lang w:val="fr-FR"/>
        </w:rPr>
        <w:br/>
      </w:r>
      <w:r w:rsidRPr="00AA5A4D">
        <w:rPr>
          <w:rStyle w:val="CommentTok"/>
          <w:lang w:val="fr-FR"/>
        </w:rPr>
        <w:t xml:space="preserve">#Ajouter </w:t>
      </w:r>
      <w:proofErr w:type="spellStart"/>
      <w:r w:rsidRPr="00AA5A4D">
        <w:rPr>
          <w:rStyle w:val="CommentTok"/>
          <w:lang w:val="fr-FR"/>
        </w:rPr>
        <w:t>fleche</w:t>
      </w:r>
      <w:proofErr w:type="spellEnd"/>
      <w:r w:rsidRPr="00AA5A4D">
        <w:rPr>
          <w:lang w:val="fr-FR"/>
        </w:rPr>
        <w:br/>
      </w:r>
      <w:r w:rsidRPr="00AA5A4D">
        <w:rPr>
          <w:rStyle w:val="NormalTok"/>
          <w:lang w:val="fr-FR"/>
        </w:rPr>
        <w:t>x0</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4</w:t>
      </w:r>
      <w:r w:rsidRPr="00AA5A4D">
        <w:rPr>
          <w:rStyle w:val="NormalTok"/>
          <w:lang w:val="fr-FR"/>
        </w:rPr>
        <w:t>,</w:t>
      </w:r>
      <w:r w:rsidRPr="00AA5A4D">
        <w:rPr>
          <w:rStyle w:val="DecValTok"/>
          <w:lang w:val="fr-FR"/>
        </w:rPr>
        <w:t>4</w:t>
      </w:r>
      <w:r w:rsidRPr="00AA5A4D">
        <w:rPr>
          <w:rStyle w:val="NormalTok"/>
          <w:lang w:val="fr-FR"/>
        </w:rPr>
        <w:t>)</w:t>
      </w:r>
      <w:r w:rsidRPr="00AA5A4D">
        <w:rPr>
          <w:lang w:val="fr-FR"/>
        </w:rPr>
        <w:br/>
      </w:r>
      <w:r w:rsidRPr="00AA5A4D">
        <w:rPr>
          <w:rStyle w:val="NormalTok"/>
          <w:lang w:val="fr-FR"/>
        </w:rPr>
        <w:t>x1</w:t>
      </w:r>
      <w:r w:rsidRPr="00AA5A4D">
        <w:rPr>
          <w:rStyle w:val="OtherTok"/>
          <w:lang w:val="fr-FR"/>
        </w:rPr>
        <w:t>&lt;-</w:t>
      </w:r>
      <w:r w:rsidRPr="00AA5A4D">
        <w:rPr>
          <w:rStyle w:val="NormalTok"/>
          <w:lang w:val="fr-FR"/>
        </w:rPr>
        <w:t xml:space="preserve"> </w:t>
      </w:r>
      <w:r w:rsidRPr="00AA5A4D">
        <w:rPr>
          <w:rStyle w:val="FunctionTok"/>
          <w:lang w:val="fr-FR"/>
        </w:rPr>
        <w:t>c</w:t>
      </w:r>
      <w:r w:rsidRPr="00AA5A4D">
        <w:rPr>
          <w:rStyle w:val="NormalTok"/>
          <w:lang w:val="fr-FR"/>
        </w:rPr>
        <w:t>(</w:t>
      </w:r>
      <w:r w:rsidRPr="00AA5A4D">
        <w:rPr>
          <w:rStyle w:val="FloatTok"/>
          <w:lang w:val="fr-FR"/>
        </w:rPr>
        <w:t>4.01</w:t>
      </w:r>
      <w:r w:rsidRPr="00AA5A4D">
        <w:rPr>
          <w:rStyle w:val="NormalTok"/>
          <w:lang w:val="fr-FR"/>
        </w:rPr>
        <w:t>,</w:t>
      </w:r>
      <w:r w:rsidRPr="00AA5A4D">
        <w:rPr>
          <w:rStyle w:val="FloatTok"/>
          <w:lang w:val="fr-FR"/>
        </w:rPr>
        <w:t>4.01</w:t>
      </w:r>
      <w:r w:rsidRPr="00AA5A4D">
        <w:rPr>
          <w:rStyle w:val="NormalTok"/>
          <w:lang w:val="fr-FR"/>
        </w:rPr>
        <w:t>)</w:t>
      </w:r>
      <w:r w:rsidRPr="00AA5A4D">
        <w:rPr>
          <w:lang w:val="fr-FR"/>
        </w:rPr>
        <w:br/>
      </w:r>
      <w:r w:rsidRPr="00AA5A4D">
        <w:rPr>
          <w:rStyle w:val="NormalTok"/>
          <w:lang w:val="fr-FR"/>
        </w:rPr>
        <w:t xml:space="preserve">y0 </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9</w:t>
      </w:r>
      <w:r w:rsidRPr="00AA5A4D">
        <w:rPr>
          <w:rStyle w:val="NormalTok"/>
          <w:lang w:val="fr-FR"/>
        </w:rPr>
        <w:t>,</w:t>
      </w:r>
      <w:r w:rsidRPr="00AA5A4D">
        <w:rPr>
          <w:rStyle w:val="DecValTok"/>
          <w:lang w:val="fr-FR"/>
        </w:rPr>
        <w:t>9</w:t>
      </w:r>
      <w:r w:rsidRPr="00AA5A4D">
        <w:rPr>
          <w:rStyle w:val="NormalTok"/>
          <w:lang w:val="fr-FR"/>
        </w:rPr>
        <w:t>)</w:t>
      </w:r>
      <w:r w:rsidRPr="00AA5A4D">
        <w:rPr>
          <w:lang w:val="fr-FR"/>
        </w:rPr>
        <w:br/>
      </w:r>
      <w:r w:rsidRPr="00AA5A4D">
        <w:rPr>
          <w:rStyle w:val="NormalTok"/>
          <w:lang w:val="fr-FR"/>
        </w:rPr>
        <w:t xml:space="preserve">y1 </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9</w:t>
      </w:r>
      <w:r w:rsidRPr="00AA5A4D">
        <w:rPr>
          <w:rStyle w:val="NormalTok"/>
          <w:lang w:val="fr-FR"/>
        </w:rPr>
        <w:t>,</w:t>
      </w:r>
      <w:r w:rsidRPr="00AA5A4D">
        <w:rPr>
          <w:rStyle w:val="DecValTok"/>
          <w:lang w:val="fr-FR"/>
        </w:rPr>
        <w:t>9</w:t>
      </w:r>
      <w:r w:rsidRPr="00AA5A4D">
        <w:rPr>
          <w:rStyle w:val="NormalTok"/>
          <w:lang w:val="fr-FR"/>
        </w:rPr>
        <w:t>)</w:t>
      </w:r>
      <w:r w:rsidRPr="00AA5A4D">
        <w:rPr>
          <w:lang w:val="fr-FR"/>
        </w:rPr>
        <w:br/>
      </w:r>
      <w:r w:rsidRPr="00AA5A4D">
        <w:rPr>
          <w:rStyle w:val="NormalTok"/>
          <w:lang w:val="fr-FR"/>
        </w:rPr>
        <w:t>couleur</w:t>
      </w:r>
      <w:r w:rsidRPr="00AA5A4D">
        <w:rPr>
          <w:rStyle w:val="OtherTok"/>
          <w:lang w:val="fr-FR"/>
        </w:rPr>
        <w:t>&lt;-</w:t>
      </w:r>
      <w:r w:rsidRPr="00AA5A4D">
        <w:rPr>
          <w:rStyle w:val="FunctionTok"/>
          <w:lang w:val="fr-FR"/>
        </w:rPr>
        <w:t>c</w:t>
      </w:r>
      <w:r w:rsidRPr="00AA5A4D">
        <w:rPr>
          <w:rStyle w:val="NormalTok"/>
          <w:lang w:val="fr-FR"/>
        </w:rPr>
        <w:t>(</w:t>
      </w:r>
      <w:r w:rsidRPr="00AA5A4D">
        <w:rPr>
          <w:rStyle w:val="StringTok"/>
          <w:lang w:val="fr-FR"/>
        </w:rPr>
        <w:t>"black"</w:t>
      </w:r>
      <w:r w:rsidRPr="00AA5A4D">
        <w:rPr>
          <w:rStyle w:val="NormalTok"/>
          <w:lang w:val="fr-FR"/>
        </w:rPr>
        <w:t>)</w:t>
      </w:r>
      <w:r w:rsidRPr="00AA5A4D">
        <w:rPr>
          <w:lang w:val="fr-FR"/>
        </w:rPr>
        <w:br/>
      </w:r>
      <w:proofErr w:type="spellStart"/>
      <w:r w:rsidRPr="00AA5A4D">
        <w:rPr>
          <w:rStyle w:val="FunctionTok"/>
          <w:lang w:val="fr-FR"/>
        </w:rPr>
        <w:t>arrows</w:t>
      </w:r>
      <w:proofErr w:type="spellEnd"/>
      <w:r w:rsidRPr="00AA5A4D">
        <w:rPr>
          <w:rStyle w:val="NormalTok"/>
          <w:lang w:val="fr-FR"/>
        </w:rPr>
        <w:t xml:space="preserve">(x0,y0,x1,y1, </w:t>
      </w:r>
      <w:r w:rsidRPr="00AA5A4D">
        <w:rPr>
          <w:rStyle w:val="AttributeTok"/>
          <w:lang w:val="fr-FR"/>
        </w:rPr>
        <w:t>code=</w:t>
      </w:r>
      <w:r w:rsidRPr="00AA5A4D">
        <w:rPr>
          <w:rStyle w:val="DecValTok"/>
          <w:lang w:val="fr-FR"/>
        </w:rPr>
        <w:t>2</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lang w:val="fr-FR"/>
        </w:rPr>
        <w:br/>
      </w:r>
      <w:r w:rsidRPr="00AA5A4D">
        <w:rPr>
          <w:lang w:val="fr-FR"/>
        </w:rPr>
        <w:br/>
      </w:r>
      <w:r w:rsidRPr="00AA5A4D">
        <w:rPr>
          <w:rStyle w:val="NormalTok"/>
          <w:lang w:val="fr-FR"/>
        </w:rPr>
        <w:t>x0</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4</w:t>
      </w:r>
      <w:r w:rsidRPr="00AA5A4D">
        <w:rPr>
          <w:rStyle w:val="NormalTok"/>
          <w:lang w:val="fr-FR"/>
        </w:rPr>
        <w:t>,</w:t>
      </w:r>
      <w:r w:rsidRPr="00AA5A4D">
        <w:rPr>
          <w:rStyle w:val="DecValTok"/>
          <w:lang w:val="fr-FR"/>
        </w:rPr>
        <w:t>4</w:t>
      </w:r>
      <w:r w:rsidRPr="00AA5A4D">
        <w:rPr>
          <w:rStyle w:val="NormalTok"/>
          <w:lang w:val="fr-FR"/>
        </w:rPr>
        <w:t>)</w:t>
      </w:r>
      <w:r w:rsidRPr="00AA5A4D">
        <w:rPr>
          <w:lang w:val="fr-FR"/>
        </w:rPr>
        <w:br/>
      </w:r>
      <w:r w:rsidRPr="00AA5A4D">
        <w:rPr>
          <w:rStyle w:val="NormalTok"/>
          <w:lang w:val="fr-FR"/>
        </w:rPr>
        <w:t>x1</w:t>
      </w:r>
      <w:r w:rsidRPr="00AA5A4D">
        <w:rPr>
          <w:rStyle w:val="OtherTok"/>
          <w:lang w:val="fr-FR"/>
        </w:rPr>
        <w:t>&lt;-</w:t>
      </w:r>
      <w:r w:rsidRPr="00AA5A4D">
        <w:rPr>
          <w:rStyle w:val="NormalTok"/>
          <w:lang w:val="fr-FR"/>
        </w:rPr>
        <w:t xml:space="preserve"> </w:t>
      </w:r>
      <w:r w:rsidRPr="00AA5A4D">
        <w:rPr>
          <w:rStyle w:val="FunctionTok"/>
          <w:lang w:val="fr-FR"/>
        </w:rPr>
        <w:t>c</w:t>
      </w:r>
      <w:r w:rsidRPr="00AA5A4D">
        <w:rPr>
          <w:rStyle w:val="NormalTok"/>
          <w:lang w:val="fr-FR"/>
        </w:rPr>
        <w:t>(</w:t>
      </w:r>
      <w:r w:rsidRPr="00AA5A4D">
        <w:rPr>
          <w:rStyle w:val="FloatTok"/>
          <w:lang w:val="fr-FR"/>
        </w:rPr>
        <w:t>4.01</w:t>
      </w:r>
      <w:r w:rsidRPr="00AA5A4D">
        <w:rPr>
          <w:rStyle w:val="NormalTok"/>
          <w:lang w:val="fr-FR"/>
        </w:rPr>
        <w:t>,</w:t>
      </w:r>
      <w:r w:rsidRPr="00AA5A4D">
        <w:rPr>
          <w:rStyle w:val="FloatTok"/>
          <w:lang w:val="fr-FR"/>
        </w:rPr>
        <w:t>4.01</w:t>
      </w:r>
      <w:r w:rsidRPr="00AA5A4D">
        <w:rPr>
          <w:rStyle w:val="NormalTok"/>
          <w:lang w:val="fr-FR"/>
        </w:rPr>
        <w:t>)</w:t>
      </w:r>
      <w:r w:rsidRPr="00AA5A4D">
        <w:rPr>
          <w:lang w:val="fr-FR"/>
        </w:rPr>
        <w:br/>
      </w:r>
      <w:r w:rsidRPr="00AA5A4D">
        <w:rPr>
          <w:rStyle w:val="NormalTok"/>
          <w:lang w:val="fr-FR"/>
        </w:rPr>
        <w:t xml:space="preserve">y0 </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5</w:t>
      </w:r>
      <w:r w:rsidRPr="00AA5A4D">
        <w:rPr>
          <w:rStyle w:val="NormalTok"/>
          <w:lang w:val="fr-FR"/>
        </w:rPr>
        <w:t>,</w:t>
      </w:r>
      <w:r w:rsidRPr="00AA5A4D">
        <w:rPr>
          <w:rStyle w:val="DecValTok"/>
          <w:lang w:val="fr-FR"/>
        </w:rPr>
        <w:t>5</w:t>
      </w:r>
      <w:r w:rsidRPr="00AA5A4D">
        <w:rPr>
          <w:rStyle w:val="NormalTok"/>
          <w:lang w:val="fr-FR"/>
        </w:rPr>
        <w:t>)</w:t>
      </w:r>
      <w:r w:rsidRPr="00AA5A4D">
        <w:rPr>
          <w:lang w:val="fr-FR"/>
        </w:rPr>
        <w:br/>
      </w:r>
      <w:r w:rsidRPr="00AA5A4D">
        <w:rPr>
          <w:rStyle w:val="NormalTok"/>
          <w:lang w:val="fr-FR"/>
        </w:rPr>
        <w:t xml:space="preserve">y1 </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5</w:t>
      </w:r>
      <w:r w:rsidRPr="00AA5A4D">
        <w:rPr>
          <w:rStyle w:val="NormalTok"/>
          <w:lang w:val="fr-FR"/>
        </w:rPr>
        <w:t>,</w:t>
      </w:r>
      <w:r w:rsidRPr="00AA5A4D">
        <w:rPr>
          <w:rStyle w:val="DecValTok"/>
          <w:lang w:val="fr-FR"/>
        </w:rPr>
        <w:t>5</w:t>
      </w:r>
      <w:r w:rsidRPr="00AA5A4D">
        <w:rPr>
          <w:rStyle w:val="NormalTok"/>
          <w:lang w:val="fr-FR"/>
        </w:rPr>
        <w:t>)</w:t>
      </w:r>
      <w:r w:rsidRPr="00AA5A4D">
        <w:rPr>
          <w:lang w:val="fr-FR"/>
        </w:rPr>
        <w:br/>
      </w:r>
      <w:r w:rsidRPr="00AA5A4D">
        <w:rPr>
          <w:rStyle w:val="NormalTok"/>
          <w:lang w:val="fr-FR"/>
        </w:rPr>
        <w:t>couleur</w:t>
      </w:r>
      <w:r w:rsidRPr="00AA5A4D">
        <w:rPr>
          <w:rStyle w:val="OtherTok"/>
          <w:lang w:val="fr-FR"/>
        </w:rPr>
        <w:t>&lt;-</w:t>
      </w:r>
      <w:r w:rsidRPr="00AA5A4D">
        <w:rPr>
          <w:rStyle w:val="FunctionTok"/>
          <w:lang w:val="fr-FR"/>
        </w:rPr>
        <w:t>c</w:t>
      </w:r>
      <w:r w:rsidRPr="00AA5A4D">
        <w:rPr>
          <w:rStyle w:val="NormalTok"/>
          <w:lang w:val="fr-FR"/>
        </w:rPr>
        <w:t>(</w:t>
      </w:r>
      <w:r w:rsidRPr="00AA5A4D">
        <w:rPr>
          <w:rStyle w:val="StringTok"/>
          <w:lang w:val="fr-FR"/>
        </w:rPr>
        <w:t>"black"</w:t>
      </w:r>
      <w:r w:rsidRPr="00AA5A4D">
        <w:rPr>
          <w:rStyle w:val="NormalTok"/>
          <w:lang w:val="fr-FR"/>
        </w:rPr>
        <w:t>)</w:t>
      </w:r>
      <w:r w:rsidRPr="00AA5A4D">
        <w:rPr>
          <w:lang w:val="fr-FR"/>
        </w:rPr>
        <w:br/>
      </w:r>
      <w:proofErr w:type="spellStart"/>
      <w:r w:rsidRPr="00AA5A4D">
        <w:rPr>
          <w:rStyle w:val="FunctionTok"/>
          <w:lang w:val="fr-FR"/>
        </w:rPr>
        <w:t>arrows</w:t>
      </w:r>
      <w:proofErr w:type="spellEnd"/>
      <w:r w:rsidRPr="00AA5A4D">
        <w:rPr>
          <w:rStyle w:val="NormalTok"/>
          <w:lang w:val="fr-FR"/>
        </w:rPr>
        <w:t xml:space="preserve">(x0,y0,x1,y1, </w:t>
      </w:r>
      <w:r w:rsidRPr="00AA5A4D">
        <w:rPr>
          <w:rStyle w:val="AttributeTok"/>
          <w:lang w:val="fr-FR"/>
        </w:rPr>
        <w:t>code=</w:t>
      </w:r>
      <w:r w:rsidRPr="00AA5A4D">
        <w:rPr>
          <w:rStyle w:val="DecValTok"/>
          <w:lang w:val="fr-FR"/>
        </w:rPr>
        <w:t>2</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lang w:val="fr-FR"/>
        </w:rPr>
        <w:br/>
      </w:r>
      <w:r w:rsidRPr="00AA5A4D">
        <w:rPr>
          <w:lang w:val="fr-FR"/>
        </w:rPr>
        <w:br/>
      </w:r>
      <w:r w:rsidRPr="00AA5A4D">
        <w:rPr>
          <w:rStyle w:val="NormalTok"/>
          <w:lang w:val="fr-FR"/>
        </w:rPr>
        <w:t>x0</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4</w:t>
      </w:r>
      <w:r w:rsidRPr="00AA5A4D">
        <w:rPr>
          <w:rStyle w:val="NormalTok"/>
          <w:lang w:val="fr-FR"/>
        </w:rPr>
        <w:t>,</w:t>
      </w:r>
      <w:r w:rsidRPr="00AA5A4D">
        <w:rPr>
          <w:rStyle w:val="DecValTok"/>
          <w:lang w:val="fr-FR"/>
        </w:rPr>
        <w:t>4</w:t>
      </w:r>
      <w:r w:rsidRPr="00AA5A4D">
        <w:rPr>
          <w:rStyle w:val="NormalTok"/>
          <w:lang w:val="fr-FR"/>
        </w:rPr>
        <w:t>)</w:t>
      </w:r>
      <w:r w:rsidRPr="00AA5A4D">
        <w:rPr>
          <w:lang w:val="fr-FR"/>
        </w:rPr>
        <w:br/>
      </w:r>
      <w:r w:rsidRPr="00AA5A4D">
        <w:rPr>
          <w:rStyle w:val="NormalTok"/>
          <w:lang w:val="fr-FR"/>
        </w:rPr>
        <w:t>x1</w:t>
      </w:r>
      <w:r w:rsidRPr="00AA5A4D">
        <w:rPr>
          <w:rStyle w:val="OtherTok"/>
          <w:lang w:val="fr-FR"/>
        </w:rPr>
        <w:t>&lt;-</w:t>
      </w:r>
      <w:r w:rsidRPr="00AA5A4D">
        <w:rPr>
          <w:rStyle w:val="NormalTok"/>
          <w:lang w:val="fr-FR"/>
        </w:rPr>
        <w:t xml:space="preserve"> </w:t>
      </w:r>
      <w:r w:rsidRPr="00AA5A4D">
        <w:rPr>
          <w:rStyle w:val="FunctionTok"/>
          <w:lang w:val="fr-FR"/>
        </w:rPr>
        <w:t>c</w:t>
      </w:r>
      <w:r w:rsidRPr="00AA5A4D">
        <w:rPr>
          <w:rStyle w:val="NormalTok"/>
          <w:lang w:val="fr-FR"/>
        </w:rPr>
        <w:t>(</w:t>
      </w:r>
      <w:r w:rsidRPr="00AA5A4D">
        <w:rPr>
          <w:rStyle w:val="FloatTok"/>
          <w:lang w:val="fr-FR"/>
        </w:rPr>
        <w:t>4.01</w:t>
      </w:r>
      <w:r w:rsidRPr="00AA5A4D">
        <w:rPr>
          <w:rStyle w:val="NormalTok"/>
          <w:lang w:val="fr-FR"/>
        </w:rPr>
        <w:t>,</w:t>
      </w:r>
      <w:r w:rsidRPr="00AA5A4D">
        <w:rPr>
          <w:rStyle w:val="FloatTok"/>
          <w:lang w:val="fr-FR"/>
        </w:rPr>
        <w:t>4.01</w:t>
      </w:r>
      <w:r w:rsidRPr="00AA5A4D">
        <w:rPr>
          <w:rStyle w:val="NormalTok"/>
          <w:lang w:val="fr-FR"/>
        </w:rPr>
        <w:t>)</w:t>
      </w:r>
      <w:r w:rsidRPr="00AA5A4D">
        <w:rPr>
          <w:lang w:val="fr-FR"/>
        </w:rPr>
        <w:br/>
      </w:r>
      <w:r w:rsidRPr="00AA5A4D">
        <w:rPr>
          <w:rStyle w:val="NormalTok"/>
          <w:lang w:val="fr-FR"/>
        </w:rPr>
        <w:t xml:space="preserve">y0 </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4</w:t>
      </w:r>
      <w:r w:rsidRPr="00AA5A4D">
        <w:rPr>
          <w:rStyle w:val="NormalTok"/>
          <w:lang w:val="fr-FR"/>
        </w:rPr>
        <w:t>,</w:t>
      </w:r>
      <w:r w:rsidRPr="00AA5A4D">
        <w:rPr>
          <w:rStyle w:val="DecValTok"/>
          <w:lang w:val="fr-FR"/>
        </w:rPr>
        <w:t>4</w:t>
      </w:r>
      <w:r w:rsidRPr="00AA5A4D">
        <w:rPr>
          <w:rStyle w:val="NormalTok"/>
          <w:lang w:val="fr-FR"/>
        </w:rPr>
        <w:t>)</w:t>
      </w:r>
      <w:r w:rsidRPr="00AA5A4D">
        <w:rPr>
          <w:lang w:val="fr-FR"/>
        </w:rPr>
        <w:br/>
      </w:r>
      <w:r w:rsidRPr="00AA5A4D">
        <w:rPr>
          <w:rStyle w:val="NormalTok"/>
          <w:lang w:val="fr-FR"/>
        </w:rPr>
        <w:t xml:space="preserve">y1 </w:t>
      </w:r>
      <w:r w:rsidRPr="00AA5A4D">
        <w:rPr>
          <w:rStyle w:val="OtherTok"/>
          <w:lang w:val="fr-FR"/>
        </w:rPr>
        <w:t>&lt;-</w:t>
      </w:r>
      <w:r w:rsidRPr="00AA5A4D">
        <w:rPr>
          <w:rStyle w:val="FunctionTok"/>
          <w:lang w:val="fr-FR"/>
        </w:rPr>
        <w:t>c</w:t>
      </w:r>
      <w:r w:rsidRPr="00AA5A4D">
        <w:rPr>
          <w:rStyle w:val="NormalTok"/>
          <w:lang w:val="fr-FR"/>
        </w:rPr>
        <w:t>(</w:t>
      </w:r>
      <w:r w:rsidRPr="00AA5A4D">
        <w:rPr>
          <w:rStyle w:val="DecValTok"/>
          <w:lang w:val="fr-FR"/>
        </w:rPr>
        <w:t>4</w:t>
      </w:r>
      <w:r w:rsidRPr="00AA5A4D">
        <w:rPr>
          <w:rStyle w:val="NormalTok"/>
          <w:lang w:val="fr-FR"/>
        </w:rPr>
        <w:t>,</w:t>
      </w:r>
      <w:r w:rsidRPr="00AA5A4D">
        <w:rPr>
          <w:rStyle w:val="DecValTok"/>
          <w:lang w:val="fr-FR"/>
        </w:rPr>
        <w:t>4</w:t>
      </w:r>
      <w:r w:rsidRPr="00AA5A4D">
        <w:rPr>
          <w:rStyle w:val="NormalTok"/>
          <w:lang w:val="fr-FR"/>
        </w:rPr>
        <w:t>)</w:t>
      </w:r>
      <w:r w:rsidRPr="00AA5A4D">
        <w:rPr>
          <w:lang w:val="fr-FR"/>
        </w:rPr>
        <w:br/>
      </w:r>
      <w:r w:rsidRPr="00AA5A4D">
        <w:rPr>
          <w:rStyle w:val="NormalTok"/>
          <w:lang w:val="fr-FR"/>
        </w:rPr>
        <w:t>couleur</w:t>
      </w:r>
      <w:r w:rsidRPr="00AA5A4D">
        <w:rPr>
          <w:rStyle w:val="OtherTok"/>
          <w:lang w:val="fr-FR"/>
        </w:rPr>
        <w:t>&lt;-</w:t>
      </w:r>
      <w:r w:rsidRPr="00AA5A4D">
        <w:rPr>
          <w:rStyle w:val="FunctionTok"/>
          <w:lang w:val="fr-FR"/>
        </w:rPr>
        <w:t>c</w:t>
      </w:r>
      <w:r w:rsidRPr="00AA5A4D">
        <w:rPr>
          <w:rStyle w:val="NormalTok"/>
          <w:lang w:val="fr-FR"/>
        </w:rPr>
        <w:t>(</w:t>
      </w:r>
      <w:r w:rsidRPr="00AA5A4D">
        <w:rPr>
          <w:rStyle w:val="StringTok"/>
          <w:lang w:val="fr-FR"/>
        </w:rPr>
        <w:t>"black"</w:t>
      </w:r>
      <w:r w:rsidRPr="00AA5A4D">
        <w:rPr>
          <w:rStyle w:val="NormalTok"/>
          <w:lang w:val="fr-FR"/>
        </w:rPr>
        <w:t>)</w:t>
      </w:r>
      <w:r w:rsidRPr="00AA5A4D">
        <w:rPr>
          <w:lang w:val="fr-FR"/>
        </w:rPr>
        <w:br/>
      </w:r>
      <w:proofErr w:type="spellStart"/>
      <w:r w:rsidRPr="00AA5A4D">
        <w:rPr>
          <w:rStyle w:val="FunctionTok"/>
          <w:lang w:val="fr-FR"/>
        </w:rPr>
        <w:t>arrows</w:t>
      </w:r>
      <w:proofErr w:type="spellEnd"/>
      <w:r w:rsidRPr="00AA5A4D">
        <w:rPr>
          <w:rStyle w:val="NormalTok"/>
          <w:lang w:val="fr-FR"/>
        </w:rPr>
        <w:t xml:space="preserve">(x0,y0,x1,y1, </w:t>
      </w:r>
      <w:r w:rsidRPr="00AA5A4D">
        <w:rPr>
          <w:rStyle w:val="AttributeTok"/>
          <w:lang w:val="fr-FR"/>
        </w:rPr>
        <w:t>code=</w:t>
      </w:r>
      <w:r w:rsidRPr="00AA5A4D">
        <w:rPr>
          <w:rStyle w:val="DecValTok"/>
          <w:lang w:val="fr-FR"/>
        </w:rPr>
        <w:t>2</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lang w:val="fr-FR"/>
        </w:rPr>
        <w:br/>
      </w:r>
      <w:r w:rsidRPr="00AA5A4D">
        <w:rPr>
          <w:lang w:val="fr-FR"/>
        </w:rPr>
        <w:br/>
      </w:r>
      <w:proofErr w:type="spellStart"/>
      <w:r w:rsidRPr="00AA5A4D">
        <w:rPr>
          <w:rStyle w:val="FunctionTok"/>
          <w:lang w:val="fr-FR"/>
        </w:rPr>
        <w:t>dev.off</w:t>
      </w:r>
      <w:proofErr w:type="spellEnd"/>
      <w:r w:rsidRPr="00AA5A4D">
        <w:rPr>
          <w:rStyle w:val="NormalTok"/>
          <w:lang w:val="fr-FR"/>
        </w:rPr>
        <w:t>()</w:t>
      </w:r>
    </w:p>
    <w:p w14:paraId="1A0A53E8" w14:textId="77777777" w:rsidR="003B609D" w:rsidRDefault="00000000">
      <w:pPr>
        <w:pStyle w:val="SourceCode"/>
      </w:pPr>
      <w:proofErr w:type="spellStart"/>
      <w:r>
        <w:rPr>
          <w:rStyle w:val="VerbatimChar"/>
        </w:rPr>
        <w:t>quartz_off_screen</w:t>
      </w:r>
      <w:proofErr w:type="spellEnd"/>
      <w:r>
        <w:rPr>
          <w:rStyle w:val="VerbatimChar"/>
        </w:rPr>
        <w:t xml:space="preserve"> </w:t>
      </w:r>
      <w:r>
        <w:br/>
      </w:r>
      <w:r>
        <w:rPr>
          <w:rStyle w:val="VerbatimChar"/>
        </w:rPr>
        <w:t xml:space="preserve">                2 </w:t>
      </w:r>
    </w:p>
    <w:p w14:paraId="1941BB88" w14:textId="77777777" w:rsidR="003B609D" w:rsidRDefault="00000000">
      <w:pPr>
        <w:pStyle w:val="Titre2"/>
      </w:pPr>
      <w:bookmarkStart w:id="33" w:name="Xb52b8e6b051626703c595ca19de8569603a688e"/>
      <w:bookmarkEnd w:id="32"/>
      <w:r>
        <w:rPr>
          <w:i/>
          <w:iCs/>
        </w:rPr>
        <w:lastRenderedPageBreak/>
        <w:t>Figure E11: Sensitivity analysis for biomarkers variables according to parameters at discharge in the unweighted FROG-ICU cohort. Reference is no transfusion continuous variables were dichotomized according to median.</w:t>
      </w:r>
    </w:p>
    <w:p w14:paraId="09C4187E" w14:textId="77777777" w:rsidR="003B609D" w:rsidRPr="00AA5A4D" w:rsidRDefault="00000000">
      <w:pPr>
        <w:pStyle w:val="SourceCode"/>
        <w:rPr>
          <w:lang w:val="fr-FR"/>
        </w:rPr>
      </w:pPr>
      <w:r>
        <w:rPr>
          <w:rStyle w:val="NormalTok"/>
        </w:rPr>
        <w:t>RESULTATS</w:t>
      </w:r>
      <w:r>
        <w:rPr>
          <w:rStyle w:val="OtherTok"/>
        </w:rPr>
        <w:t>&lt;-</w:t>
      </w:r>
      <w:r>
        <w:rPr>
          <w:rStyle w:val="FunctionTok"/>
        </w:rPr>
        <w:t>read.csv2</w:t>
      </w:r>
      <w:r>
        <w:rPr>
          <w:rStyle w:val="NormalTok"/>
        </w:rPr>
        <w:t>(</w:t>
      </w:r>
      <w:r>
        <w:rPr>
          <w:rStyle w:val="StringTok"/>
        </w:rPr>
        <w:t>"DATA/resultats_figE11.csv"</w:t>
      </w:r>
      <w:r>
        <w:rPr>
          <w:rStyle w:val="NormalTok"/>
        </w:rPr>
        <w:t>)</w:t>
      </w:r>
      <w:r>
        <w:br/>
      </w:r>
      <w:r>
        <w:rPr>
          <w:rStyle w:val="NormalTok"/>
        </w:rPr>
        <w:t>RESULTATS</w:t>
      </w:r>
      <w:r>
        <w:rPr>
          <w:rStyle w:val="OtherTok"/>
        </w:rPr>
        <w:t>&lt;-</w:t>
      </w:r>
      <w:r>
        <w:rPr>
          <w:rStyle w:val="NormalTok"/>
        </w:rPr>
        <w:t>RESULTATS[,</w:t>
      </w:r>
      <w:r>
        <w:rPr>
          <w:rStyle w:val="SpecialCharTok"/>
        </w:rPr>
        <w:t>-</w:t>
      </w:r>
      <w:r>
        <w:rPr>
          <w:rStyle w:val="DecValTok"/>
        </w:rPr>
        <w:t>1</w:t>
      </w:r>
      <w:r>
        <w:rPr>
          <w:rStyle w:val="NormalTok"/>
        </w:rPr>
        <w:t>]</w:t>
      </w:r>
      <w:r>
        <w:br/>
      </w:r>
      <w:r>
        <w:br/>
      </w:r>
      <w:r>
        <w:rPr>
          <w:rStyle w:val="FunctionTok"/>
        </w:rPr>
        <w:t>pdf</w:t>
      </w:r>
      <w:r>
        <w:rPr>
          <w:rStyle w:val="NormalTok"/>
        </w:rPr>
        <w:t>(</w:t>
      </w:r>
      <w:r>
        <w:rPr>
          <w:rStyle w:val="AttributeTok"/>
        </w:rPr>
        <w:t>file =</w:t>
      </w:r>
      <w:r>
        <w:rPr>
          <w:rStyle w:val="NormalTok"/>
        </w:rPr>
        <w:t xml:space="preserve"> </w:t>
      </w:r>
      <w:r>
        <w:rPr>
          <w:rStyle w:val="StringTok"/>
        </w:rPr>
        <w:t>"FIGURES/Figure E11.pdf"</w:t>
      </w:r>
      <w:r>
        <w:rPr>
          <w:rStyle w:val="NormalTok"/>
        </w:rPr>
        <w:t xml:space="preserve">, </w:t>
      </w:r>
      <w:r>
        <w:rPr>
          <w:rStyle w:val="AttributeTok"/>
        </w:rPr>
        <w:t>width =</w:t>
      </w:r>
      <w:r>
        <w:rPr>
          <w:rStyle w:val="NormalTok"/>
        </w:rPr>
        <w:t xml:space="preserve"> </w:t>
      </w:r>
      <w:r>
        <w:rPr>
          <w:rStyle w:val="DecValTok"/>
        </w:rPr>
        <w:t>13</w:t>
      </w:r>
      <w:r>
        <w:rPr>
          <w:rStyle w:val="NormalTok"/>
        </w:rPr>
        <w:t xml:space="preserve">, </w:t>
      </w:r>
      <w:r>
        <w:rPr>
          <w:rStyle w:val="AttributeTok"/>
        </w:rPr>
        <w:t>height =</w:t>
      </w:r>
      <w:r>
        <w:rPr>
          <w:rStyle w:val="NormalTok"/>
        </w:rPr>
        <w:t xml:space="preserve"> </w:t>
      </w:r>
      <w:r>
        <w:rPr>
          <w:rStyle w:val="DecValTok"/>
        </w:rPr>
        <w:t>9</w:t>
      </w:r>
      <w:r>
        <w:rPr>
          <w:rStyle w:val="NormalTok"/>
        </w:rPr>
        <w:t xml:space="preserve">, </w:t>
      </w:r>
      <w:r>
        <w:rPr>
          <w:rStyle w:val="AttributeTok"/>
        </w:rPr>
        <w:t>pointsize =</w:t>
      </w:r>
      <w:r>
        <w:rPr>
          <w:rStyle w:val="NormalTok"/>
        </w:rPr>
        <w:t xml:space="preserve"> </w:t>
      </w:r>
      <w:r>
        <w:rPr>
          <w:rStyle w:val="DecValTok"/>
        </w:rPr>
        <w:t>10</w:t>
      </w:r>
      <w:r>
        <w:rPr>
          <w:rStyle w:val="NormalTok"/>
        </w:rPr>
        <w:t>)</w:t>
      </w:r>
      <w:r>
        <w:br/>
      </w:r>
      <w:r>
        <w:br/>
      </w:r>
      <w:r>
        <w:rPr>
          <w:rStyle w:val="CommentTok"/>
        </w:rPr>
        <w:t>#schéma</w:t>
      </w:r>
      <w:r>
        <w:br/>
      </w:r>
      <w:r>
        <w:rPr>
          <w:rStyle w:val="FunctionTok"/>
        </w:rPr>
        <w:t>par</w:t>
      </w:r>
      <w:r>
        <w:rPr>
          <w:rStyle w:val="NormalTok"/>
        </w:rPr>
        <w:t>(</w:t>
      </w:r>
      <w:r>
        <w:rPr>
          <w:rStyle w:val="AttributeTok"/>
        </w:rPr>
        <w:t>mar=</w:t>
      </w:r>
      <w:r>
        <w:rPr>
          <w:rStyle w:val="FunctionTok"/>
        </w:rPr>
        <w:t>c</w:t>
      </w:r>
      <w:r>
        <w:rPr>
          <w:rStyle w:val="NormalTok"/>
        </w:rPr>
        <w:t>(</w:t>
      </w:r>
      <w:r>
        <w:rPr>
          <w:rStyle w:val="DecValTok"/>
        </w:rPr>
        <w:t>3</w:t>
      </w:r>
      <w:r>
        <w:rPr>
          <w:rStyle w:val="NormalTok"/>
        </w:rPr>
        <w:t>,</w:t>
      </w:r>
      <w:r>
        <w:rPr>
          <w:rStyle w:val="FloatTok"/>
        </w:rPr>
        <w:t>17.5</w:t>
      </w:r>
      <w:r>
        <w:rPr>
          <w:rStyle w:val="NormalTok"/>
        </w:rPr>
        <w:t>,</w:t>
      </w:r>
      <w:r>
        <w:rPr>
          <w:rStyle w:val="DecValTok"/>
        </w:rPr>
        <w:t>3</w:t>
      </w:r>
      <w:r>
        <w:rPr>
          <w:rStyle w:val="NormalTok"/>
        </w:rPr>
        <w:t>,</w:t>
      </w:r>
      <w:r>
        <w:rPr>
          <w:rStyle w:val="DecValTok"/>
        </w:rPr>
        <w:t>5</w:t>
      </w:r>
      <w:r>
        <w:rPr>
          <w:rStyle w:val="NormalTok"/>
        </w:rPr>
        <w:t xml:space="preserve">), </w:t>
      </w:r>
      <w:r>
        <w:rPr>
          <w:rStyle w:val="AttributeTok"/>
        </w:rPr>
        <w:t>mfrow=</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FunctionTok"/>
        </w:rPr>
        <w:t>plot</w:t>
      </w:r>
      <w:r>
        <w:rPr>
          <w:rStyle w:val="NormalTok"/>
        </w:rPr>
        <w:t>(RESULTATS</w:t>
      </w:r>
      <w:r>
        <w:rPr>
          <w:rStyle w:val="SpecialCharTok"/>
        </w:rPr>
        <w:t>$</w:t>
      </w:r>
      <w:r>
        <w:rPr>
          <w:rStyle w:val="NormalTok"/>
        </w:rPr>
        <w:t>OR_2</w:t>
      </w:r>
      <w:r>
        <w:rPr>
          <w:rStyle w:val="SpecialCharTok"/>
        </w:rPr>
        <w:t>*</w:t>
      </w:r>
      <w:r>
        <w:rPr>
          <w:rStyle w:val="DecValTok"/>
        </w:rPr>
        <w:t>3</w:t>
      </w:r>
      <w:r>
        <w:rPr>
          <w:rStyle w:val="NormalTok"/>
        </w:rPr>
        <w:t>, RESULTATS</w:t>
      </w:r>
      <w:r>
        <w:rPr>
          <w:rStyle w:val="SpecialCharTok"/>
        </w:rPr>
        <w:t>$</w:t>
      </w:r>
      <w:r>
        <w:rPr>
          <w:rStyle w:val="NormalTok"/>
        </w:rPr>
        <w:t>Ordre_2,</w:t>
      </w:r>
      <w:r>
        <w:rPr>
          <w:rStyle w:val="AttributeTok"/>
        </w:rPr>
        <w:t>bty=</w:t>
      </w:r>
      <w:r>
        <w:rPr>
          <w:rStyle w:val="StringTok"/>
        </w:rPr>
        <w:t>"n"</w:t>
      </w:r>
      <w:r>
        <w:rPr>
          <w:rStyle w:val="NormalTok"/>
        </w:rPr>
        <w:t>,</w:t>
      </w:r>
      <w:r>
        <w:rPr>
          <w:rStyle w:val="AttributeTok"/>
        </w:rPr>
        <w:t>xlim=</w:t>
      </w:r>
      <w:r>
        <w:rPr>
          <w:rStyle w:val="FunctionTok"/>
        </w:rPr>
        <w:t>c</w:t>
      </w:r>
      <w:r>
        <w:rPr>
          <w:rStyle w:val="NormalTok"/>
        </w:rPr>
        <w:t>(</w:t>
      </w:r>
      <w:r>
        <w:rPr>
          <w:rStyle w:val="SpecialCharTok"/>
        </w:rPr>
        <w:t>-</w:t>
      </w:r>
      <w:r>
        <w:rPr>
          <w:rStyle w:val="DecValTok"/>
        </w:rPr>
        <w:t>8</w:t>
      </w:r>
      <w:r>
        <w:rPr>
          <w:rStyle w:val="NormalTok"/>
        </w:rPr>
        <w:t>,</w:t>
      </w:r>
      <w:r>
        <w:rPr>
          <w:rStyle w:val="DecValTok"/>
        </w:rPr>
        <w:t>15</w:t>
      </w:r>
      <w:r>
        <w:rPr>
          <w:rStyle w:val="NormalTok"/>
        </w:rPr>
        <w:t xml:space="preserve">), </w:t>
      </w:r>
      <w:r>
        <w:rPr>
          <w:rStyle w:val="AttributeTok"/>
        </w:rPr>
        <w:t>ylim=</w:t>
      </w:r>
      <w:r>
        <w:rPr>
          <w:rStyle w:val="FunctionTok"/>
        </w:rPr>
        <w:t>c</w:t>
      </w:r>
      <w:r>
        <w:rPr>
          <w:rStyle w:val="NormalTok"/>
        </w:rPr>
        <w:t>(</w:t>
      </w:r>
      <w:r>
        <w:rPr>
          <w:rStyle w:val="DecValTok"/>
        </w:rPr>
        <w:t>1</w:t>
      </w:r>
      <w:r>
        <w:rPr>
          <w:rStyle w:val="NormalTok"/>
        </w:rPr>
        <w:t>,</w:t>
      </w:r>
      <w:r>
        <w:rPr>
          <w:rStyle w:val="DecValTok"/>
        </w:rPr>
        <w:t>10</w:t>
      </w:r>
      <w:r>
        <w:rPr>
          <w:rStyle w:val="NormalTok"/>
        </w:rPr>
        <w:t>)</w:t>
      </w:r>
      <w:r>
        <w:br/>
      </w:r>
      <w:r>
        <w:rPr>
          <w:rStyle w:val="NormalTok"/>
        </w:rPr>
        <w:t xml:space="preserve">, </w:t>
      </w:r>
      <w:r>
        <w:rPr>
          <w:rStyle w:val="AttributeTok"/>
        </w:rPr>
        <w:t>pch=</w:t>
      </w:r>
      <w:r>
        <w:rPr>
          <w:rStyle w:val="FunctionTok"/>
        </w:rPr>
        <w:t>c</w:t>
      </w:r>
      <w:r>
        <w:rPr>
          <w:rStyle w:val="NormalTok"/>
        </w:rPr>
        <w:t>(</w:t>
      </w:r>
      <w:r>
        <w:rPr>
          <w:rStyle w:val="DecValTok"/>
        </w:rPr>
        <w:t>15</w:t>
      </w:r>
      <w:r>
        <w:rPr>
          <w:rStyle w:val="NormalTok"/>
        </w:rPr>
        <w:t>),</w:t>
      </w:r>
      <w:r>
        <w:rPr>
          <w:rStyle w:val="AttributeTok"/>
        </w:rPr>
        <w:t>cex=</w:t>
      </w:r>
      <w:r>
        <w:rPr>
          <w:rStyle w:val="DecValTok"/>
        </w:rPr>
        <w:t>1</w:t>
      </w:r>
      <w:r>
        <w:rPr>
          <w:rStyle w:val="NormalTok"/>
        </w:rPr>
        <w:t>,</w:t>
      </w:r>
      <w:r>
        <w:rPr>
          <w:rStyle w:val="AttributeTok"/>
        </w:rPr>
        <w:t>xaxt=</w:t>
      </w:r>
      <w:r>
        <w:rPr>
          <w:rStyle w:val="StringTok"/>
        </w:rPr>
        <w:t>"n"</w:t>
      </w:r>
      <w:r>
        <w:rPr>
          <w:rStyle w:val="NormalTok"/>
        </w:rPr>
        <w:t>,</w:t>
      </w:r>
      <w:r>
        <w:rPr>
          <w:rStyle w:val="AttributeTok"/>
        </w:rPr>
        <w:t>yaxt=</w:t>
      </w:r>
      <w:r>
        <w:rPr>
          <w:rStyle w:val="StringTok"/>
        </w:rPr>
        <w:t>"n"</w:t>
      </w:r>
      <w:r>
        <w:rPr>
          <w:rStyle w:val="NormalTok"/>
        </w:rPr>
        <w:t>,</w:t>
      </w:r>
      <w:r>
        <w:rPr>
          <w:rStyle w:val="AttributeTok"/>
        </w:rPr>
        <w:t>xlab=</w:t>
      </w:r>
      <w:r>
        <w:rPr>
          <w:rStyle w:val="StringTok"/>
        </w:rPr>
        <w:t>""</w:t>
      </w:r>
      <w:r>
        <w:rPr>
          <w:rStyle w:val="NormalTok"/>
        </w:rPr>
        <w:t>,</w:t>
      </w:r>
      <w:r>
        <w:rPr>
          <w:rStyle w:val="AttributeTok"/>
        </w:rPr>
        <w:t>ylab=</w:t>
      </w:r>
      <w:r>
        <w:rPr>
          <w:rStyle w:val="StringTok"/>
        </w:rPr>
        <w:t>""</w:t>
      </w:r>
      <w:r>
        <w:rPr>
          <w:rStyle w:val="NormalTok"/>
        </w:rPr>
        <w:t xml:space="preserve">, </w:t>
      </w:r>
      <w:r>
        <w:rPr>
          <w:rStyle w:val="AttributeTok"/>
        </w:rPr>
        <w:t>main=</w:t>
      </w:r>
      <w:r>
        <w:rPr>
          <w:rStyle w:val="StringTok"/>
        </w:rPr>
        <w:t>"One-year mortality</w:t>
      </w:r>
      <w:r>
        <w:rPr>
          <w:rStyle w:val="SpecialCharTok"/>
        </w:rPr>
        <w:t>\n</w:t>
      </w:r>
      <w:r>
        <w:rPr>
          <w:rStyle w:val="StringTok"/>
        </w:rPr>
        <w:t xml:space="preserve"> in patients receiving in-ICU transfusion. </w:t>
      </w:r>
      <w:proofErr w:type="spellStart"/>
      <w:r w:rsidRPr="00AA5A4D">
        <w:rPr>
          <w:rStyle w:val="StringTok"/>
          <w:lang w:val="fr-FR"/>
        </w:rPr>
        <w:t>Biomarker</w:t>
      </w:r>
      <w:proofErr w:type="spellEnd"/>
      <w:r w:rsidRPr="00AA5A4D">
        <w:rPr>
          <w:rStyle w:val="StringTok"/>
          <w:lang w:val="fr-FR"/>
        </w:rPr>
        <w:t xml:space="preserve"> variables"</w:t>
      </w:r>
      <w:r w:rsidRPr="00AA5A4D">
        <w:rPr>
          <w:rStyle w:val="NormalTok"/>
          <w:lang w:val="fr-FR"/>
        </w:rPr>
        <w:t>)</w:t>
      </w:r>
      <w:r w:rsidRPr="00AA5A4D">
        <w:rPr>
          <w:lang w:val="fr-FR"/>
        </w:rPr>
        <w:br/>
      </w:r>
      <w:r w:rsidRPr="00AA5A4D">
        <w:rPr>
          <w:rStyle w:val="CommentTok"/>
          <w:lang w:val="fr-FR"/>
        </w:rPr>
        <w:t>#rajout des axes "sur mesure"</w:t>
      </w:r>
      <w:r w:rsidRPr="00AA5A4D">
        <w:rPr>
          <w:lang w:val="fr-FR"/>
        </w:rPr>
        <w:br/>
      </w:r>
      <w:r w:rsidRPr="00AA5A4D">
        <w:rPr>
          <w:rStyle w:val="FunctionTok"/>
          <w:lang w:val="fr-FR"/>
        </w:rPr>
        <w:t>axis</w:t>
      </w:r>
      <w:r w:rsidRPr="00AA5A4D">
        <w:rPr>
          <w:rStyle w:val="NormalTok"/>
          <w:lang w:val="fr-FR"/>
        </w:rPr>
        <w:t>(</w:t>
      </w:r>
      <w:proofErr w:type="spellStart"/>
      <w:r w:rsidRPr="00AA5A4D">
        <w:rPr>
          <w:rStyle w:val="AttributeTok"/>
          <w:lang w:val="fr-FR"/>
        </w:rPr>
        <w:t>side</w:t>
      </w:r>
      <w:proofErr w:type="spellEnd"/>
      <w:r w:rsidRPr="00AA5A4D">
        <w:rPr>
          <w:rStyle w:val="AttributeTok"/>
          <w:lang w:val="fr-FR"/>
        </w:rPr>
        <w:t>=</w:t>
      </w:r>
      <w:r w:rsidRPr="00AA5A4D">
        <w:rPr>
          <w:rStyle w:val="DecValTok"/>
          <w:lang w:val="fr-FR"/>
        </w:rPr>
        <w:t>1</w:t>
      </w:r>
      <w:r w:rsidRPr="00AA5A4D">
        <w:rPr>
          <w:rStyle w:val="NormalTok"/>
          <w:lang w:val="fr-FR"/>
        </w:rPr>
        <w:t>,</w:t>
      </w:r>
      <w:r w:rsidRPr="00AA5A4D">
        <w:rPr>
          <w:rStyle w:val="AttributeTok"/>
          <w:lang w:val="fr-FR"/>
        </w:rPr>
        <w:t>at=</w:t>
      </w:r>
      <w:r w:rsidRPr="00AA5A4D">
        <w:rPr>
          <w:rStyle w:val="FunctionTok"/>
          <w:lang w:val="fr-FR"/>
        </w:rPr>
        <w:t>c</w:t>
      </w:r>
      <w:r w:rsidRPr="00AA5A4D">
        <w:rPr>
          <w:rStyle w:val="NormalTok"/>
          <w:lang w:val="fr-FR"/>
        </w:rPr>
        <w:t>(</w:t>
      </w:r>
      <w:r w:rsidRPr="00AA5A4D">
        <w:rPr>
          <w:rStyle w:val="DecValTok"/>
          <w:lang w:val="fr-FR"/>
        </w:rPr>
        <w:t>1</w:t>
      </w:r>
      <w:r w:rsidRPr="00AA5A4D">
        <w:rPr>
          <w:rStyle w:val="NormalTok"/>
          <w:lang w:val="fr-FR"/>
        </w:rPr>
        <w:t>,</w:t>
      </w:r>
      <w:r w:rsidRPr="00AA5A4D">
        <w:rPr>
          <w:rStyle w:val="DecValTok"/>
          <w:lang w:val="fr-FR"/>
        </w:rPr>
        <w:t>4</w:t>
      </w:r>
      <w:r w:rsidRPr="00AA5A4D">
        <w:rPr>
          <w:rStyle w:val="NormalTok"/>
          <w:lang w:val="fr-FR"/>
        </w:rPr>
        <w:t>),</w:t>
      </w:r>
      <w:r w:rsidRPr="00AA5A4D">
        <w:rPr>
          <w:rStyle w:val="AttributeTok"/>
          <w:lang w:val="fr-FR"/>
        </w:rPr>
        <w:t>labels=</w:t>
      </w:r>
      <w:r w:rsidRPr="00AA5A4D">
        <w:rPr>
          <w:rStyle w:val="FunctionTok"/>
          <w:lang w:val="fr-FR"/>
        </w:rPr>
        <w:t>c</w:t>
      </w:r>
      <w:r w:rsidRPr="00AA5A4D">
        <w:rPr>
          <w:rStyle w:val="NormalTok"/>
          <w:lang w:val="fr-FR"/>
        </w:rPr>
        <w:t>(</w:t>
      </w:r>
      <w:r w:rsidRPr="00AA5A4D">
        <w:rPr>
          <w:rStyle w:val="DecValTok"/>
          <w:lang w:val="fr-FR"/>
        </w:rPr>
        <w:t>1</w:t>
      </w:r>
      <w:r w:rsidRPr="00AA5A4D">
        <w:rPr>
          <w:rStyle w:val="NormalTok"/>
          <w:lang w:val="fr-FR"/>
        </w:rPr>
        <w:t>,</w:t>
      </w:r>
      <w:r w:rsidRPr="00AA5A4D">
        <w:rPr>
          <w:rStyle w:val="StringTok"/>
          <w:lang w:val="fr-FR"/>
        </w:rPr>
        <w:t>"risk factor"</w:t>
      </w:r>
      <w:r w:rsidRPr="00AA5A4D">
        <w:rPr>
          <w:rStyle w:val="NormalTok"/>
          <w:lang w:val="fr-FR"/>
        </w:rPr>
        <w:t>),</w:t>
      </w:r>
      <w:proofErr w:type="spellStart"/>
      <w:r w:rsidRPr="00AA5A4D">
        <w:rPr>
          <w:rStyle w:val="AttributeTok"/>
          <w:lang w:val="fr-FR"/>
        </w:rPr>
        <w:t>cex.axis</w:t>
      </w:r>
      <w:proofErr w:type="spellEnd"/>
      <w:r w:rsidRPr="00AA5A4D">
        <w:rPr>
          <w:rStyle w:val="AttributeTok"/>
          <w:lang w:val="fr-FR"/>
        </w:rPr>
        <w:t>=</w:t>
      </w:r>
      <w:r w:rsidRPr="00AA5A4D">
        <w:rPr>
          <w:rStyle w:val="FloatTok"/>
          <w:lang w:val="fr-FR"/>
        </w:rPr>
        <w:t>0.5</w:t>
      </w:r>
      <w:r w:rsidRPr="00AA5A4D">
        <w:rPr>
          <w:rStyle w:val="NormalTok"/>
          <w:lang w:val="fr-FR"/>
        </w:rPr>
        <w:t xml:space="preserve">, </w:t>
      </w:r>
      <w:r w:rsidRPr="00AA5A4D">
        <w:rPr>
          <w:rStyle w:val="AttributeTok"/>
          <w:lang w:val="fr-FR"/>
        </w:rPr>
        <w:t>font=</w:t>
      </w:r>
      <w:r w:rsidRPr="00AA5A4D">
        <w:rPr>
          <w:rStyle w:val="FunctionTok"/>
          <w:lang w:val="fr-FR"/>
        </w:rPr>
        <w:t>c</w:t>
      </w:r>
      <w:r w:rsidRPr="00AA5A4D">
        <w:rPr>
          <w:rStyle w:val="NormalTok"/>
          <w:lang w:val="fr-FR"/>
        </w:rPr>
        <w:t>(</w:t>
      </w:r>
      <w:r w:rsidRPr="00AA5A4D">
        <w:rPr>
          <w:rStyle w:val="DecValTok"/>
          <w:lang w:val="fr-FR"/>
        </w:rPr>
        <w:t>2</w:t>
      </w:r>
      <w:r w:rsidRPr="00AA5A4D">
        <w:rPr>
          <w:rStyle w:val="NormalTok"/>
          <w:lang w:val="fr-FR"/>
        </w:rPr>
        <w:t>,</w:t>
      </w:r>
      <w:r w:rsidRPr="00AA5A4D">
        <w:rPr>
          <w:rStyle w:val="DecValTok"/>
          <w:lang w:val="fr-FR"/>
        </w:rPr>
        <w:t>1</w:t>
      </w:r>
      <w:r w:rsidRPr="00AA5A4D">
        <w:rPr>
          <w:rStyle w:val="NormalTok"/>
          <w:lang w:val="fr-FR"/>
        </w:rPr>
        <w:t>,</w:t>
      </w:r>
      <w:r w:rsidRPr="00AA5A4D">
        <w:rPr>
          <w:rStyle w:val="DecValTok"/>
          <w:lang w:val="fr-FR"/>
        </w:rPr>
        <w:t>2</w:t>
      </w:r>
      <w:r w:rsidRPr="00AA5A4D">
        <w:rPr>
          <w:rStyle w:val="NormalTok"/>
          <w:lang w:val="fr-FR"/>
        </w:rPr>
        <w:t>))</w:t>
      </w:r>
      <w:r w:rsidRPr="00AA5A4D">
        <w:rPr>
          <w:lang w:val="fr-FR"/>
        </w:rPr>
        <w:br/>
      </w:r>
      <w:r w:rsidRPr="00AA5A4D">
        <w:rPr>
          <w:rStyle w:val="FunctionTok"/>
          <w:lang w:val="fr-FR"/>
        </w:rPr>
        <w:t>axis</w:t>
      </w:r>
      <w:r w:rsidRPr="00AA5A4D">
        <w:rPr>
          <w:rStyle w:val="NormalTok"/>
          <w:lang w:val="fr-FR"/>
        </w:rPr>
        <w:t>(</w:t>
      </w:r>
      <w:r w:rsidRPr="00AA5A4D">
        <w:rPr>
          <w:rStyle w:val="AttributeTok"/>
          <w:lang w:val="fr-FR"/>
        </w:rPr>
        <w:t>side=</w:t>
      </w:r>
      <w:r w:rsidRPr="00AA5A4D">
        <w:rPr>
          <w:rStyle w:val="DecValTok"/>
          <w:lang w:val="fr-FR"/>
        </w:rPr>
        <w:t>2</w:t>
      </w:r>
      <w:r w:rsidRPr="00AA5A4D">
        <w:rPr>
          <w:rStyle w:val="NormalTok"/>
          <w:lang w:val="fr-FR"/>
        </w:rPr>
        <w:t>,</w:t>
      </w:r>
      <w:r w:rsidRPr="00AA5A4D">
        <w:rPr>
          <w:rStyle w:val="AttributeTok"/>
          <w:lang w:val="fr-FR"/>
        </w:rPr>
        <w:t>at=</w:t>
      </w:r>
      <w:r w:rsidRPr="00AA5A4D">
        <w:rPr>
          <w:rStyle w:val="NormalTok"/>
          <w:lang w:val="fr-FR"/>
        </w:rPr>
        <w:t>RESULTATS</w:t>
      </w:r>
      <w:r w:rsidRPr="00AA5A4D">
        <w:rPr>
          <w:rStyle w:val="SpecialCharTok"/>
          <w:lang w:val="fr-FR"/>
        </w:rPr>
        <w:t>$</w:t>
      </w:r>
      <w:r w:rsidRPr="00AA5A4D">
        <w:rPr>
          <w:rStyle w:val="NormalTok"/>
          <w:lang w:val="fr-FR"/>
        </w:rPr>
        <w:t>Ordre_2,</w:t>
      </w:r>
      <w:r w:rsidRPr="00AA5A4D">
        <w:rPr>
          <w:rStyle w:val="AttributeTok"/>
          <w:lang w:val="fr-FR"/>
        </w:rPr>
        <w:t>labels=</w:t>
      </w:r>
      <w:r w:rsidRPr="00AA5A4D">
        <w:rPr>
          <w:rStyle w:val="NormalTok"/>
          <w:lang w:val="fr-FR"/>
        </w:rPr>
        <w:t>RESULTATS</w:t>
      </w:r>
      <w:r w:rsidRPr="00AA5A4D">
        <w:rPr>
          <w:rStyle w:val="SpecialCharTok"/>
          <w:lang w:val="fr-FR"/>
        </w:rPr>
        <w:t>$</w:t>
      </w:r>
      <w:r w:rsidRPr="00AA5A4D">
        <w:rPr>
          <w:rStyle w:val="NormalTok"/>
          <w:lang w:val="fr-FR"/>
        </w:rPr>
        <w:t>Variable1,</w:t>
      </w:r>
      <w:r w:rsidRPr="00AA5A4D">
        <w:rPr>
          <w:rStyle w:val="AttributeTok"/>
          <w:lang w:val="fr-FR"/>
        </w:rPr>
        <w:t>cex.axis=</w:t>
      </w:r>
      <w:r w:rsidRPr="00AA5A4D">
        <w:rPr>
          <w:rStyle w:val="FloatTok"/>
          <w:lang w:val="fr-FR"/>
        </w:rPr>
        <w:t>1.2</w:t>
      </w:r>
      <w:r w:rsidRPr="00AA5A4D">
        <w:rPr>
          <w:rStyle w:val="NormalTok"/>
          <w:lang w:val="fr-FR"/>
        </w:rPr>
        <w:t>,</w:t>
      </w:r>
      <w:r w:rsidRPr="00AA5A4D">
        <w:rPr>
          <w:rStyle w:val="AttributeTok"/>
          <w:lang w:val="fr-FR"/>
        </w:rPr>
        <w:t>las=</w:t>
      </w:r>
      <w:r w:rsidRPr="00AA5A4D">
        <w:rPr>
          <w:rStyle w:val="DecValTok"/>
          <w:lang w:val="fr-FR"/>
        </w:rPr>
        <w:t>2</w:t>
      </w:r>
      <w:r w:rsidRPr="00AA5A4D">
        <w:rPr>
          <w:rStyle w:val="NormalTok"/>
          <w:lang w:val="fr-FR"/>
        </w:rPr>
        <w:t xml:space="preserve">, </w:t>
      </w:r>
      <w:r w:rsidRPr="00AA5A4D">
        <w:rPr>
          <w:rStyle w:val="AttributeTok"/>
          <w:lang w:val="fr-FR"/>
        </w:rPr>
        <w:t>pos =</w:t>
      </w:r>
      <w:r w:rsidRPr="00AA5A4D">
        <w:rPr>
          <w:rStyle w:val="NormalTok"/>
          <w:lang w:val="fr-FR"/>
        </w:rPr>
        <w:t xml:space="preserve"> </w:t>
      </w:r>
      <w:r w:rsidRPr="00AA5A4D">
        <w:rPr>
          <w:rStyle w:val="FunctionTok"/>
          <w:lang w:val="fr-FR"/>
        </w:rPr>
        <w:t>c</w:t>
      </w:r>
      <w:r w:rsidRPr="00AA5A4D">
        <w:rPr>
          <w:rStyle w:val="NormalTok"/>
          <w:lang w:val="fr-FR"/>
        </w:rPr>
        <w:t>(</w:t>
      </w:r>
      <w:r w:rsidRPr="00AA5A4D">
        <w:rPr>
          <w:rStyle w:val="SpecialCharTok"/>
          <w:lang w:val="fr-FR"/>
        </w:rPr>
        <w:t>-</w:t>
      </w:r>
      <w:r w:rsidRPr="00AA5A4D">
        <w:rPr>
          <w:rStyle w:val="DecValTok"/>
          <w:lang w:val="fr-FR"/>
        </w:rPr>
        <w:t>1</w:t>
      </w:r>
      <w:r w:rsidRPr="00AA5A4D">
        <w:rPr>
          <w:rStyle w:val="NormalTok"/>
          <w:lang w:val="fr-FR"/>
        </w:rPr>
        <w:t>))</w:t>
      </w:r>
      <w:r w:rsidRPr="00AA5A4D">
        <w:rPr>
          <w:lang w:val="fr-FR"/>
        </w:rPr>
        <w:br/>
      </w:r>
      <w:r w:rsidRPr="00AA5A4D">
        <w:rPr>
          <w:rStyle w:val="CommentTok"/>
          <w:lang w:val="fr-FR"/>
        </w:rPr>
        <w:t>#ajouts des segments représentant les intervalles de confiance</w:t>
      </w:r>
      <w:r w:rsidRPr="00AA5A4D">
        <w:rPr>
          <w:lang w:val="fr-FR"/>
        </w:rPr>
        <w:br/>
      </w:r>
      <w:r w:rsidRPr="00AA5A4D">
        <w:rPr>
          <w:rStyle w:val="FunctionTok"/>
          <w:lang w:val="fr-FR"/>
        </w:rPr>
        <w:t>segments</w:t>
      </w:r>
      <w:r w:rsidRPr="00AA5A4D">
        <w:rPr>
          <w:rStyle w:val="NormalTok"/>
          <w:lang w:val="fr-FR"/>
        </w:rPr>
        <w:t>(</w:t>
      </w:r>
      <w:r w:rsidRPr="00AA5A4D">
        <w:rPr>
          <w:rStyle w:val="AttributeTok"/>
          <w:lang w:val="fr-FR"/>
        </w:rPr>
        <w:t>x0=</w:t>
      </w:r>
      <w:r w:rsidRPr="00AA5A4D">
        <w:rPr>
          <w:rStyle w:val="NormalTok"/>
          <w:lang w:val="fr-FR"/>
        </w:rPr>
        <w:t>RESULTATS</w:t>
      </w:r>
      <w:r w:rsidRPr="00AA5A4D">
        <w:rPr>
          <w:rStyle w:val="SpecialCharTok"/>
          <w:lang w:val="fr-FR"/>
        </w:rPr>
        <w:t>$</w:t>
      </w:r>
      <w:r w:rsidRPr="00AA5A4D">
        <w:rPr>
          <w:rStyle w:val="NormalTok"/>
          <w:lang w:val="fr-FR"/>
        </w:rPr>
        <w:t>OR_2</w:t>
      </w:r>
      <w:r w:rsidRPr="00AA5A4D">
        <w:rPr>
          <w:rStyle w:val="SpecialCharTok"/>
          <w:lang w:val="fr-FR"/>
        </w:rPr>
        <w:t>*</w:t>
      </w:r>
      <w:r w:rsidRPr="00AA5A4D">
        <w:rPr>
          <w:rStyle w:val="DecValTok"/>
          <w:lang w:val="fr-FR"/>
        </w:rPr>
        <w:t>3</w:t>
      </w:r>
      <w:r w:rsidRPr="00AA5A4D">
        <w:rPr>
          <w:rStyle w:val="NormalTok"/>
          <w:lang w:val="fr-FR"/>
        </w:rPr>
        <w:t xml:space="preserve">, </w:t>
      </w:r>
      <w:r w:rsidRPr="00AA5A4D">
        <w:rPr>
          <w:rStyle w:val="AttributeTok"/>
          <w:lang w:val="fr-FR"/>
        </w:rPr>
        <w:t>y0=</w:t>
      </w:r>
      <w:r w:rsidRPr="00AA5A4D">
        <w:rPr>
          <w:rStyle w:val="NormalTok"/>
          <w:lang w:val="fr-FR"/>
        </w:rPr>
        <w:t>RESULTATS</w:t>
      </w:r>
      <w:r w:rsidRPr="00AA5A4D">
        <w:rPr>
          <w:rStyle w:val="SpecialCharTok"/>
          <w:lang w:val="fr-FR"/>
        </w:rPr>
        <w:t>$</w:t>
      </w:r>
      <w:r w:rsidRPr="00AA5A4D">
        <w:rPr>
          <w:rStyle w:val="NormalTok"/>
          <w:lang w:val="fr-FR"/>
        </w:rPr>
        <w:t>Ordre,</w:t>
      </w:r>
      <w:r w:rsidRPr="00AA5A4D">
        <w:rPr>
          <w:rStyle w:val="AttributeTok"/>
          <w:lang w:val="fr-FR"/>
        </w:rPr>
        <w:t>x1=</w:t>
      </w:r>
      <w:r w:rsidRPr="00AA5A4D">
        <w:rPr>
          <w:rStyle w:val="NormalTok"/>
          <w:lang w:val="fr-FR"/>
        </w:rPr>
        <w:t>RESULTATS</w:t>
      </w:r>
      <w:r w:rsidRPr="00AA5A4D">
        <w:rPr>
          <w:rStyle w:val="SpecialCharTok"/>
          <w:lang w:val="fr-FR"/>
        </w:rPr>
        <w:t>$</w:t>
      </w:r>
      <w:r w:rsidRPr="00AA5A4D">
        <w:rPr>
          <w:rStyle w:val="NormalTok"/>
          <w:lang w:val="fr-FR"/>
        </w:rPr>
        <w:t>CI2_2</w:t>
      </w:r>
      <w:r w:rsidRPr="00AA5A4D">
        <w:rPr>
          <w:rStyle w:val="SpecialCharTok"/>
          <w:lang w:val="fr-FR"/>
        </w:rPr>
        <w:t>*</w:t>
      </w:r>
      <w:r w:rsidRPr="00AA5A4D">
        <w:rPr>
          <w:rStyle w:val="DecValTok"/>
          <w:lang w:val="fr-FR"/>
        </w:rPr>
        <w:t>3</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lang w:val="fr-FR"/>
        </w:rPr>
        <w:br/>
      </w:r>
      <w:r w:rsidRPr="00AA5A4D">
        <w:rPr>
          <w:rStyle w:val="FunctionTok"/>
          <w:lang w:val="fr-FR"/>
        </w:rPr>
        <w:t>segments</w:t>
      </w:r>
      <w:r w:rsidRPr="00AA5A4D">
        <w:rPr>
          <w:rStyle w:val="NormalTok"/>
          <w:lang w:val="fr-FR"/>
        </w:rPr>
        <w:t>(</w:t>
      </w:r>
      <w:r w:rsidRPr="00AA5A4D">
        <w:rPr>
          <w:rStyle w:val="AttributeTok"/>
          <w:lang w:val="fr-FR"/>
        </w:rPr>
        <w:t>x0=</w:t>
      </w:r>
      <w:r w:rsidRPr="00AA5A4D">
        <w:rPr>
          <w:rStyle w:val="NormalTok"/>
          <w:lang w:val="fr-FR"/>
        </w:rPr>
        <w:t>RESULTATS</w:t>
      </w:r>
      <w:r w:rsidRPr="00AA5A4D">
        <w:rPr>
          <w:rStyle w:val="SpecialCharTok"/>
          <w:lang w:val="fr-FR"/>
        </w:rPr>
        <w:t>$</w:t>
      </w:r>
      <w:r w:rsidRPr="00AA5A4D">
        <w:rPr>
          <w:rStyle w:val="NormalTok"/>
          <w:lang w:val="fr-FR"/>
        </w:rPr>
        <w:t>CI1_2</w:t>
      </w:r>
      <w:r w:rsidRPr="00AA5A4D">
        <w:rPr>
          <w:rStyle w:val="SpecialCharTok"/>
          <w:lang w:val="fr-FR"/>
        </w:rPr>
        <w:t>*</w:t>
      </w:r>
      <w:r w:rsidRPr="00AA5A4D">
        <w:rPr>
          <w:rStyle w:val="DecValTok"/>
          <w:lang w:val="fr-FR"/>
        </w:rPr>
        <w:t>3</w:t>
      </w:r>
      <w:r w:rsidRPr="00AA5A4D">
        <w:rPr>
          <w:rStyle w:val="NormalTok"/>
          <w:lang w:val="fr-FR"/>
        </w:rPr>
        <w:t xml:space="preserve">, </w:t>
      </w:r>
      <w:r w:rsidRPr="00AA5A4D">
        <w:rPr>
          <w:rStyle w:val="AttributeTok"/>
          <w:lang w:val="fr-FR"/>
        </w:rPr>
        <w:t>y0=</w:t>
      </w:r>
      <w:r w:rsidRPr="00AA5A4D">
        <w:rPr>
          <w:rStyle w:val="NormalTok"/>
          <w:lang w:val="fr-FR"/>
        </w:rPr>
        <w:t>RESULTATS</w:t>
      </w:r>
      <w:r w:rsidRPr="00AA5A4D">
        <w:rPr>
          <w:rStyle w:val="SpecialCharTok"/>
          <w:lang w:val="fr-FR"/>
        </w:rPr>
        <w:t>$</w:t>
      </w:r>
      <w:r w:rsidRPr="00AA5A4D">
        <w:rPr>
          <w:rStyle w:val="NormalTok"/>
          <w:lang w:val="fr-FR"/>
        </w:rPr>
        <w:t>Ordre,</w:t>
      </w:r>
      <w:r w:rsidRPr="00AA5A4D">
        <w:rPr>
          <w:rStyle w:val="AttributeTok"/>
          <w:lang w:val="fr-FR"/>
        </w:rPr>
        <w:t>x1=</w:t>
      </w:r>
      <w:r w:rsidRPr="00AA5A4D">
        <w:rPr>
          <w:rStyle w:val="NormalTok"/>
          <w:lang w:val="fr-FR"/>
        </w:rPr>
        <w:t>RESULTATS</w:t>
      </w:r>
      <w:r w:rsidRPr="00AA5A4D">
        <w:rPr>
          <w:rStyle w:val="SpecialCharTok"/>
          <w:lang w:val="fr-FR"/>
        </w:rPr>
        <w:t>$</w:t>
      </w:r>
      <w:r w:rsidRPr="00AA5A4D">
        <w:rPr>
          <w:rStyle w:val="NormalTok"/>
          <w:lang w:val="fr-FR"/>
        </w:rPr>
        <w:t>OR_2</w:t>
      </w:r>
      <w:r w:rsidRPr="00AA5A4D">
        <w:rPr>
          <w:rStyle w:val="SpecialCharTok"/>
          <w:lang w:val="fr-FR"/>
        </w:rPr>
        <w:t>*</w:t>
      </w:r>
      <w:r w:rsidRPr="00AA5A4D">
        <w:rPr>
          <w:rStyle w:val="DecValTok"/>
          <w:lang w:val="fr-FR"/>
        </w:rPr>
        <w:t>3</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lang w:val="fr-FR"/>
        </w:rPr>
        <w:br/>
      </w:r>
      <w:r w:rsidRPr="00AA5A4D">
        <w:rPr>
          <w:rStyle w:val="CommentTok"/>
          <w:lang w:val="fr-FR"/>
        </w:rPr>
        <w:t>#trait de référence au niveau du 1</w:t>
      </w:r>
      <w:r w:rsidRPr="00AA5A4D">
        <w:rPr>
          <w:lang w:val="fr-FR"/>
        </w:rPr>
        <w:br/>
      </w:r>
      <w:proofErr w:type="spellStart"/>
      <w:r w:rsidRPr="00AA5A4D">
        <w:rPr>
          <w:rStyle w:val="FunctionTok"/>
          <w:lang w:val="fr-FR"/>
        </w:rPr>
        <w:t>abline</w:t>
      </w:r>
      <w:proofErr w:type="spellEnd"/>
      <w:r w:rsidRPr="00AA5A4D">
        <w:rPr>
          <w:rStyle w:val="NormalTok"/>
          <w:lang w:val="fr-FR"/>
        </w:rPr>
        <w:t>(</w:t>
      </w:r>
      <w:r w:rsidRPr="00AA5A4D">
        <w:rPr>
          <w:rStyle w:val="AttributeTok"/>
          <w:lang w:val="fr-FR"/>
        </w:rPr>
        <w:t>v=</w:t>
      </w:r>
      <w:r w:rsidRPr="00AA5A4D">
        <w:rPr>
          <w:rStyle w:val="DecValTok"/>
          <w:lang w:val="fr-FR"/>
        </w:rPr>
        <w:t>1</w:t>
      </w:r>
      <w:r w:rsidRPr="00AA5A4D">
        <w:rPr>
          <w:rStyle w:val="NormalTok"/>
          <w:lang w:val="fr-FR"/>
        </w:rPr>
        <w:t>,</w:t>
      </w:r>
      <w:r w:rsidRPr="00AA5A4D">
        <w:rPr>
          <w:rStyle w:val="AttributeTok"/>
          <w:lang w:val="fr-FR"/>
        </w:rPr>
        <w:t>lty=</w:t>
      </w:r>
      <w:r w:rsidRPr="00AA5A4D">
        <w:rPr>
          <w:rStyle w:val="DecValTok"/>
          <w:lang w:val="fr-FR"/>
        </w:rPr>
        <w:t>2</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rStyle w:val="AttributeTok"/>
          <w:lang w:val="fr-FR"/>
        </w:rPr>
        <w:t>col=</w:t>
      </w:r>
      <w:r w:rsidRPr="00AA5A4D">
        <w:rPr>
          <w:rStyle w:val="StringTok"/>
          <w:lang w:val="fr-FR"/>
        </w:rPr>
        <w:t>"</w:t>
      </w:r>
      <w:proofErr w:type="spellStart"/>
      <w:r w:rsidRPr="00AA5A4D">
        <w:rPr>
          <w:rStyle w:val="StringTok"/>
          <w:lang w:val="fr-FR"/>
        </w:rPr>
        <w:t>grey</w:t>
      </w:r>
      <w:proofErr w:type="spellEnd"/>
      <w:r w:rsidRPr="00AA5A4D">
        <w:rPr>
          <w:rStyle w:val="StringTok"/>
          <w:lang w:val="fr-FR"/>
        </w:rPr>
        <w:t>"</w:t>
      </w:r>
      <w:r w:rsidRPr="00AA5A4D">
        <w:rPr>
          <w:rStyle w:val="NormalTok"/>
          <w:lang w:val="fr-FR"/>
        </w:rPr>
        <w:t>)</w:t>
      </w:r>
      <w:r w:rsidRPr="00AA5A4D">
        <w:rPr>
          <w:lang w:val="fr-FR"/>
        </w:rPr>
        <w:br/>
      </w:r>
      <w:r w:rsidRPr="00AA5A4D">
        <w:rPr>
          <w:rStyle w:val="CommentTok"/>
          <w:lang w:val="fr-FR"/>
        </w:rPr>
        <w:t>#ajout du texte créé plus haut OR[IC95]</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DecValTok"/>
          <w:lang w:val="fr-FR"/>
        </w:rPr>
        <w:t>5</w:t>
      </w:r>
      <w:r w:rsidRPr="00AA5A4D">
        <w:rPr>
          <w:rStyle w:val="NormalTok"/>
          <w:lang w:val="fr-FR"/>
        </w:rPr>
        <w:t>, RESULTATS</w:t>
      </w:r>
      <w:r w:rsidRPr="00AA5A4D">
        <w:rPr>
          <w:rStyle w:val="SpecialCharTok"/>
          <w:lang w:val="fr-FR"/>
        </w:rPr>
        <w:t>$</w:t>
      </w:r>
      <w:r w:rsidRPr="00AA5A4D">
        <w:rPr>
          <w:rStyle w:val="NormalTok"/>
          <w:lang w:val="fr-FR"/>
        </w:rPr>
        <w:t>Ordre,RESULTATS</w:t>
      </w:r>
      <w:r w:rsidRPr="00AA5A4D">
        <w:rPr>
          <w:rStyle w:val="SpecialCharTok"/>
          <w:lang w:val="fr-FR"/>
        </w:rPr>
        <w:t>$</w:t>
      </w:r>
      <w:r w:rsidRPr="00AA5A4D">
        <w:rPr>
          <w:rStyle w:val="NormalTok"/>
          <w:lang w:val="fr-FR"/>
        </w:rPr>
        <w:t>OR_CI_2,</w:t>
      </w:r>
      <w:r w:rsidRPr="00AA5A4D">
        <w:rPr>
          <w:rStyle w:val="AttributeTok"/>
          <w:lang w:val="fr-FR"/>
        </w:rPr>
        <w:t>pos=</w:t>
      </w:r>
      <w:r w:rsidRPr="00AA5A4D">
        <w:rPr>
          <w:rStyle w:val="FunctionTok"/>
          <w:lang w:val="fr-FR"/>
        </w:rPr>
        <w:t>c</w:t>
      </w:r>
      <w:r w:rsidRPr="00AA5A4D">
        <w:rPr>
          <w:rStyle w:val="NormalTok"/>
          <w:lang w:val="fr-FR"/>
        </w:rPr>
        <w:t>(</w:t>
      </w:r>
      <w:r w:rsidRPr="00AA5A4D">
        <w:rPr>
          <w:rStyle w:val="FloatTok"/>
          <w:lang w:val="fr-FR"/>
        </w:rPr>
        <w:t>4.5</w:t>
      </w:r>
      <w:r w:rsidRPr="00AA5A4D">
        <w:rPr>
          <w:rStyle w:val="NormalTok"/>
          <w:lang w:val="fr-FR"/>
        </w:rPr>
        <w:t>),</w:t>
      </w:r>
      <w:proofErr w:type="spellStart"/>
      <w:r w:rsidRPr="00AA5A4D">
        <w:rPr>
          <w:rStyle w:val="AttributeTok"/>
          <w:lang w:val="fr-FR"/>
        </w:rPr>
        <w:t>cex</w:t>
      </w:r>
      <w:proofErr w:type="spellEnd"/>
      <w:r w:rsidRPr="00AA5A4D">
        <w:rPr>
          <w:rStyle w:val="AttributeTok"/>
          <w:lang w:val="fr-FR"/>
        </w:rPr>
        <w:t>=</w:t>
      </w:r>
      <w:r w:rsidRPr="00AA5A4D">
        <w:rPr>
          <w:rStyle w:val="FloatTok"/>
          <w:lang w:val="fr-FR"/>
        </w:rPr>
        <w:t>1.2</w:t>
      </w:r>
      <w:r w:rsidRPr="00AA5A4D">
        <w:rPr>
          <w:rStyle w:val="NormalTok"/>
          <w:lang w:val="fr-FR"/>
        </w:rPr>
        <w:t>)</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DecValTok"/>
          <w:lang w:val="fr-FR"/>
        </w:rPr>
        <w:t>5</w:t>
      </w:r>
      <w:r w:rsidRPr="00AA5A4D">
        <w:rPr>
          <w:rStyle w:val="NormalTok"/>
          <w:lang w:val="fr-FR"/>
        </w:rPr>
        <w:t>,</w:t>
      </w:r>
      <w:r w:rsidRPr="00AA5A4D">
        <w:rPr>
          <w:rStyle w:val="FloatTok"/>
          <w:lang w:val="fr-FR"/>
        </w:rPr>
        <w:t>9.5</w:t>
      </w:r>
      <w:r w:rsidRPr="00AA5A4D">
        <w:rPr>
          <w:rStyle w:val="NormalTok"/>
          <w:lang w:val="fr-FR"/>
        </w:rPr>
        <w:t>,</w:t>
      </w:r>
      <w:r w:rsidRPr="00AA5A4D">
        <w:rPr>
          <w:rStyle w:val="StringTok"/>
          <w:lang w:val="fr-FR"/>
        </w:rPr>
        <w:t>"OR [95%CI]"</w:t>
      </w:r>
      <w:r w:rsidRPr="00AA5A4D">
        <w:rPr>
          <w:rStyle w:val="NormalTok"/>
          <w:lang w:val="fr-FR"/>
        </w:rPr>
        <w:t>,</w:t>
      </w:r>
      <w:r w:rsidRPr="00AA5A4D">
        <w:rPr>
          <w:rStyle w:val="AttributeTok"/>
          <w:lang w:val="fr-FR"/>
        </w:rPr>
        <w:t>pos=</w:t>
      </w:r>
      <w:r w:rsidRPr="00AA5A4D">
        <w:rPr>
          <w:rStyle w:val="DecValTok"/>
          <w:lang w:val="fr-FR"/>
        </w:rPr>
        <w:t>4</w:t>
      </w:r>
      <w:r w:rsidRPr="00AA5A4D">
        <w:rPr>
          <w:rStyle w:val="NormalTok"/>
          <w:lang w:val="fr-FR"/>
        </w:rPr>
        <w:t>,</w:t>
      </w:r>
      <w:r w:rsidRPr="00AA5A4D">
        <w:rPr>
          <w:rStyle w:val="AttributeTok"/>
          <w:lang w:val="fr-FR"/>
        </w:rPr>
        <w:t>cex=</w:t>
      </w:r>
      <w:r w:rsidRPr="00AA5A4D">
        <w:rPr>
          <w:rStyle w:val="FloatTok"/>
          <w:lang w:val="fr-FR"/>
        </w:rPr>
        <w:t>1.2</w:t>
      </w:r>
      <w:r w:rsidRPr="00AA5A4D">
        <w:rPr>
          <w:rStyle w:val="NormalTok"/>
          <w:lang w:val="fr-FR"/>
        </w:rPr>
        <w:t>)</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FloatTok"/>
          <w:lang w:val="fr-FR"/>
        </w:rPr>
        <w:t>10.5</w:t>
      </w:r>
      <w:r w:rsidRPr="00AA5A4D">
        <w:rPr>
          <w:rStyle w:val="NormalTok"/>
          <w:lang w:val="fr-FR"/>
        </w:rPr>
        <w:t>, RESULTATS</w:t>
      </w:r>
      <w:r w:rsidRPr="00AA5A4D">
        <w:rPr>
          <w:rStyle w:val="SpecialCharTok"/>
          <w:lang w:val="fr-FR"/>
        </w:rPr>
        <w:t>$</w:t>
      </w:r>
      <w:r w:rsidRPr="00AA5A4D">
        <w:rPr>
          <w:rStyle w:val="NormalTok"/>
          <w:lang w:val="fr-FR"/>
        </w:rPr>
        <w:t>Ordre,RESULTATS</w:t>
      </w:r>
      <w:r w:rsidRPr="00AA5A4D">
        <w:rPr>
          <w:rStyle w:val="SpecialCharTok"/>
          <w:lang w:val="fr-FR"/>
        </w:rPr>
        <w:t>$</w:t>
      </w:r>
      <w:r w:rsidRPr="00AA5A4D">
        <w:rPr>
          <w:rStyle w:val="NormalTok"/>
          <w:lang w:val="fr-FR"/>
        </w:rPr>
        <w:t>pval_2,</w:t>
      </w:r>
      <w:r w:rsidRPr="00AA5A4D">
        <w:rPr>
          <w:rStyle w:val="AttributeTok"/>
          <w:lang w:val="fr-FR"/>
        </w:rPr>
        <w:t>pos=</w:t>
      </w:r>
      <w:r w:rsidRPr="00AA5A4D">
        <w:rPr>
          <w:rStyle w:val="FunctionTok"/>
          <w:lang w:val="fr-FR"/>
        </w:rPr>
        <w:t>c</w:t>
      </w:r>
      <w:r w:rsidRPr="00AA5A4D">
        <w:rPr>
          <w:rStyle w:val="NormalTok"/>
          <w:lang w:val="fr-FR"/>
        </w:rPr>
        <w:t>(</w:t>
      </w:r>
      <w:r w:rsidRPr="00AA5A4D">
        <w:rPr>
          <w:rStyle w:val="FloatTok"/>
          <w:lang w:val="fr-FR"/>
        </w:rPr>
        <w:t>4.5</w:t>
      </w:r>
      <w:r w:rsidRPr="00AA5A4D">
        <w:rPr>
          <w:rStyle w:val="NormalTok"/>
          <w:lang w:val="fr-FR"/>
        </w:rPr>
        <w:t>),</w:t>
      </w:r>
      <w:proofErr w:type="spellStart"/>
      <w:r w:rsidRPr="00AA5A4D">
        <w:rPr>
          <w:rStyle w:val="AttributeTok"/>
          <w:lang w:val="fr-FR"/>
        </w:rPr>
        <w:t>cex</w:t>
      </w:r>
      <w:proofErr w:type="spellEnd"/>
      <w:r w:rsidRPr="00AA5A4D">
        <w:rPr>
          <w:rStyle w:val="AttributeTok"/>
          <w:lang w:val="fr-FR"/>
        </w:rPr>
        <w:t>=</w:t>
      </w:r>
      <w:r w:rsidRPr="00AA5A4D">
        <w:rPr>
          <w:rStyle w:val="FloatTok"/>
          <w:lang w:val="fr-FR"/>
        </w:rPr>
        <w:t>1.2</w:t>
      </w:r>
      <w:r w:rsidRPr="00AA5A4D">
        <w:rPr>
          <w:rStyle w:val="NormalTok"/>
          <w:lang w:val="fr-FR"/>
        </w:rPr>
        <w:t>)</w:t>
      </w:r>
      <w:r w:rsidRPr="00AA5A4D">
        <w:rPr>
          <w:lang w:val="fr-FR"/>
        </w:rPr>
        <w:br/>
      </w:r>
      <w:proofErr w:type="spellStart"/>
      <w:r w:rsidRPr="00AA5A4D">
        <w:rPr>
          <w:rStyle w:val="FunctionTok"/>
          <w:lang w:val="fr-FR"/>
        </w:rPr>
        <w:t>text</w:t>
      </w:r>
      <w:proofErr w:type="spellEnd"/>
      <w:r w:rsidRPr="00AA5A4D">
        <w:rPr>
          <w:rStyle w:val="NormalTok"/>
          <w:lang w:val="fr-FR"/>
        </w:rPr>
        <w:t>(</w:t>
      </w:r>
      <w:r w:rsidRPr="00AA5A4D">
        <w:rPr>
          <w:rStyle w:val="FloatTok"/>
          <w:lang w:val="fr-FR"/>
        </w:rPr>
        <w:t>10.5</w:t>
      </w:r>
      <w:r w:rsidRPr="00AA5A4D">
        <w:rPr>
          <w:rStyle w:val="NormalTok"/>
          <w:lang w:val="fr-FR"/>
        </w:rPr>
        <w:t>,</w:t>
      </w:r>
      <w:r w:rsidRPr="00AA5A4D">
        <w:rPr>
          <w:rStyle w:val="FloatTok"/>
          <w:lang w:val="fr-FR"/>
        </w:rPr>
        <w:t>9.5</w:t>
      </w:r>
      <w:r w:rsidRPr="00AA5A4D">
        <w:rPr>
          <w:rStyle w:val="NormalTok"/>
          <w:lang w:val="fr-FR"/>
        </w:rPr>
        <w:t>,</w:t>
      </w:r>
      <w:r w:rsidRPr="00AA5A4D">
        <w:rPr>
          <w:rStyle w:val="StringTok"/>
          <w:lang w:val="fr-FR"/>
        </w:rPr>
        <w:t xml:space="preserve">"p </w:t>
      </w:r>
      <w:proofErr w:type="spellStart"/>
      <w:r w:rsidRPr="00AA5A4D">
        <w:rPr>
          <w:rStyle w:val="StringTok"/>
          <w:lang w:val="fr-FR"/>
        </w:rPr>
        <w:t>interaction"</w:t>
      </w:r>
      <w:r w:rsidRPr="00AA5A4D">
        <w:rPr>
          <w:rStyle w:val="NormalTok"/>
          <w:lang w:val="fr-FR"/>
        </w:rPr>
        <w:t>,</w:t>
      </w:r>
      <w:r w:rsidRPr="00AA5A4D">
        <w:rPr>
          <w:rStyle w:val="AttributeTok"/>
          <w:lang w:val="fr-FR"/>
        </w:rPr>
        <w:t>pos</w:t>
      </w:r>
      <w:proofErr w:type="spellEnd"/>
      <w:r w:rsidRPr="00AA5A4D">
        <w:rPr>
          <w:rStyle w:val="AttributeTok"/>
          <w:lang w:val="fr-FR"/>
        </w:rPr>
        <w:t>=</w:t>
      </w:r>
      <w:r w:rsidRPr="00AA5A4D">
        <w:rPr>
          <w:rStyle w:val="DecValTok"/>
          <w:lang w:val="fr-FR"/>
        </w:rPr>
        <w:t>4</w:t>
      </w:r>
      <w:r w:rsidRPr="00AA5A4D">
        <w:rPr>
          <w:rStyle w:val="NormalTok"/>
          <w:lang w:val="fr-FR"/>
        </w:rPr>
        <w:t>,</w:t>
      </w:r>
      <w:r w:rsidRPr="00AA5A4D">
        <w:rPr>
          <w:rStyle w:val="AttributeTok"/>
          <w:lang w:val="fr-FR"/>
        </w:rPr>
        <w:t>cex=</w:t>
      </w:r>
      <w:r w:rsidRPr="00AA5A4D">
        <w:rPr>
          <w:rStyle w:val="FloatTok"/>
          <w:lang w:val="fr-FR"/>
        </w:rPr>
        <w:t>1.2</w:t>
      </w:r>
      <w:r w:rsidRPr="00AA5A4D">
        <w:rPr>
          <w:rStyle w:val="NormalTok"/>
          <w:lang w:val="fr-FR"/>
        </w:rPr>
        <w:t>)</w:t>
      </w:r>
      <w:r w:rsidRPr="00AA5A4D">
        <w:rPr>
          <w:lang w:val="fr-FR"/>
        </w:rPr>
        <w:br/>
      </w:r>
      <w:r w:rsidRPr="00AA5A4D">
        <w:rPr>
          <w:lang w:val="fr-FR"/>
        </w:rPr>
        <w:br/>
      </w:r>
      <w:proofErr w:type="spellStart"/>
      <w:r w:rsidRPr="00AA5A4D">
        <w:rPr>
          <w:rStyle w:val="FunctionTok"/>
          <w:lang w:val="fr-FR"/>
        </w:rPr>
        <w:t>dev.off</w:t>
      </w:r>
      <w:proofErr w:type="spellEnd"/>
      <w:r w:rsidRPr="00AA5A4D">
        <w:rPr>
          <w:rStyle w:val="NormalTok"/>
          <w:lang w:val="fr-FR"/>
        </w:rPr>
        <w:t>()</w:t>
      </w:r>
    </w:p>
    <w:p w14:paraId="42EC4335" w14:textId="77777777" w:rsidR="003B609D" w:rsidRDefault="00000000">
      <w:pPr>
        <w:pStyle w:val="SourceCode"/>
      </w:pPr>
      <w:proofErr w:type="spellStart"/>
      <w:r>
        <w:rPr>
          <w:rStyle w:val="VerbatimChar"/>
        </w:rPr>
        <w:t>quartz_off_screen</w:t>
      </w:r>
      <w:proofErr w:type="spellEnd"/>
      <w:r>
        <w:rPr>
          <w:rStyle w:val="VerbatimChar"/>
        </w:rPr>
        <w:t xml:space="preserve"> </w:t>
      </w:r>
      <w:r>
        <w:br/>
      </w:r>
      <w:r>
        <w:rPr>
          <w:rStyle w:val="VerbatimChar"/>
        </w:rPr>
        <w:t xml:space="preserve">                2 </w:t>
      </w:r>
    </w:p>
    <w:p w14:paraId="7CDB3340" w14:textId="77777777" w:rsidR="003B609D" w:rsidRDefault="00000000">
      <w:pPr>
        <w:pStyle w:val="Titre2"/>
      </w:pPr>
      <w:bookmarkStart w:id="34" w:name="X64cb502e9646263090521952edc8c7f24240789"/>
      <w:bookmarkEnd w:id="33"/>
      <w:r>
        <w:rPr>
          <w:i/>
          <w:iCs/>
        </w:rPr>
        <w:t>Figure E12: Haptoglobine level normalized by IL6 level. panel A: in RBC transfusion vs RBC no transfusion, panel B: according to eGFR ranges (imputed population)</w:t>
      </w:r>
    </w:p>
    <w:p w14:paraId="004A06C7" w14:textId="77777777" w:rsidR="003B609D" w:rsidRDefault="00000000">
      <w:pPr>
        <w:pStyle w:val="SourceCode"/>
      </w:pPr>
      <w:r>
        <w:rPr>
          <w:rStyle w:val="NormalTok"/>
        </w:rPr>
        <w:t>FigE12</w:t>
      </w:r>
    </w:p>
    <w:p w14:paraId="32F2C2C1" w14:textId="77777777" w:rsidR="003B609D" w:rsidRDefault="00000000">
      <w:pPr>
        <w:pStyle w:val="FirstParagraph"/>
      </w:pPr>
      <w:r>
        <w:rPr>
          <w:noProof/>
        </w:rPr>
        <w:lastRenderedPageBreak/>
        <w:drawing>
          <wp:inline distT="0" distB="0" distL="0" distR="0" wp14:anchorId="444FD211" wp14:editId="453AAF31">
            <wp:extent cx="5334000" cy="53340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R1_FROG_GeneratingFiguresTables_Public_files/figure-docx/unnamed-chunk-48-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26264460" w14:textId="77777777" w:rsidR="003B609D" w:rsidRDefault="00000000">
      <w:pPr>
        <w:pStyle w:val="Titre2"/>
      </w:pPr>
      <w:bookmarkStart w:id="35" w:name="X80e8ba97651bab2b4275e8c448c01fae0440d01"/>
      <w:bookmarkEnd w:id="34"/>
      <w:r>
        <w:rPr>
          <w:i/>
          <w:iCs/>
        </w:rPr>
        <w:t>Figure E13: Hazard ratio of death according to the number of packed RBC administered during ICU stay in the unweighted FROG-ICU cohort.</w:t>
      </w:r>
    </w:p>
    <w:p w14:paraId="2519EC12" w14:textId="77777777" w:rsidR="003B609D" w:rsidRPr="00AA5A4D" w:rsidRDefault="00000000">
      <w:pPr>
        <w:pStyle w:val="FirstParagraph"/>
        <w:rPr>
          <w:lang w:val="fr-FR"/>
        </w:rPr>
      </w:pPr>
      <w:proofErr w:type="gramStart"/>
      <w:r w:rsidRPr="00AA5A4D">
        <w:rPr>
          <w:lang w:val="fr-FR"/>
        </w:rPr>
        <w:t>le</w:t>
      </w:r>
      <w:proofErr w:type="gramEnd"/>
      <w:r w:rsidRPr="00AA5A4D">
        <w:rPr>
          <w:lang w:val="fr-FR"/>
        </w:rPr>
        <w:t xml:space="preserve"> seuil de CGR minimal </w:t>
      </w:r>
      <w:proofErr w:type="spellStart"/>
      <w:r w:rsidRPr="00AA5A4D">
        <w:rPr>
          <w:lang w:val="fr-FR"/>
        </w:rPr>
        <w:t>evalué</w:t>
      </w:r>
      <w:proofErr w:type="spellEnd"/>
      <w:r w:rsidRPr="00AA5A4D">
        <w:rPr>
          <w:lang w:val="fr-FR"/>
        </w:rPr>
        <w:t xml:space="preserve"> par la p value la plus grande du log </w:t>
      </w:r>
      <w:proofErr w:type="spellStart"/>
      <w:r w:rsidRPr="00AA5A4D">
        <w:rPr>
          <w:lang w:val="fr-FR"/>
        </w:rPr>
        <w:t>rank</w:t>
      </w:r>
      <w:proofErr w:type="spellEnd"/>
      <w:r w:rsidRPr="00AA5A4D">
        <w:rPr>
          <w:lang w:val="fr-FR"/>
        </w:rPr>
        <w:t xml:space="preserve"> test est 0 CGR dans la population totale</w:t>
      </w:r>
    </w:p>
    <w:p w14:paraId="6E82362B" w14:textId="77777777" w:rsidR="003B609D" w:rsidRPr="00AA5A4D" w:rsidRDefault="00000000">
      <w:pPr>
        <w:pStyle w:val="Corpsdetexte"/>
        <w:rPr>
          <w:lang w:val="fr-FR"/>
        </w:rPr>
      </w:pPr>
      <w:r w:rsidRPr="00AA5A4D">
        <w:rPr>
          <w:lang w:val="fr-FR"/>
        </w:rPr>
        <w:t xml:space="preserve">Au </w:t>
      </w:r>
      <w:proofErr w:type="spellStart"/>
      <w:r w:rsidRPr="00AA5A4D">
        <w:rPr>
          <w:lang w:val="fr-FR"/>
        </w:rPr>
        <w:t>dela</w:t>
      </w:r>
      <w:proofErr w:type="spellEnd"/>
      <w:r w:rsidRPr="00AA5A4D">
        <w:rPr>
          <w:lang w:val="fr-FR"/>
        </w:rPr>
        <w:t xml:space="preserve"> de 0 </w:t>
      </w:r>
      <w:proofErr w:type="spellStart"/>
      <w:r w:rsidRPr="00AA5A4D">
        <w:rPr>
          <w:lang w:val="fr-FR"/>
        </w:rPr>
        <w:t>existe il</w:t>
      </w:r>
      <w:proofErr w:type="spellEnd"/>
      <w:r w:rsidRPr="00AA5A4D">
        <w:rPr>
          <w:lang w:val="fr-FR"/>
        </w:rPr>
        <w:t xml:space="preserve"> un seuil ou la mortalité </w:t>
      </w:r>
      <w:proofErr w:type="gramStart"/>
      <w:r w:rsidRPr="00AA5A4D">
        <w:rPr>
          <w:lang w:val="fr-FR"/>
        </w:rPr>
        <w:t>augmente?</w:t>
      </w:r>
      <w:proofErr w:type="gramEnd"/>
    </w:p>
    <w:p w14:paraId="14650257" w14:textId="77777777" w:rsidR="003B609D" w:rsidRPr="00AA5A4D" w:rsidRDefault="00000000">
      <w:pPr>
        <w:pStyle w:val="Corpsdetexte"/>
        <w:rPr>
          <w:lang w:val="fr-FR"/>
        </w:rPr>
      </w:pPr>
      <w:r w:rsidRPr="00AA5A4D">
        <w:rPr>
          <w:lang w:val="fr-FR"/>
        </w:rPr>
        <w:t xml:space="preserve">Dans la population transfusée il n’y a pas d’association entre la mortalité et le nombre de </w:t>
      </w:r>
      <w:proofErr w:type="spellStart"/>
      <w:r w:rsidRPr="00AA5A4D">
        <w:rPr>
          <w:lang w:val="fr-FR"/>
        </w:rPr>
        <w:t>CGRs</w:t>
      </w:r>
      <w:proofErr w:type="spellEnd"/>
      <w:r w:rsidRPr="00AA5A4D">
        <w:rPr>
          <w:lang w:val="fr-FR"/>
        </w:rPr>
        <w:t xml:space="preserve"> transfusés</w:t>
      </w:r>
    </w:p>
    <w:p w14:paraId="02177AAF" w14:textId="77777777" w:rsidR="003B609D" w:rsidRPr="00AA5A4D" w:rsidRDefault="00000000">
      <w:pPr>
        <w:pStyle w:val="Corpsdetexte"/>
        <w:rPr>
          <w:lang w:val="fr-FR"/>
        </w:rPr>
      </w:pPr>
      <w:r w:rsidRPr="00AA5A4D">
        <w:rPr>
          <w:lang w:val="fr-FR"/>
        </w:rPr>
        <w:t xml:space="preserve">Dans la population globale, le premier culot augmente la mortalité de </w:t>
      </w:r>
      <w:proofErr w:type="spellStart"/>
      <w:r w:rsidRPr="00AA5A4D">
        <w:rPr>
          <w:lang w:val="fr-FR"/>
        </w:rPr>
        <w:t>facon</w:t>
      </w:r>
      <w:proofErr w:type="spellEnd"/>
      <w:r w:rsidRPr="00AA5A4D">
        <w:rPr>
          <w:lang w:val="fr-FR"/>
        </w:rPr>
        <w:t xml:space="preserve"> significative. Au </w:t>
      </w:r>
      <w:proofErr w:type="spellStart"/>
      <w:r w:rsidRPr="00AA5A4D">
        <w:rPr>
          <w:lang w:val="fr-FR"/>
        </w:rPr>
        <w:t>dela</w:t>
      </w:r>
      <w:proofErr w:type="spellEnd"/>
      <w:r w:rsidRPr="00AA5A4D">
        <w:rPr>
          <w:lang w:val="fr-FR"/>
        </w:rPr>
        <w:t xml:space="preserve"> d’un culot, il n’y a pas de </w:t>
      </w:r>
      <w:proofErr w:type="spellStart"/>
      <w:r w:rsidRPr="00AA5A4D">
        <w:rPr>
          <w:lang w:val="fr-FR"/>
        </w:rPr>
        <w:t>sur-risque</w:t>
      </w:r>
      <w:proofErr w:type="spellEnd"/>
      <w:r w:rsidRPr="00AA5A4D">
        <w:rPr>
          <w:lang w:val="fr-FR"/>
        </w:rPr>
        <w:t xml:space="preserve"> de mortalité ou la mortalité est identique.</w:t>
      </w:r>
    </w:p>
    <w:p w14:paraId="59CA2C18" w14:textId="77777777" w:rsidR="003B609D" w:rsidRPr="00AA5A4D" w:rsidRDefault="00000000">
      <w:pPr>
        <w:pStyle w:val="Corpsdetexte"/>
        <w:rPr>
          <w:lang w:val="fr-FR"/>
        </w:rPr>
      </w:pPr>
      <w:r w:rsidRPr="00AA5A4D">
        <w:rPr>
          <w:lang w:val="fr-FR"/>
        </w:rPr>
        <w:t>RBP 1,2 ou &gt;2</w:t>
      </w:r>
    </w:p>
    <w:p w14:paraId="3C0A681E" w14:textId="77777777" w:rsidR="003B609D" w:rsidRPr="00AA5A4D" w:rsidRDefault="00000000">
      <w:pPr>
        <w:pStyle w:val="Corpsdetexte"/>
        <w:rPr>
          <w:lang w:val="fr-FR"/>
        </w:rPr>
      </w:pPr>
      <w:r w:rsidRPr="00AA5A4D">
        <w:rPr>
          <w:lang w:val="fr-FR"/>
        </w:rPr>
        <w:t>RBP 0 ou &gt;2</w:t>
      </w:r>
    </w:p>
    <w:p w14:paraId="764917BE" w14:textId="77777777" w:rsidR="003B609D" w:rsidRPr="00AA5A4D" w:rsidRDefault="00000000">
      <w:pPr>
        <w:pStyle w:val="Corpsdetexte"/>
        <w:rPr>
          <w:lang w:val="fr-FR"/>
        </w:rPr>
      </w:pPr>
      <w:r w:rsidRPr="00AA5A4D">
        <w:rPr>
          <w:lang w:val="fr-FR"/>
        </w:rPr>
        <w:lastRenderedPageBreak/>
        <w:t>RBP continu</w:t>
      </w:r>
    </w:p>
    <w:p w14:paraId="6D20D3D9" w14:textId="77777777" w:rsidR="003B609D" w:rsidRPr="00AA5A4D" w:rsidRDefault="00000000">
      <w:pPr>
        <w:pStyle w:val="Corpsdetexte"/>
        <w:rPr>
          <w:lang w:val="fr-FR"/>
        </w:rPr>
      </w:pPr>
      <w:r w:rsidRPr="00AA5A4D">
        <w:rPr>
          <w:lang w:val="fr-FR"/>
        </w:rPr>
        <w:t>RBP 0</w:t>
      </w:r>
    </w:p>
    <w:p w14:paraId="1F6C278A" w14:textId="77777777" w:rsidR="003B609D" w:rsidRPr="00AA5A4D" w:rsidRDefault="00000000">
      <w:pPr>
        <w:pStyle w:val="Corpsdetexte"/>
        <w:rPr>
          <w:lang w:val="fr-FR"/>
        </w:rPr>
      </w:pPr>
      <w:r w:rsidRPr="00AA5A4D">
        <w:rPr>
          <w:lang w:val="fr-FR"/>
        </w:rPr>
        <w:t>RBP &gt;0</w:t>
      </w:r>
    </w:p>
    <w:p w14:paraId="1335AEC7" w14:textId="77777777" w:rsidR="003B609D" w:rsidRPr="00AA5A4D" w:rsidRDefault="00000000">
      <w:pPr>
        <w:pStyle w:val="Corpsdetexte"/>
        <w:rPr>
          <w:lang w:val="fr-FR"/>
        </w:rPr>
      </w:pPr>
      <w:r w:rsidRPr="00AA5A4D">
        <w:rPr>
          <w:lang w:val="fr-FR"/>
        </w:rPr>
        <w:t>AIC</w:t>
      </w:r>
    </w:p>
    <w:p w14:paraId="0D7ED360" w14:textId="77777777" w:rsidR="003B609D" w:rsidRPr="00AA5A4D" w:rsidRDefault="00000000">
      <w:pPr>
        <w:pStyle w:val="Corpsdetexte"/>
        <w:rPr>
          <w:lang w:val="fr-FR"/>
        </w:rPr>
      </w:pPr>
      <w:r w:rsidRPr="00AA5A4D">
        <w:rPr>
          <w:lang w:val="fr-FR"/>
        </w:rPr>
        <w:t>2170.879</w:t>
      </w:r>
    </w:p>
    <w:p w14:paraId="557FBD80" w14:textId="77777777" w:rsidR="003B609D" w:rsidRPr="00AA5A4D" w:rsidRDefault="00000000">
      <w:pPr>
        <w:pStyle w:val="Corpsdetexte"/>
        <w:rPr>
          <w:lang w:val="fr-FR"/>
        </w:rPr>
      </w:pPr>
      <w:r w:rsidRPr="00AA5A4D">
        <w:rPr>
          <w:lang w:val="fr-FR"/>
        </w:rPr>
        <w:t>2170.879</w:t>
      </w:r>
    </w:p>
    <w:p w14:paraId="2095B71C" w14:textId="77777777" w:rsidR="003B609D" w:rsidRPr="00AA5A4D" w:rsidRDefault="00000000">
      <w:pPr>
        <w:pStyle w:val="Corpsdetexte"/>
        <w:rPr>
          <w:lang w:val="fr-FR"/>
        </w:rPr>
      </w:pPr>
      <w:r w:rsidRPr="00AA5A4D">
        <w:rPr>
          <w:lang w:val="fr-FR"/>
        </w:rPr>
        <w:t>2172.029</w:t>
      </w:r>
    </w:p>
    <w:p w14:paraId="2A9E7E52" w14:textId="77777777" w:rsidR="003B609D" w:rsidRPr="00AA5A4D" w:rsidRDefault="00000000">
      <w:pPr>
        <w:pStyle w:val="Corpsdetexte"/>
        <w:rPr>
          <w:lang w:val="fr-FR"/>
        </w:rPr>
      </w:pPr>
      <w:r w:rsidRPr="00AA5A4D">
        <w:rPr>
          <w:lang w:val="fr-FR"/>
        </w:rPr>
        <w:t>2170.053</w:t>
      </w:r>
    </w:p>
    <w:p w14:paraId="1D60DEC4" w14:textId="77777777" w:rsidR="003B609D" w:rsidRPr="00AA5A4D" w:rsidRDefault="00000000">
      <w:pPr>
        <w:pStyle w:val="Corpsdetexte"/>
        <w:rPr>
          <w:lang w:val="fr-FR"/>
        </w:rPr>
      </w:pPr>
      <w:r w:rsidRPr="00AA5A4D">
        <w:rPr>
          <w:lang w:val="fr-FR"/>
        </w:rPr>
        <w:t>2170.053</w:t>
      </w:r>
    </w:p>
    <w:p w14:paraId="284EC9EA" w14:textId="77777777" w:rsidR="003B609D" w:rsidRPr="00AA5A4D" w:rsidRDefault="00000000">
      <w:pPr>
        <w:pStyle w:val="Corpsdetexte"/>
        <w:rPr>
          <w:lang w:val="fr-FR"/>
        </w:rPr>
      </w:pPr>
      <w:r w:rsidRPr="00AA5A4D">
        <w:rPr>
          <w:lang w:val="fr-FR"/>
        </w:rPr>
        <w:t xml:space="preserve">Le </w:t>
      </w:r>
      <w:proofErr w:type="spellStart"/>
      <w:r w:rsidRPr="00AA5A4D">
        <w:rPr>
          <w:lang w:val="fr-FR"/>
        </w:rPr>
        <w:t>modele</w:t>
      </w:r>
      <w:proofErr w:type="spellEnd"/>
      <w:r w:rsidRPr="00AA5A4D">
        <w:rPr>
          <w:lang w:val="fr-FR"/>
        </w:rPr>
        <w:t xml:space="preserve"> de </w:t>
      </w:r>
      <w:proofErr w:type="spellStart"/>
      <w:r w:rsidRPr="00AA5A4D">
        <w:rPr>
          <w:lang w:val="fr-FR"/>
        </w:rPr>
        <w:t>cox</w:t>
      </w:r>
      <w:proofErr w:type="spellEnd"/>
      <w:r w:rsidRPr="00AA5A4D">
        <w:rPr>
          <w:lang w:val="fr-FR"/>
        </w:rPr>
        <w:t xml:space="preserve"> associé à un AIC le plus bas (2170.053) est celui pour dès le premier CGR</w:t>
      </w:r>
    </w:p>
    <w:p w14:paraId="71A4DF23" w14:textId="77777777" w:rsidR="003B609D" w:rsidRPr="00AA5A4D" w:rsidRDefault="00000000">
      <w:pPr>
        <w:pStyle w:val="Corpsdetexte"/>
        <w:rPr>
          <w:lang w:val="fr-FR"/>
        </w:rPr>
      </w:pPr>
      <w:proofErr w:type="spellStart"/>
      <w:proofErr w:type="gramStart"/>
      <w:r w:rsidRPr="00AA5A4D">
        <w:rPr>
          <w:lang w:val="fr-FR"/>
        </w:rPr>
        <w:t>l</w:t>
      </w:r>
      <w:proofErr w:type="gramEnd"/>
      <w:r w:rsidRPr="00AA5A4D">
        <w:rPr>
          <w:lang w:val="fr-FR"/>
        </w:rPr>
        <w:t xml:space="preserve"> augmentation</w:t>
      </w:r>
      <w:proofErr w:type="spellEnd"/>
      <w:r w:rsidRPr="00AA5A4D">
        <w:rPr>
          <w:lang w:val="fr-FR"/>
        </w:rPr>
        <w:t xml:space="preserve"> la plus significative de mortalité s’observe à partir d’un culot transfusé sur un </w:t>
      </w:r>
      <w:proofErr w:type="spellStart"/>
      <w:r w:rsidRPr="00AA5A4D">
        <w:rPr>
          <w:lang w:val="fr-FR"/>
        </w:rPr>
        <w:t>modele</w:t>
      </w:r>
      <w:proofErr w:type="spellEnd"/>
      <w:r w:rsidRPr="00AA5A4D">
        <w:rPr>
          <w:lang w:val="fr-FR"/>
        </w:rPr>
        <w:t xml:space="preserve"> de Cox </w:t>
      </w:r>
      <w:proofErr w:type="spellStart"/>
      <w:r w:rsidRPr="00AA5A4D">
        <w:rPr>
          <w:lang w:val="fr-FR"/>
        </w:rPr>
        <w:t>quelque</w:t>
      </w:r>
      <w:proofErr w:type="spellEnd"/>
      <w:r w:rsidRPr="00AA5A4D">
        <w:rPr>
          <w:lang w:val="fr-FR"/>
        </w:rPr>
        <w:t xml:space="preserve"> soit la concentration </w:t>
      </w:r>
      <w:proofErr w:type="spellStart"/>
      <w:r w:rsidRPr="00AA5A4D">
        <w:rPr>
          <w:lang w:val="fr-FR"/>
        </w:rPr>
        <w:t>Hb</w:t>
      </w:r>
      <w:proofErr w:type="spellEnd"/>
      <w:r w:rsidRPr="00AA5A4D">
        <w:rPr>
          <w:lang w:val="fr-FR"/>
        </w:rPr>
        <w:t xml:space="preserve"> la plus basse au cours du séjour</w:t>
      </w:r>
    </w:p>
    <w:p w14:paraId="5D112658" w14:textId="77777777" w:rsidR="003B609D" w:rsidRPr="00AA5A4D" w:rsidRDefault="00000000">
      <w:pPr>
        <w:pStyle w:val="SourceCode"/>
        <w:rPr>
          <w:lang w:val="fr-FR"/>
        </w:rPr>
      </w:pPr>
      <w:proofErr w:type="spellStart"/>
      <w:r w:rsidRPr="00AA5A4D">
        <w:rPr>
          <w:rStyle w:val="FunctionTok"/>
          <w:lang w:val="fr-FR"/>
        </w:rPr>
        <w:t>pdf</w:t>
      </w:r>
      <w:proofErr w:type="spellEnd"/>
      <w:r w:rsidRPr="00AA5A4D">
        <w:rPr>
          <w:rStyle w:val="NormalTok"/>
          <w:lang w:val="fr-FR"/>
        </w:rPr>
        <w:t>(</w:t>
      </w:r>
      <w:r w:rsidRPr="00AA5A4D">
        <w:rPr>
          <w:rStyle w:val="AttributeTok"/>
          <w:lang w:val="fr-FR"/>
        </w:rPr>
        <w:t>file =</w:t>
      </w:r>
      <w:r w:rsidRPr="00AA5A4D">
        <w:rPr>
          <w:rStyle w:val="NormalTok"/>
          <w:lang w:val="fr-FR"/>
        </w:rPr>
        <w:t xml:space="preserve"> </w:t>
      </w:r>
      <w:r w:rsidRPr="00AA5A4D">
        <w:rPr>
          <w:rStyle w:val="StringTok"/>
          <w:lang w:val="fr-FR"/>
        </w:rPr>
        <w:t>"FIGURES/Figure E13.pdf"</w:t>
      </w:r>
      <w:r w:rsidRPr="00AA5A4D">
        <w:rPr>
          <w:rStyle w:val="NormalTok"/>
          <w:lang w:val="fr-FR"/>
        </w:rPr>
        <w:t xml:space="preserve">, </w:t>
      </w:r>
      <w:proofErr w:type="spellStart"/>
      <w:r w:rsidRPr="00AA5A4D">
        <w:rPr>
          <w:rStyle w:val="AttributeTok"/>
          <w:lang w:val="fr-FR"/>
        </w:rPr>
        <w:t>width</w:t>
      </w:r>
      <w:proofErr w:type="spellEnd"/>
      <w:r w:rsidRPr="00AA5A4D">
        <w:rPr>
          <w:rStyle w:val="AttributeTok"/>
          <w:lang w:val="fr-FR"/>
        </w:rPr>
        <w:t xml:space="preserve"> =</w:t>
      </w:r>
      <w:r w:rsidRPr="00AA5A4D">
        <w:rPr>
          <w:rStyle w:val="NormalTok"/>
          <w:lang w:val="fr-FR"/>
        </w:rPr>
        <w:t xml:space="preserve"> </w:t>
      </w:r>
      <w:r w:rsidRPr="00AA5A4D">
        <w:rPr>
          <w:rStyle w:val="DecValTok"/>
          <w:lang w:val="fr-FR"/>
        </w:rPr>
        <w:t>13</w:t>
      </w:r>
      <w:r w:rsidRPr="00AA5A4D">
        <w:rPr>
          <w:rStyle w:val="NormalTok"/>
          <w:lang w:val="fr-FR"/>
        </w:rPr>
        <w:t xml:space="preserve">, </w:t>
      </w:r>
      <w:proofErr w:type="spellStart"/>
      <w:r w:rsidRPr="00AA5A4D">
        <w:rPr>
          <w:rStyle w:val="AttributeTok"/>
          <w:lang w:val="fr-FR"/>
        </w:rPr>
        <w:t>height</w:t>
      </w:r>
      <w:proofErr w:type="spellEnd"/>
      <w:r w:rsidRPr="00AA5A4D">
        <w:rPr>
          <w:rStyle w:val="AttributeTok"/>
          <w:lang w:val="fr-FR"/>
        </w:rPr>
        <w:t xml:space="preserve"> =</w:t>
      </w:r>
      <w:r w:rsidRPr="00AA5A4D">
        <w:rPr>
          <w:rStyle w:val="NormalTok"/>
          <w:lang w:val="fr-FR"/>
        </w:rPr>
        <w:t xml:space="preserve"> </w:t>
      </w:r>
      <w:r w:rsidRPr="00AA5A4D">
        <w:rPr>
          <w:rStyle w:val="DecValTok"/>
          <w:lang w:val="fr-FR"/>
        </w:rPr>
        <w:t>9</w:t>
      </w:r>
      <w:r w:rsidRPr="00AA5A4D">
        <w:rPr>
          <w:rStyle w:val="NormalTok"/>
          <w:lang w:val="fr-FR"/>
        </w:rPr>
        <w:t xml:space="preserve">, </w:t>
      </w:r>
      <w:proofErr w:type="spellStart"/>
      <w:r w:rsidRPr="00AA5A4D">
        <w:rPr>
          <w:rStyle w:val="AttributeTok"/>
          <w:lang w:val="fr-FR"/>
        </w:rPr>
        <w:t>pointsize</w:t>
      </w:r>
      <w:proofErr w:type="spellEnd"/>
      <w:r w:rsidRPr="00AA5A4D">
        <w:rPr>
          <w:rStyle w:val="AttributeTok"/>
          <w:lang w:val="fr-FR"/>
        </w:rPr>
        <w:t xml:space="preserve"> =</w:t>
      </w:r>
      <w:r w:rsidRPr="00AA5A4D">
        <w:rPr>
          <w:rStyle w:val="NormalTok"/>
          <w:lang w:val="fr-FR"/>
        </w:rPr>
        <w:t xml:space="preserve"> </w:t>
      </w:r>
      <w:r w:rsidRPr="00AA5A4D">
        <w:rPr>
          <w:rStyle w:val="DecValTok"/>
          <w:lang w:val="fr-FR"/>
        </w:rPr>
        <w:t>10</w:t>
      </w:r>
      <w:r w:rsidRPr="00AA5A4D">
        <w:rPr>
          <w:rStyle w:val="NormalTok"/>
          <w:lang w:val="fr-FR"/>
        </w:rPr>
        <w:t>)</w:t>
      </w:r>
      <w:r w:rsidRPr="00AA5A4D">
        <w:rPr>
          <w:lang w:val="fr-FR"/>
        </w:rPr>
        <w:br/>
      </w:r>
      <w:r w:rsidRPr="00AA5A4D">
        <w:rPr>
          <w:rStyle w:val="FunctionTok"/>
          <w:lang w:val="fr-FR"/>
        </w:rPr>
        <w:t>par</w:t>
      </w:r>
      <w:r w:rsidRPr="00AA5A4D">
        <w:rPr>
          <w:rStyle w:val="NormalTok"/>
          <w:lang w:val="fr-FR"/>
        </w:rPr>
        <w:t>(</w:t>
      </w:r>
      <w:proofErr w:type="spellStart"/>
      <w:r w:rsidRPr="00AA5A4D">
        <w:rPr>
          <w:rStyle w:val="AttributeTok"/>
          <w:lang w:val="fr-FR"/>
        </w:rPr>
        <w:t>mar</w:t>
      </w:r>
      <w:proofErr w:type="spellEnd"/>
      <w:r w:rsidRPr="00AA5A4D">
        <w:rPr>
          <w:rStyle w:val="AttributeTok"/>
          <w:lang w:val="fr-FR"/>
        </w:rPr>
        <w:t xml:space="preserve"> =</w:t>
      </w:r>
      <w:r w:rsidRPr="00AA5A4D">
        <w:rPr>
          <w:rStyle w:val="NormalTok"/>
          <w:lang w:val="fr-FR"/>
        </w:rPr>
        <w:t xml:space="preserve"> </w:t>
      </w:r>
      <w:r w:rsidRPr="00AA5A4D">
        <w:rPr>
          <w:rStyle w:val="FunctionTok"/>
          <w:lang w:val="fr-FR"/>
        </w:rPr>
        <w:t>c</w:t>
      </w:r>
      <w:r w:rsidRPr="00AA5A4D">
        <w:rPr>
          <w:rStyle w:val="NormalTok"/>
          <w:lang w:val="fr-FR"/>
        </w:rPr>
        <w:t>(</w:t>
      </w:r>
      <w:r w:rsidRPr="00AA5A4D">
        <w:rPr>
          <w:rStyle w:val="FloatTok"/>
          <w:lang w:val="fr-FR"/>
        </w:rPr>
        <w:t>5.1</w:t>
      </w:r>
      <w:r w:rsidRPr="00AA5A4D">
        <w:rPr>
          <w:rStyle w:val="NormalTok"/>
          <w:lang w:val="fr-FR"/>
        </w:rPr>
        <w:t xml:space="preserve">, </w:t>
      </w:r>
      <w:r w:rsidRPr="00AA5A4D">
        <w:rPr>
          <w:rStyle w:val="FloatTok"/>
          <w:lang w:val="fr-FR"/>
        </w:rPr>
        <w:t>4.1</w:t>
      </w:r>
      <w:r w:rsidRPr="00AA5A4D">
        <w:rPr>
          <w:rStyle w:val="NormalTok"/>
          <w:lang w:val="fr-FR"/>
        </w:rPr>
        <w:t xml:space="preserve">, </w:t>
      </w:r>
      <w:r w:rsidRPr="00AA5A4D">
        <w:rPr>
          <w:rStyle w:val="FloatTok"/>
          <w:lang w:val="fr-FR"/>
        </w:rPr>
        <w:t>1.1</w:t>
      </w:r>
      <w:r w:rsidRPr="00AA5A4D">
        <w:rPr>
          <w:rStyle w:val="NormalTok"/>
          <w:lang w:val="fr-FR"/>
        </w:rPr>
        <w:t xml:space="preserve">, </w:t>
      </w:r>
      <w:r w:rsidRPr="00AA5A4D">
        <w:rPr>
          <w:rStyle w:val="FloatTok"/>
          <w:lang w:val="fr-FR"/>
        </w:rPr>
        <w:t>2.1</w:t>
      </w:r>
      <w:r w:rsidRPr="00AA5A4D">
        <w:rPr>
          <w:rStyle w:val="NormalTok"/>
          <w:lang w:val="fr-FR"/>
        </w:rPr>
        <w:t>))</w:t>
      </w:r>
      <w:r w:rsidRPr="00AA5A4D">
        <w:rPr>
          <w:lang w:val="fr-FR"/>
        </w:rPr>
        <w:br/>
      </w:r>
      <w:r w:rsidRPr="00AA5A4D">
        <w:rPr>
          <w:rStyle w:val="NormalTok"/>
          <w:lang w:val="fr-FR"/>
        </w:rPr>
        <w:t xml:space="preserve">col1 </w:t>
      </w:r>
      <w:r w:rsidRPr="00AA5A4D">
        <w:rPr>
          <w:rStyle w:val="OtherTok"/>
          <w:lang w:val="fr-FR"/>
        </w:rPr>
        <w:t>&lt;-</w:t>
      </w:r>
      <w:r w:rsidRPr="00AA5A4D">
        <w:rPr>
          <w:rStyle w:val="NormalTok"/>
          <w:lang w:val="fr-FR"/>
        </w:rPr>
        <w:t xml:space="preserve"> </w:t>
      </w:r>
      <w:proofErr w:type="spellStart"/>
      <w:r w:rsidRPr="00AA5A4D">
        <w:rPr>
          <w:rStyle w:val="FunctionTok"/>
          <w:lang w:val="fr-FR"/>
        </w:rPr>
        <w:t>rgb</w:t>
      </w:r>
      <w:proofErr w:type="spellEnd"/>
      <w:r w:rsidRPr="00AA5A4D">
        <w:rPr>
          <w:rStyle w:val="NormalTok"/>
          <w:lang w:val="fr-FR"/>
        </w:rPr>
        <w:t>(</w:t>
      </w:r>
      <w:proofErr w:type="spellStart"/>
      <w:r w:rsidRPr="00AA5A4D">
        <w:rPr>
          <w:rStyle w:val="AttributeTok"/>
          <w:lang w:val="fr-FR"/>
        </w:rPr>
        <w:t>red</w:t>
      </w:r>
      <w:proofErr w:type="spellEnd"/>
      <w:r w:rsidRPr="00AA5A4D">
        <w:rPr>
          <w:rStyle w:val="AttributeTok"/>
          <w:lang w:val="fr-FR"/>
        </w:rPr>
        <w:t>=</w:t>
      </w:r>
      <w:r w:rsidRPr="00AA5A4D">
        <w:rPr>
          <w:rStyle w:val="DecValTok"/>
          <w:lang w:val="fr-FR"/>
        </w:rPr>
        <w:t>0</w:t>
      </w:r>
      <w:r w:rsidRPr="00AA5A4D">
        <w:rPr>
          <w:rStyle w:val="NormalTok"/>
          <w:lang w:val="fr-FR"/>
        </w:rPr>
        <w:t xml:space="preserve">, </w:t>
      </w:r>
      <w:r w:rsidRPr="00AA5A4D">
        <w:rPr>
          <w:rStyle w:val="AttributeTok"/>
          <w:lang w:val="fr-FR"/>
        </w:rPr>
        <w:t>green=</w:t>
      </w:r>
      <w:r w:rsidRPr="00AA5A4D">
        <w:rPr>
          <w:rStyle w:val="DecValTok"/>
          <w:lang w:val="fr-FR"/>
        </w:rPr>
        <w:t>0</w:t>
      </w:r>
      <w:r w:rsidRPr="00AA5A4D">
        <w:rPr>
          <w:rStyle w:val="NormalTok"/>
          <w:lang w:val="fr-FR"/>
        </w:rPr>
        <w:t xml:space="preserve">, </w:t>
      </w:r>
      <w:proofErr w:type="spellStart"/>
      <w:r w:rsidRPr="00AA5A4D">
        <w:rPr>
          <w:rStyle w:val="AttributeTok"/>
          <w:lang w:val="fr-FR"/>
        </w:rPr>
        <w:t>blue</w:t>
      </w:r>
      <w:proofErr w:type="spellEnd"/>
      <w:r w:rsidRPr="00AA5A4D">
        <w:rPr>
          <w:rStyle w:val="AttributeTok"/>
          <w:lang w:val="fr-FR"/>
        </w:rPr>
        <w:t>=</w:t>
      </w:r>
      <w:r w:rsidRPr="00AA5A4D">
        <w:rPr>
          <w:rStyle w:val="DecValTok"/>
          <w:lang w:val="fr-FR"/>
        </w:rPr>
        <w:t>1</w:t>
      </w:r>
      <w:r w:rsidRPr="00AA5A4D">
        <w:rPr>
          <w:rStyle w:val="NormalTok"/>
          <w:lang w:val="fr-FR"/>
        </w:rPr>
        <w:t xml:space="preserve">, </w:t>
      </w:r>
      <w:r w:rsidRPr="00AA5A4D">
        <w:rPr>
          <w:rStyle w:val="AttributeTok"/>
          <w:lang w:val="fr-FR"/>
        </w:rPr>
        <w:t>alpha=</w:t>
      </w:r>
      <w:r w:rsidRPr="00AA5A4D">
        <w:rPr>
          <w:rStyle w:val="DecValTok"/>
          <w:lang w:val="fr-FR"/>
        </w:rPr>
        <w:t>1</w:t>
      </w:r>
      <w:r w:rsidRPr="00AA5A4D">
        <w:rPr>
          <w:rStyle w:val="NormalTok"/>
          <w:lang w:val="fr-FR"/>
        </w:rPr>
        <w:t>)</w:t>
      </w:r>
      <w:r w:rsidRPr="00AA5A4D">
        <w:rPr>
          <w:lang w:val="fr-FR"/>
        </w:rPr>
        <w:br/>
      </w:r>
      <w:r w:rsidRPr="00AA5A4D">
        <w:rPr>
          <w:rStyle w:val="NormalTok"/>
          <w:lang w:val="fr-FR"/>
        </w:rPr>
        <w:t xml:space="preserve">col2 </w:t>
      </w:r>
      <w:r w:rsidRPr="00AA5A4D">
        <w:rPr>
          <w:rStyle w:val="OtherTok"/>
          <w:lang w:val="fr-FR"/>
        </w:rPr>
        <w:t>&lt;-</w:t>
      </w:r>
      <w:r w:rsidRPr="00AA5A4D">
        <w:rPr>
          <w:rStyle w:val="NormalTok"/>
          <w:lang w:val="fr-FR"/>
        </w:rPr>
        <w:t xml:space="preserve"> </w:t>
      </w:r>
      <w:proofErr w:type="spellStart"/>
      <w:r w:rsidRPr="00AA5A4D">
        <w:rPr>
          <w:rStyle w:val="FunctionTok"/>
          <w:lang w:val="fr-FR"/>
        </w:rPr>
        <w:t>rgb</w:t>
      </w:r>
      <w:proofErr w:type="spellEnd"/>
      <w:r w:rsidRPr="00AA5A4D">
        <w:rPr>
          <w:rStyle w:val="NormalTok"/>
          <w:lang w:val="fr-FR"/>
        </w:rPr>
        <w:t>(</w:t>
      </w:r>
      <w:proofErr w:type="spellStart"/>
      <w:r w:rsidRPr="00AA5A4D">
        <w:rPr>
          <w:rStyle w:val="AttributeTok"/>
          <w:lang w:val="fr-FR"/>
        </w:rPr>
        <w:t>red</w:t>
      </w:r>
      <w:proofErr w:type="spellEnd"/>
      <w:r w:rsidRPr="00AA5A4D">
        <w:rPr>
          <w:rStyle w:val="AttributeTok"/>
          <w:lang w:val="fr-FR"/>
        </w:rPr>
        <w:t>=</w:t>
      </w:r>
      <w:r w:rsidRPr="00AA5A4D">
        <w:rPr>
          <w:rStyle w:val="DecValTok"/>
          <w:lang w:val="fr-FR"/>
        </w:rPr>
        <w:t>0</w:t>
      </w:r>
      <w:r w:rsidRPr="00AA5A4D">
        <w:rPr>
          <w:rStyle w:val="NormalTok"/>
          <w:lang w:val="fr-FR"/>
        </w:rPr>
        <w:t xml:space="preserve">, </w:t>
      </w:r>
      <w:r w:rsidRPr="00AA5A4D">
        <w:rPr>
          <w:rStyle w:val="AttributeTok"/>
          <w:lang w:val="fr-FR"/>
        </w:rPr>
        <w:t>green=</w:t>
      </w:r>
      <w:r w:rsidRPr="00AA5A4D">
        <w:rPr>
          <w:rStyle w:val="DecValTok"/>
          <w:lang w:val="fr-FR"/>
        </w:rPr>
        <w:t>0</w:t>
      </w:r>
      <w:r w:rsidRPr="00AA5A4D">
        <w:rPr>
          <w:rStyle w:val="NormalTok"/>
          <w:lang w:val="fr-FR"/>
        </w:rPr>
        <w:t xml:space="preserve">, </w:t>
      </w:r>
      <w:proofErr w:type="spellStart"/>
      <w:r w:rsidRPr="00AA5A4D">
        <w:rPr>
          <w:rStyle w:val="AttributeTok"/>
          <w:lang w:val="fr-FR"/>
        </w:rPr>
        <w:t>blue</w:t>
      </w:r>
      <w:proofErr w:type="spellEnd"/>
      <w:r w:rsidRPr="00AA5A4D">
        <w:rPr>
          <w:rStyle w:val="AttributeTok"/>
          <w:lang w:val="fr-FR"/>
        </w:rPr>
        <w:t>=</w:t>
      </w:r>
      <w:r w:rsidRPr="00AA5A4D">
        <w:rPr>
          <w:rStyle w:val="DecValTok"/>
          <w:lang w:val="fr-FR"/>
        </w:rPr>
        <w:t>1</w:t>
      </w:r>
      <w:r w:rsidRPr="00AA5A4D">
        <w:rPr>
          <w:rStyle w:val="NormalTok"/>
          <w:lang w:val="fr-FR"/>
        </w:rPr>
        <w:t xml:space="preserve">, </w:t>
      </w:r>
      <w:r w:rsidRPr="00AA5A4D">
        <w:rPr>
          <w:rStyle w:val="AttributeTok"/>
          <w:lang w:val="fr-FR"/>
        </w:rPr>
        <w:t>alpha=</w:t>
      </w:r>
      <w:r w:rsidRPr="00AA5A4D">
        <w:rPr>
          <w:rStyle w:val="FloatTok"/>
          <w:lang w:val="fr-FR"/>
        </w:rPr>
        <w:t>0.05</w:t>
      </w:r>
      <w:r w:rsidRPr="00AA5A4D">
        <w:rPr>
          <w:rStyle w:val="NormalTok"/>
          <w:lang w:val="fr-FR"/>
        </w:rPr>
        <w:t>)</w:t>
      </w:r>
      <w:r w:rsidRPr="00AA5A4D">
        <w:rPr>
          <w:lang w:val="fr-FR"/>
        </w:rPr>
        <w:br/>
      </w:r>
      <w:r w:rsidRPr="00AA5A4D">
        <w:rPr>
          <w:lang w:val="fr-FR"/>
        </w:rPr>
        <w:br/>
      </w:r>
      <w:proofErr w:type="spellStart"/>
      <w:r w:rsidRPr="00AA5A4D">
        <w:rPr>
          <w:rStyle w:val="FunctionTok"/>
          <w:lang w:val="fr-FR"/>
        </w:rPr>
        <w:t>plot_rcs_effect</w:t>
      </w:r>
      <w:proofErr w:type="spellEnd"/>
      <w:r w:rsidRPr="00AA5A4D">
        <w:rPr>
          <w:rStyle w:val="NormalTok"/>
          <w:lang w:val="fr-FR"/>
        </w:rPr>
        <w:t>(</w:t>
      </w:r>
      <w:proofErr w:type="spellStart"/>
      <w:r w:rsidRPr="00AA5A4D">
        <w:rPr>
          <w:rStyle w:val="NormalTok"/>
          <w:lang w:val="fr-FR"/>
        </w:rPr>
        <w:t>results</w:t>
      </w:r>
      <w:proofErr w:type="spellEnd"/>
      <w:r w:rsidRPr="00AA5A4D">
        <w:rPr>
          <w:rStyle w:val="NormalTok"/>
          <w:lang w:val="fr-FR"/>
        </w:rPr>
        <w:t xml:space="preserve">, </w:t>
      </w:r>
      <w:proofErr w:type="spellStart"/>
      <w:r w:rsidRPr="00AA5A4D">
        <w:rPr>
          <w:rStyle w:val="AttributeTok"/>
          <w:lang w:val="fr-FR"/>
        </w:rPr>
        <w:t>label_var</w:t>
      </w:r>
      <w:proofErr w:type="spellEnd"/>
      <w:r w:rsidRPr="00AA5A4D">
        <w:rPr>
          <w:rStyle w:val="AttributeTok"/>
          <w:lang w:val="fr-FR"/>
        </w:rPr>
        <w:t xml:space="preserve"> =</w:t>
      </w:r>
      <w:r w:rsidRPr="00AA5A4D">
        <w:rPr>
          <w:rStyle w:val="NormalTok"/>
          <w:lang w:val="fr-FR"/>
        </w:rPr>
        <w:t xml:space="preserve"> </w:t>
      </w:r>
      <w:r w:rsidRPr="00AA5A4D">
        <w:rPr>
          <w:rStyle w:val="StringTok"/>
          <w:lang w:val="fr-FR"/>
        </w:rPr>
        <w:t>""</w:t>
      </w:r>
      <w:r w:rsidRPr="00AA5A4D">
        <w:rPr>
          <w:rStyle w:val="NormalTok"/>
          <w:lang w:val="fr-FR"/>
        </w:rPr>
        <w:t>,</w:t>
      </w:r>
      <w:r w:rsidRPr="00AA5A4D">
        <w:rPr>
          <w:lang w:val="fr-FR"/>
        </w:rPr>
        <w:br/>
      </w:r>
      <w:r w:rsidRPr="00AA5A4D">
        <w:rPr>
          <w:rStyle w:val="NormalTok"/>
          <w:lang w:val="fr-FR"/>
        </w:rPr>
        <w:t xml:space="preserve">                </w:t>
      </w:r>
      <w:r w:rsidRPr="00AA5A4D">
        <w:rPr>
          <w:rStyle w:val="AttributeTok"/>
          <w:lang w:val="fr-FR"/>
        </w:rPr>
        <w:t>main =</w:t>
      </w:r>
      <w:r w:rsidRPr="00AA5A4D">
        <w:rPr>
          <w:rStyle w:val="NormalTok"/>
          <w:lang w:val="fr-FR"/>
        </w:rPr>
        <w:t xml:space="preserve"> </w:t>
      </w:r>
      <w:r w:rsidRPr="00AA5A4D">
        <w:rPr>
          <w:rStyle w:val="StringTok"/>
          <w:lang w:val="fr-FR"/>
        </w:rPr>
        <w:t>""</w:t>
      </w:r>
      <w:r w:rsidRPr="00AA5A4D">
        <w:rPr>
          <w:rStyle w:val="NormalTok"/>
          <w:lang w:val="fr-FR"/>
        </w:rPr>
        <w:t xml:space="preserve">, </w:t>
      </w:r>
      <w:proofErr w:type="spellStart"/>
      <w:r w:rsidRPr="00AA5A4D">
        <w:rPr>
          <w:rStyle w:val="AttributeTok"/>
          <w:lang w:val="fr-FR"/>
        </w:rPr>
        <w:t>xlab</w:t>
      </w:r>
      <w:proofErr w:type="spellEnd"/>
      <w:r w:rsidRPr="00AA5A4D">
        <w:rPr>
          <w:rStyle w:val="AttributeTok"/>
          <w:lang w:val="fr-FR"/>
        </w:rPr>
        <w:t>=</w:t>
      </w:r>
      <w:r w:rsidRPr="00AA5A4D">
        <w:rPr>
          <w:rStyle w:val="StringTok"/>
          <w:lang w:val="fr-FR"/>
        </w:rPr>
        <w:t>"</w:t>
      </w:r>
      <w:proofErr w:type="spellStart"/>
      <w:r w:rsidRPr="00AA5A4D">
        <w:rPr>
          <w:rStyle w:val="StringTok"/>
          <w:lang w:val="fr-FR"/>
        </w:rPr>
        <w:t>number</w:t>
      </w:r>
      <w:proofErr w:type="spellEnd"/>
      <w:r w:rsidRPr="00AA5A4D">
        <w:rPr>
          <w:rStyle w:val="StringTok"/>
          <w:lang w:val="fr-FR"/>
        </w:rPr>
        <w:t xml:space="preserve"> of RBP"</w:t>
      </w:r>
      <w:r w:rsidRPr="00AA5A4D">
        <w:rPr>
          <w:rStyle w:val="NormalTok"/>
          <w:lang w:val="fr-FR"/>
        </w:rPr>
        <w:t xml:space="preserve">, </w:t>
      </w:r>
      <w:proofErr w:type="spellStart"/>
      <w:r w:rsidRPr="00AA5A4D">
        <w:rPr>
          <w:rStyle w:val="AttributeTok"/>
          <w:lang w:val="fr-FR"/>
        </w:rPr>
        <w:t>ylab</w:t>
      </w:r>
      <w:proofErr w:type="spellEnd"/>
      <w:r w:rsidRPr="00AA5A4D">
        <w:rPr>
          <w:rStyle w:val="AttributeTok"/>
          <w:lang w:val="fr-FR"/>
        </w:rPr>
        <w:t>=</w:t>
      </w:r>
      <w:r w:rsidRPr="00AA5A4D">
        <w:rPr>
          <w:rStyle w:val="ConstantTok"/>
          <w:lang w:val="fr-FR"/>
        </w:rPr>
        <w:t>NULL</w:t>
      </w:r>
      <w:r w:rsidRPr="00AA5A4D">
        <w:rPr>
          <w:rStyle w:val="NormalTok"/>
          <w:lang w:val="fr-FR"/>
        </w:rPr>
        <w:t xml:space="preserve">, </w:t>
      </w:r>
      <w:proofErr w:type="spellStart"/>
      <w:r w:rsidRPr="00AA5A4D">
        <w:rPr>
          <w:rStyle w:val="AttributeTok"/>
          <w:lang w:val="fr-FR"/>
        </w:rPr>
        <w:t>ylog</w:t>
      </w:r>
      <w:proofErr w:type="spellEnd"/>
      <w:r w:rsidRPr="00AA5A4D">
        <w:rPr>
          <w:rStyle w:val="AttributeTok"/>
          <w:lang w:val="fr-FR"/>
        </w:rPr>
        <w:t>=</w:t>
      </w:r>
      <w:r w:rsidRPr="00AA5A4D">
        <w:rPr>
          <w:rStyle w:val="NormalTok"/>
          <w:lang w:val="fr-FR"/>
        </w:rPr>
        <w:t>F,</w:t>
      </w:r>
      <w:r w:rsidRPr="00AA5A4D">
        <w:rPr>
          <w:lang w:val="fr-FR"/>
        </w:rPr>
        <w:br/>
      </w:r>
      <w:r w:rsidRPr="00AA5A4D">
        <w:rPr>
          <w:rStyle w:val="NormalTok"/>
          <w:lang w:val="fr-FR"/>
        </w:rPr>
        <w:t xml:space="preserve">                </w:t>
      </w:r>
      <w:proofErr w:type="spellStart"/>
      <w:r w:rsidRPr="00AA5A4D">
        <w:rPr>
          <w:rStyle w:val="AttributeTok"/>
          <w:lang w:val="fr-FR"/>
        </w:rPr>
        <w:t>lwd</w:t>
      </w:r>
      <w:proofErr w:type="spellEnd"/>
      <w:r w:rsidRPr="00AA5A4D">
        <w:rPr>
          <w:rStyle w:val="AttributeTok"/>
          <w:lang w:val="fr-FR"/>
        </w:rPr>
        <w:t>=</w:t>
      </w:r>
      <w:r w:rsidRPr="00AA5A4D">
        <w:rPr>
          <w:rStyle w:val="DecValTok"/>
          <w:lang w:val="fr-FR"/>
        </w:rPr>
        <w:t>3</w:t>
      </w:r>
      <w:r w:rsidRPr="00AA5A4D">
        <w:rPr>
          <w:rStyle w:val="NormalTok"/>
          <w:lang w:val="fr-FR"/>
        </w:rPr>
        <w:t xml:space="preserve">, </w:t>
      </w:r>
      <w:proofErr w:type="spellStart"/>
      <w:r w:rsidRPr="00AA5A4D">
        <w:rPr>
          <w:rStyle w:val="AttributeTok"/>
          <w:lang w:val="fr-FR"/>
        </w:rPr>
        <w:t>cex_lab</w:t>
      </w:r>
      <w:proofErr w:type="spellEnd"/>
      <w:r w:rsidRPr="00AA5A4D">
        <w:rPr>
          <w:rStyle w:val="AttributeTok"/>
          <w:lang w:val="fr-FR"/>
        </w:rPr>
        <w:t>=</w:t>
      </w:r>
      <w:r w:rsidRPr="00AA5A4D">
        <w:rPr>
          <w:rStyle w:val="FloatTok"/>
          <w:lang w:val="fr-FR"/>
        </w:rPr>
        <w:t>1.5</w:t>
      </w:r>
      <w:r w:rsidRPr="00AA5A4D">
        <w:rPr>
          <w:rStyle w:val="NormalTok"/>
          <w:lang w:val="fr-FR"/>
        </w:rPr>
        <w:t xml:space="preserve">, </w:t>
      </w:r>
      <w:proofErr w:type="spellStart"/>
      <w:r w:rsidRPr="00AA5A4D">
        <w:rPr>
          <w:rStyle w:val="AttributeTok"/>
          <w:lang w:val="fr-FR"/>
        </w:rPr>
        <w:t>cex_axis</w:t>
      </w:r>
      <w:proofErr w:type="spellEnd"/>
      <w:r w:rsidRPr="00AA5A4D">
        <w:rPr>
          <w:rStyle w:val="AttributeTok"/>
          <w:lang w:val="fr-FR"/>
        </w:rPr>
        <w:t>=</w:t>
      </w:r>
      <w:r w:rsidRPr="00AA5A4D">
        <w:rPr>
          <w:rStyle w:val="FloatTok"/>
          <w:lang w:val="fr-FR"/>
        </w:rPr>
        <w:t>1.5</w:t>
      </w:r>
      <w:r w:rsidRPr="00AA5A4D">
        <w:rPr>
          <w:rStyle w:val="NormalTok"/>
          <w:lang w:val="fr-FR"/>
        </w:rPr>
        <w:t xml:space="preserve">, </w:t>
      </w:r>
      <w:proofErr w:type="spellStart"/>
      <w:r w:rsidRPr="00AA5A4D">
        <w:rPr>
          <w:rStyle w:val="AttributeTok"/>
          <w:lang w:val="fr-FR"/>
        </w:rPr>
        <w:t>polygon_ci</w:t>
      </w:r>
      <w:proofErr w:type="spellEnd"/>
      <w:r w:rsidRPr="00AA5A4D">
        <w:rPr>
          <w:rStyle w:val="AttributeTok"/>
          <w:lang w:val="fr-FR"/>
        </w:rPr>
        <w:t>=</w:t>
      </w:r>
      <w:r w:rsidRPr="00AA5A4D">
        <w:rPr>
          <w:rStyle w:val="NormalTok"/>
          <w:lang w:val="fr-FR"/>
        </w:rPr>
        <w:t>T,</w:t>
      </w:r>
      <w:r w:rsidRPr="00AA5A4D">
        <w:rPr>
          <w:lang w:val="fr-FR"/>
        </w:rPr>
        <w:br/>
      </w:r>
      <w:r w:rsidRPr="00AA5A4D">
        <w:rPr>
          <w:rStyle w:val="NormalTok"/>
          <w:lang w:val="fr-FR"/>
        </w:rPr>
        <w:t xml:space="preserve">                </w:t>
      </w:r>
      <w:r w:rsidRPr="00AA5A4D">
        <w:rPr>
          <w:rStyle w:val="AttributeTok"/>
          <w:lang w:val="fr-FR"/>
        </w:rPr>
        <w:t>col1 =</w:t>
      </w:r>
      <w:r w:rsidRPr="00AA5A4D">
        <w:rPr>
          <w:rStyle w:val="NormalTok"/>
          <w:lang w:val="fr-FR"/>
        </w:rPr>
        <w:t xml:space="preserve"> col1, </w:t>
      </w:r>
      <w:r w:rsidRPr="00AA5A4D">
        <w:rPr>
          <w:rStyle w:val="AttributeTok"/>
          <w:lang w:val="fr-FR"/>
        </w:rPr>
        <w:t>col2 =</w:t>
      </w:r>
      <w:r w:rsidRPr="00AA5A4D">
        <w:rPr>
          <w:rStyle w:val="NormalTok"/>
          <w:lang w:val="fr-FR"/>
        </w:rPr>
        <w:t xml:space="preserve"> col2, </w:t>
      </w:r>
      <w:proofErr w:type="spellStart"/>
      <w:r w:rsidRPr="00AA5A4D">
        <w:rPr>
          <w:rStyle w:val="AttributeTok"/>
          <w:lang w:val="fr-FR"/>
        </w:rPr>
        <w:t>xaxis</w:t>
      </w:r>
      <w:proofErr w:type="spellEnd"/>
      <w:r w:rsidRPr="00AA5A4D">
        <w:rPr>
          <w:rStyle w:val="AttributeTok"/>
          <w:lang w:val="fr-FR"/>
        </w:rPr>
        <w:t>=</w:t>
      </w:r>
      <w:r w:rsidRPr="00AA5A4D">
        <w:rPr>
          <w:rStyle w:val="FunctionTok"/>
          <w:lang w:val="fr-FR"/>
        </w:rPr>
        <w:t>c</w:t>
      </w:r>
      <w:r w:rsidRPr="00AA5A4D">
        <w:rPr>
          <w:rStyle w:val="NormalTok"/>
          <w:lang w:val="fr-FR"/>
        </w:rPr>
        <w:t>(</w:t>
      </w:r>
      <w:r w:rsidRPr="00AA5A4D">
        <w:rPr>
          <w:rStyle w:val="DecValTok"/>
          <w:lang w:val="fr-FR"/>
        </w:rPr>
        <w:t>0</w:t>
      </w:r>
      <w:r w:rsidRPr="00AA5A4D">
        <w:rPr>
          <w:rStyle w:val="SpecialCharTok"/>
          <w:lang w:val="fr-FR"/>
        </w:rPr>
        <w:t>:</w:t>
      </w:r>
      <w:r w:rsidRPr="00AA5A4D">
        <w:rPr>
          <w:rStyle w:val="DecValTok"/>
          <w:lang w:val="fr-FR"/>
        </w:rPr>
        <w:t>15</w:t>
      </w:r>
      <w:r w:rsidRPr="00AA5A4D">
        <w:rPr>
          <w:rStyle w:val="NormalTok"/>
          <w:lang w:val="fr-FR"/>
        </w:rPr>
        <w:t xml:space="preserve">), </w:t>
      </w:r>
      <w:proofErr w:type="spellStart"/>
      <w:r w:rsidRPr="00AA5A4D">
        <w:rPr>
          <w:rStyle w:val="AttributeTok"/>
          <w:lang w:val="fr-FR"/>
        </w:rPr>
        <w:t>yaxis</w:t>
      </w:r>
      <w:proofErr w:type="spellEnd"/>
      <w:r w:rsidRPr="00AA5A4D">
        <w:rPr>
          <w:rStyle w:val="AttributeTok"/>
          <w:lang w:val="fr-FR"/>
        </w:rPr>
        <w:t>=</w:t>
      </w:r>
      <w:r w:rsidRPr="00AA5A4D">
        <w:rPr>
          <w:rStyle w:val="ConstantTok"/>
          <w:lang w:val="fr-FR"/>
        </w:rPr>
        <w:t>NULL</w:t>
      </w:r>
      <w:r w:rsidRPr="00AA5A4D">
        <w:rPr>
          <w:rStyle w:val="NormalTok"/>
          <w:lang w:val="fr-FR"/>
        </w:rPr>
        <w:t xml:space="preserve">, </w:t>
      </w:r>
      <w:proofErr w:type="spellStart"/>
      <w:r w:rsidRPr="00AA5A4D">
        <w:rPr>
          <w:rStyle w:val="AttributeTok"/>
          <w:lang w:val="fr-FR"/>
        </w:rPr>
        <w:t>ylim</w:t>
      </w:r>
      <w:proofErr w:type="spellEnd"/>
      <w:r w:rsidRPr="00AA5A4D">
        <w:rPr>
          <w:rStyle w:val="AttributeTok"/>
          <w:lang w:val="fr-FR"/>
        </w:rPr>
        <w:t xml:space="preserve"> =</w:t>
      </w:r>
      <w:r w:rsidRPr="00AA5A4D">
        <w:rPr>
          <w:rStyle w:val="NormalTok"/>
          <w:lang w:val="fr-FR"/>
        </w:rPr>
        <w:t xml:space="preserve"> </w:t>
      </w:r>
      <w:r w:rsidRPr="00AA5A4D">
        <w:rPr>
          <w:rStyle w:val="FunctionTok"/>
          <w:lang w:val="fr-FR"/>
        </w:rPr>
        <w:t>c</w:t>
      </w:r>
      <w:r w:rsidRPr="00AA5A4D">
        <w:rPr>
          <w:rStyle w:val="NormalTok"/>
          <w:lang w:val="fr-FR"/>
        </w:rPr>
        <w:t>(</w:t>
      </w:r>
      <w:r w:rsidRPr="00AA5A4D">
        <w:rPr>
          <w:rStyle w:val="FloatTok"/>
          <w:lang w:val="fr-FR"/>
        </w:rPr>
        <w:t>0.4</w:t>
      </w:r>
      <w:r w:rsidRPr="00AA5A4D">
        <w:rPr>
          <w:rStyle w:val="NormalTok"/>
          <w:lang w:val="fr-FR"/>
        </w:rPr>
        <w:t xml:space="preserve">, </w:t>
      </w:r>
      <w:r w:rsidRPr="00AA5A4D">
        <w:rPr>
          <w:rStyle w:val="DecValTok"/>
          <w:lang w:val="fr-FR"/>
        </w:rPr>
        <w:t>2</w:t>
      </w:r>
      <w:r w:rsidRPr="00AA5A4D">
        <w:rPr>
          <w:rStyle w:val="NormalTok"/>
          <w:lang w:val="fr-FR"/>
        </w:rPr>
        <w:t>),</w:t>
      </w:r>
      <w:proofErr w:type="spellStart"/>
      <w:r w:rsidRPr="00AA5A4D">
        <w:rPr>
          <w:rStyle w:val="AttributeTok"/>
          <w:lang w:val="fr-FR"/>
        </w:rPr>
        <w:t>xlim</w:t>
      </w:r>
      <w:proofErr w:type="spellEnd"/>
      <w:r w:rsidRPr="00AA5A4D">
        <w:rPr>
          <w:rStyle w:val="AttributeTok"/>
          <w:lang w:val="fr-FR"/>
        </w:rPr>
        <w:t>=</w:t>
      </w:r>
      <w:r w:rsidRPr="00AA5A4D">
        <w:rPr>
          <w:rStyle w:val="FunctionTok"/>
          <w:lang w:val="fr-FR"/>
        </w:rPr>
        <w:t>c</w:t>
      </w:r>
      <w:r w:rsidRPr="00AA5A4D">
        <w:rPr>
          <w:rStyle w:val="NormalTok"/>
          <w:lang w:val="fr-FR"/>
        </w:rPr>
        <w:t>(</w:t>
      </w:r>
      <w:r w:rsidRPr="00AA5A4D">
        <w:rPr>
          <w:rStyle w:val="DecValTok"/>
          <w:lang w:val="fr-FR"/>
        </w:rPr>
        <w:t>0</w:t>
      </w:r>
      <w:r w:rsidRPr="00AA5A4D">
        <w:rPr>
          <w:rStyle w:val="NormalTok"/>
          <w:lang w:val="fr-FR"/>
        </w:rPr>
        <w:t>,</w:t>
      </w:r>
      <w:r w:rsidRPr="00AA5A4D">
        <w:rPr>
          <w:rStyle w:val="DecValTok"/>
          <w:lang w:val="fr-FR"/>
        </w:rPr>
        <w:t>15</w:t>
      </w:r>
      <w:r w:rsidRPr="00AA5A4D">
        <w:rPr>
          <w:rStyle w:val="NormalTok"/>
          <w:lang w:val="fr-FR"/>
        </w:rPr>
        <w:t>),</w:t>
      </w:r>
      <w:r w:rsidRPr="00AA5A4D">
        <w:rPr>
          <w:lang w:val="fr-FR"/>
        </w:rPr>
        <w:br/>
      </w:r>
      <w:r w:rsidRPr="00AA5A4D">
        <w:rPr>
          <w:rStyle w:val="NormalTok"/>
          <w:lang w:val="fr-FR"/>
        </w:rPr>
        <w:t xml:space="preserve">                </w:t>
      </w:r>
      <w:proofErr w:type="spellStart"/>
      <w:r w:rsidRPr="00AA5A4D">
        <w:rPr>
          <w:rStyle w:val="AttributeTok"/>
          <w:lang w:val="fr-FR"/>
        </w:rPr>
        <w:t>hline</w:t>
      </w:r>
      <w:proofErr w:type="spellEnd"/>
      <w:r w:rsidRPr="00AA5A4D">
        <w:rPr>
          <w:rStyle w:val="AttributeTok"/>
          <w:lang w:val="fr-FR"/>
        </w:rPr>
        <w:t>=</w:t>
      </w:r>
      <w:r w:rsidRPr="00AA5A4D">
        <w:rPr>
          <w:rStyle w:val="NormalTok"/>
          <w:lang w:val="fr-FR"/>
        </w:rPr>
        <w:t xml:space="preserve">T, </w:t>
      </w:r>
      <w:proofErr w:type="spellStart"/>
      <w:r w:rsidRPr="00AA5A4D">
        <w:rPr>
          <w:rStyle w:val="AttributeTok"/>
          <w:lang w:val="fr-FR"/>
        </w:rPr>
        <w:t>col_hline</w:t>
      </w:r>
      <w:proofErr w:type="spellEnd"/>
      <w:r w:rsidRPr="00AA5A4D">
        <w:rPr>
          <w:rStyle w:val="AttributeTok"/>
          <w:lang w:val="fr-FR"/>
        </w:rPr>
        <w:t xml:space="preserve"> =</w:t>
      </w:r>
      <w:r w:rsidRPr="00AA5A4D">
        <w:rPr>
          <w:rStyle w:val="NormalTok"/>
          <w:lang w:val="fr-FR"/>
        </w:rPr>
        <w:t xml:space="preserve"> </w:t>
      </w:r>
      <w:r w:rsidRPr="00AA5A4D">
        <w:rPr>
          <w:rStyle w:val="StringTok"/>
          <w:lang w:val="fr-FR"/>
        </w:rPr>
        <w:t>"black"</w:t>
      </w:r>
      <w:r w:rsidRPr="00AA5A4D">
        <w:rPr>
          <w:rStyle w:val="NormalTok"/>
          <w:lang w:val="fr-FR"/>
        </w:rPr>
        <w:t xml:space="preserve">, </w:t>
      </w:r>
      <w:proofErr w:type="spellStart"/>
      <w:r w:rsidRPr="00AA5A4D">
        <w:rPr>
          <w:rStyle w:val="AttributeTok"/>
          <w:lang w:val="fr-FR"/>
        </w:rPr>
        <w:t>lwd_hline</w:t>
      </w:r>
      <w:proofErr w:type="spellEnd"/>
      <w:r w:rsidRPr="00AA5A4D">
        <w:rPr>
          <w:rStyle w:val="AttributeTok"/>
          <w:lang w:val="fr-FR"/>
        </w:rPr>
        <w:t>=</w:t>
      </w:r>
      <w:r w:rsidRPr="00AA5A4D">
        <w:rPr>
          <w:rStyle w:val="FloatTok"/>
          <w:lang w:val="fr-FR"/>
        </w:rPr>
        <w:t>1.5</w:t>
      </w:r>
      <w:r w:rsidRPr="00AA5A4D">
        <w:rPr>
          <w:rStyle w:val="NormalTok"/>
          <w:lang w:val="fr-FR"/>
        </w:rPr>
        <w:t xml:space="preserve">,  </w:t>
      </w:r>
      <w:r w:rsidRPr="00AA5A4D">
        <w:rPr>
          <w:lang w:val="fr-FR"/>
        </w:rPr>
        <w:br/>
      </w:r>
      <w:r w:rsidRPr="00AA5A4D">
        <w:rPr>
          <w:rStyle w:val="NormalTok"/>
          <w:lang w:val="fr-FR"/>
        </w:rPr>
        <w:t xml:space="preserve">                </w:t>
      </w:r>
      <w:proofErr w:type="spellStart"/>
      <w:r w:rsidRPr="00AA5A4D">
        <w:rPr>
          <w:rStyle w:val="AttributeTok"/>
          <w:lang w:val="fr-FR"/>
        </w:rPr>
        <w:t>add_pglobal</w:t>
      </w:r>
      <w:proofErr w:type="spellEnd"/>
      <w:r w:rsidRPr="00AA5A4D">
        <w:rPr>
          <w:rStyle w:val="AttributeTok"/>
          <w:lang w:val="fr-FR"/>
        </w:rPr>
        <w:t>=</w:t>
      </w:r>
      <w:r w:rsidRPr="00AA5A4D">
        <w:rPr>
          <w:rStyle w:val="NormalTok"/>
          <w:lang w:val="fr-FR"/>
        </w:rPr>
        <w:t xml:space="preserve">T, </w:t>
      </w:r>
      <w:proofErr w:type="spellStart"/>
      <w:r w:rsidRPr="00AA5A4D">
        <w:rPr>
          <w:rStyle w:val="AttributeTok"/>
          <w:lang w:val="fr-FR"/>
        </w:rPr>
        <w:t>name_pglobal</w:t>
      </w:r>
      <w:proofErr w:type="spellEnd"/>
      <w:r w:rsidRPr="00AA5A4D">
        <w:rPr>
          <w:rStyle w:val="AttributeTok"/>
          <w:lang w:val="fr-FR"/>
        </w:rPr>
        <w:t>=</w:t>
      </w:r>
      <w:r w:rsidRPr="00AA5A4D">
        <w:rPr>
          <w:rStyle w:val="StringTok"/>
          <w:lang w:val="fr-FR"/>
        </w:rPr>
        <w:t>"</w:t>
      </w:r>
      <w:proofErr w:type="spellStart"/>
      <w:r w:rsidRPr="00AA5A4D">
        <w:rPr>
          <w:rStyle w:val="StringTok"/>
          <w:lang w:val="fr-FR"/>
        </w:rPr>
        <w:t>overall</w:t>
      </w:r>
      <w:proofErr w:type="spellEnd"/>
      <w:r w:rsidRPr="00AA5A4D">
        <w:rPr>
          <w:rStyle w:val="StringTok"/>
          <w:lang w:val="fr-FR"/>
        </w:rPr>
        <w:t xml:space="preserve"> </w:t>
      </w:r>
      <w:proofErr w:type="spellStart"/>
      <w:r w:rsidRPr="00AA5A4D">
        <w:rPr>
          <w:rStyle w:val="StringTok"/>
          <w:lang w:val="fr-FR"/>
        </w:rPr>
        <w:t>effect</w:t>
      </w:r>
      <w:proofErr w:type="spellEnd"/>
      <w:r w:rsidRPr="00AA5A4D">
        <w:rPr>
          <w:rStyle w:val="StringTok"/>
          <w:lang w:val="fr-FR"/>
        </w:rPr>
        <w:t>: "</w:t>
      </w:r>
      <w:r w:rsidRPr="00AA5A4D">
        <w:rPr>
          <w:rStyle w:val="NormalTok"/>
          <w:lang w:val="fr-FR"/>
        </w:rPr>
        <w:t xml:space="preserve">, </w:t>
      </w:r>
      <w:proofErr w:type="spellStart"/>
      <w:r w:rsidRPr="00AA5A4D">
        <w:rPr>
          <w:rStyle w:val="AttributeTok"/>
          <w:lang w:val="fr-FR"/>
        </w:rPr>
        <w:t>xpglobal</w:t>
      </w:r>
      <w:proofErr w:type="spellEnd"/>
      <w:r w:rsidRPr="00AA5A4D">
        <w:rPr>
          <w:rStyle w:val="AttributeTok"/>
          <w:lang w:val="fr-FR"/>
        </w:rPr>
        <w:t xml:space="preserve"> =</w:t>
      </w:r>
      <w:r w:rsidRPr="00AA5A4D">
        <w:rPr>
          <w:rStyle w:val="NormalTok"/>
          <w:lang w:val="fr-FR"/>
        </w:rPr>
        <w:t xml:space="preserve"> </w:t>
      </w:r>
      <w:r w:rsidRPr="00AA5A4D">
        <w:rPr>
          <w:rStyle w:val="DecValTok"/>
          <w:lang w:val="fr-FR"/>
        </w:rPr>
        <w:t>5</w:t>
      </w:r>
      <w:r w:rsidRPr="00AA5A4D">
        <w:rPr>
          <w:rStyle w:val="NormalTok"/>
          <w:lang w:val="fr-FR"/>
        </w:rPr>
        <w:t xml:space="preserve">, </w:t>
      </w:r>
      <w:proofErr w:type="spellStart"/>
      <w:r w:rsidRPr="00AA5A4D">
        <w:rPr>
          <w:rStyle w:val="AttributeTok"/>
          <w:lang w:val="fr-FR"/>
        </w:rPr>
        <w:t>ypglobal</w:t>
      </w:r>
      <w:proofErr w:type="spellEnd"/>
      <w:r w:rsidRPr="00AA5A4D">
        <w:rPr>
          <w:rStyle w:val="AttributeTok"/>
          <w:lang w:val="fr-FR"/>
        </w:rPr>
        <w:t>=</w:t>
      </w:r>
      <w:r w:rsidRPr="00AA5A4D">
        <w:rPr>
          <w:rStyle w:val="ConstantTok"/>
          <w:lang w:val="fr-FR"/>
        </w:rPr>
        <w:t>NULL</w:t>
      </w:r>
      <w:r w:rsidRPr="00AA5A4D">
        <w:rPr>
          <w:rStyle w:val="NormalTok"/>
          <w:lang w:val="fr-FR"/>
        </w:rPr>
        <w:t xml:space="preserve">, </w:t>
      </w:r>
      <w:proofErr w:type="spellStart"/>
      <w:r w:rsidRPr="00AA5A4D">
        <w:rPr>
          <w:rStyle w:val="AttributeTok"/>
          <w:lang w:val="fr-FR"/>
        </w:rPr>
        <w:t>adj_pglobal</w:t>
      </w:r>
      <w:proofErr w:type="spellEnd"/>
      <w:r w:rsidRPr="00AA5A4D">
        <w:rPr>
          <w:rStyle w:val="AttributeTok"/>
          <w:lang w:val="fr-FR"/>
        </w:rPr>
        <w:t>=</w:t>
      </w:r>
      <w:r w:rsidRPr="00AA5A4D">
        <w:rPr>
          <w:rStyle w:val="DecValTok"/>
          <w:lang w:val="fr-FR"/>
        </w:rPr>
        <w:t>0</w:t>
      </w:r>
      <w:r w:rsidRPr="00AA5A4D">
        <w:rPr>
          <w:rStyle w:val="NormalTok"/>
          <w:lang w:val="fr-FR"/>
        </w:rPr>
        <w:t xml:space="preserve">, </w:t>
      </w:r>
      <w:proofErr w:type="spellStart"/>
      <w:r w:rsidRPr="00AA5A4D">
        <w:rPr>
          <w:rStyle w:val="AttributeTok"/>
          <w:lang w:val="fr-FR"/>
        </w:rPr>
        <w:t>cex_pglobal</w:t>
      </w:r>
      <w:proofErr w:type="spellEnd"/>
      <w:r w:rsidRPr="00AA5A4D">
        <w:rPr>
          <w:rStyle w:val="AttributeTok"/>
          <w:lang w:val="fr-FR"/>
        </w:rPr>
        <w:t>=</w:t>
      </w:r>
      <w:r w:rsidRPr="00AA5A4D">
        <w:rPr>
          <w:rStyle w:val="DecValTok"/>
          <w:lang w:val="fr-FR"/>
        </w:rPr>
        <w:t>1</w:t>
      </w:r>
      <w:r w:rsidRPr="00AA5A4D">
        <w:rPr>
          <w:rStyle w:val="NormalTok"/>
          <w:lang w:val="fr-FR"/>
        </w:rPr>
        <w:t>,</w:t>
      </w:r>
      <w:r w:rsidRPr="00AA5A4D">
        <w:rPr>
          <w:lang w:val="fr-FR"/>
        </w:rPr>
        <w:br/>
      </w:r>
      <w:r w:rsidRPr="00AA5A4D">
        <w:rPr>
          <w:rStyle w:val="NormalTok"/>
          <w:lang w:val="fr-FR"/>
        </w:rPr>
        <w:t xml:space="preserve">                </w:t>
      </w:r>
      <w:proofErr w:type="spellStart"/>
      <w:r w:rsidRPr="00AA5A4D">
        <w:rPr>
          <w:rStyle w:val="AttributeTok"/>
          <w:lang w:val="fr-FR"/>
        </w:rPr>
        <w:t>add_plin</w:t>
      </w:r>
      <w:proofErr w:type="spellEnd"/>
      <w:r w:rsidRPr="00AA5A4D">
        <w:rPr>
          <w:rStyle w:val="AttributeTok"/>
          <w:lang w:val="fr-FR"/>
        </w:rPr>
        <w:t>=</w:t>
      </w:r>
      <w:r w:rsidRPr="00AA5A4D">
        <w:rPr>
          <w:rStyle w:val="NormalTok"/>
          <w:lang w:val="fr-FR"/>
        </w:rPr>
        <w:t xml:space="preserve">F, </w:t>
      </w:r>
      <w:proofErr w:type="spellStart"/>
      <w:r w:rsidRPr="00AA5A4D">
        <w:rPr>
          <w:rStyle w:val="AttributeTok"/>
          <w:lang w:val="fr-FR"/>
        </w:rPr>
        <w:t>name_plin</w:t>
      </w:r>
      <w:proofErr w:type="spellEnd"/>
      <w:r w:rsidRPr="00AA5A4D">
        <w:rPr>
          <w:rStyle w:val="AttributeTok"/>
          <w:lang w:val="fr-FR"/>
        </w:rPr>
        <w:t>=</w:t>
      </w:r>
      <w:r w:rsidRPr="00AA5A4D">
        <w:rPr>
          <w:rStyle w:val="ConstantTok"/>
          <w:lang w:val="fr-FR"/>
        </w:rPr>
        <w:t>NULL</w:t>
      </w:r>
      <w:r w:rsidRPr="00AA5A4D">
        <w:rPr>
          <w:rStyle w:val="NormalTok"/>
          <w:lang w:val="fr-FR"/>
        </w:rPr>
        <w:t xml:space="preserve">, </w:t>
      </w:r>
      <w:proofErr w:type="spellStart"/>
      <w:r w:rsidRPr="00AA5A4D">
        <w:rPr>
          <w:rStyle w:val="AttributeTok"/>
          <w:lang w:val="fr-FR"/>
        </w:rPr>
        <w:t>xplin</w:t>
      </w:r>
      <w:proofErr w:type="spellEnd"/>
      <w:r w:rsidRPr="00AA5A4D">
        <w:rPr>
          <w:rStyle w:val="AttributeTok"/>
          <w:lang w:val="fr-FR"/>
        </w:rPr>
        <w:t xml:space="preserve"> =</w:t>
      </w:r>
      <w:r w:rsidRPr="00AA5A4D">
        <w:rPr>
          <w:rStyle w:val="NormalTok"/>
          <w:lang w:val="fr-FR"/>
        </w:rPr>
        <w:t xml:space="preserve"> </w:t>
      </w:r>
      <w:r w:rsidRPr="00AA5A4D">
        <w:rPr>
          <w:rStyle w:val="ConstantTok"/>
          <w:lang w:val="fr-FR"/>
        </w:rPr>
        <w:t>NULL</w:t>
      </w:r>
      <w:r w:rsidRPr="00AA5A4D">
        <w:rPr>
          <w:rStyle w:val="NormalTok"/>
          <w:lang w:val="fr-FR"/>
        </w:rPr>
        <w:t xml:space="preserve">, </w:t>
      </w:r>
      <w:proofErr w:type="spellStart"/>
      <w:r w:rsidRPr="00AA5A4D">
        <w:rPr>
          <w:rStyle w:val="AttributeTok"/>
          <w:lang w:val="fr-FR"/>
        </w:rPr>
        <w:t>yplin</w:t>
      </w:r>
      <w:proofErr w:type="spellEnd"/>
      <w:r w:rsidRPr="00AA5A4D">
        <w:rPr>
          <w:rStyle w:val="AttributeTok"/>
          <w:lang w:val="fr-FR"/>
        </w:rPr>
        <w:t>=</w:t>
      </w:r>
      <w:r w:rsidRPr="00AA5A4D">
        <w:rPr>
          <w:rStyle w:val="ConstantTok"/>
          <w:lang w:val="fr-FR"/>
        </w:rPr>
        <w:t>NULL</w:t>
      </w:r>
      <w:r w:rsidRPr="00AA5A4D">
        <w:rPr>
          <w:rStyle w:val="NormalTok"/>
          <w:lang w:val="fr-FR"/>
        </w:rPr>
        <w:t xml:space="preserve">, </w:t>
      </w:r>
      <w:proofErr w:type="spellStart"/>
      <w:r w:rsidRPr="00AA5A4D">
        <w:rPr>
          <w:rStyle w:val="AttributeTok"/>
          <w:lang w:val="fr-FR"/>
        </w:rPr>
        <w:t>adj_plin</w:t>
      </w:r>
      <w:proofErr w:type="spellEnd"/>
      <w:r w:rsidRPr="00AA5A4D">
        <w:rPr>
          <w:rStyle w:val="AttributeTok"/>
          <w:lang w:val="fr-FR"/>
        </w:rPr>
        <w:t>=</w:t>
      </w:r>
      <w:r w:rsidRPr="00AA5A4D">
        <w:rPr>
          <w:rStyle w:val="DecValTok"/>
          <w:lang w:val="fr-FR"/>
        </w:rPr>
        <w:t>0</w:t>
      </w:r>
      <w:r w:rsidRPr="00AA5A4D">
        <w:rPr>
          <w:rStyle w:val="NormalTok"/>
          <w:lang w:val="fr-FR"/>
        </w:rPr>
        <w:t xml:space="preserve">, </w:t>
      </w:r>
      <w:proofErr w:type="spellStart"/>
      <w:r w:rsidRPr="00AA5A4D">
        <w:rPr>
          <w:rStyle w:val="AttributeTok"/>
          <w:lang w:val="fr-FR"/>
        </w:rPr>
        <w:t>cex_plin</w:t>
      </w:r>
      <w:proofErr w:type="spellEnd"/>
      <w:r w:rsidRPr="00AA5A4D">
        <w:rPr>
          <w:rStyle w:val="AttributeTok"/>
          <w:lang w:val="fr-FR"/>
        </w:rPr>
        <w:t>=</w:t>
      </w:r>
      <w:r w:rsidRPr="00AA5A4D">
        <w:rPr>
          <w:rStyle w:val="DecValTok"/>
          <w:lang w:val="fr-FR"/>
        </w:rPr>
        <w:t>1</w:t>
      </w:r>
      <w:r w:rsidRPr="00AA5A4D">
        <w:rPr>
          <w:rStyle w:val="NormalTok"/>
          <w:lang w:val="fr-FR"/>
        </w:rPr>
        <w:t>)</w:t>
      </w:r>
      <w:r w:rsidRPr="00AA5A4D">
        <w:rPr>
          <w:lang w:val="fr-FR"/>
        </w:rPr>
        <w:br/>
      </w:r>
      <w:r w:rsidRPr="00AA5A4D">
        <w:rPr>
          <w:rStyle w:val="FunctionTok"/>
          <w:lang w:val="fr-FR"/>
        </w:rPr>
        <w:t>segments</w:t>
      </w:r>
      <w:r w:rsidRPr="00AA5A4D">
        <w:rPr>
          <w:rStyle w:val="NormalTok"/>
          <w:lang w:val="fr-FR"/>
        </w:rPr>
        <w:t>(</w:t>
      </w:r>
      <w:r w:rsidRPr="00AA5A4D">
        <w:rPr>
          <w:rStyle w:val="AttributeTok"/>
          <w:lang w:val="fr-FR"/>
        </w:rPr>
        <w:t>x0=</w:t>
      </w:r>
      <w:r w:rsidRPr="00AA5A4D">
        <w:rPr>
          <w:rStyle w:val="DecValTok"/>
          <w:lang w:val="fr-FR"/>
        </w:rPr>
        <w:t>1</w:t>
      </w:r>
      <w:r w:rsidRPr="00AA5A4D">
        <w:rPr>
          <w:rStyle w:val="NormalTok"/>
          <w:lang w:val="fr-FR"/>
        </w:rPr>
        <w:t xml:space="preserve">, </w:t>
      </w:r>
      <w:r w:rsidRPr="00AA5A4D">
        <w:rPr>
          <w:rStyle w:val="AttributeTok"/>
          <w:lang w:val="fr-FR"/>
        </w:rPr>
        <w:t>y0=</w:t>
      </w:r>
      <w:r w:rsidRPr="00AA5A4D">
        <w:rPr>
          <w:rStyle w:val="DecValTok"/>
          <w:lang w:val="fr-FR"/>
        </w:rPr>
        <w:t>0</w:t>
      </w:r>
      <w:r w:rsidRPr="00AA5A4D">
        <w:rPr>
          <w:rStyle w:val="NormalTok"/>
          <w:lang w:val="fr-FR"/>
        </w:rPr>
        <w:t xml:space="preserve">, </w:t>
      </w:r>
      <w:r w:rsidRPr="00AA5A4D">
        <w:rPr>
          <w:rStyle w:val="AttributeTok"/>
          <w:lang w:val="fr-FR"/>
        </w:rPr>
        <w:t>y1=</w:t>
      </w:r>
      <w:r w:rsidRPr="00AA5A4D">
        <w:rPr>
          <w:rStyle w:val="DecValTok"/>
          <w:lang w:val="fr-FR"/>
        </w:rPr>
        <w:t>1</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rStyle w:val="AttributeTok"/>
          <w:lang w:val="fr-FR"/>
        </w:rPr>
        <w:t>col=</w:t>
      </w:r>
      <w:r w:rsidRPr="00AA5A4D">
        <w:rPr>
          <w:rStyle w:val="StringTok"/>
          <w:lang w:val="fr-FR"/>
        </w:rPr>
        <w:t>"</w:t>
      </w:r>
      <w:proofErr w:type="spellStart"/>
      <w:r w:rsidRPr="00AA5A4D">
        <w:rPr>
          <w:rStyle w:val="StringTok"/>
          <w:lang w:val="fr-FR"/>
        </w:rPr>
        <w:t>red</w:t>
      </w:r>
      <w:proofErr w:type="spellEnd"/>
      <w:r w:rsidRPr="00AA5A4D">
        <w:rPr>
          <w:rStyle w:val="StringTok"/>
          <w:lang w:val="fr-FR"/>
        </w:rPr>
        <w:t>"</w:t>
      </w:r>
      <w:r w:rsidRPr="00AA5A4D">
        <w:rPr>
          <w:rStyle w:val="NormalTok"/>
          <w:lang w:val="fr-FR"/>
        </w:rPr>
        <w:t>)</w:t>
      </w:r>
      <w:r w:rsidRPr="00AA5A4D">
        <w:rPr>
          <w:lang w:val="fr-FR"/>
        </w:rPr>
        <w:br/>
      </w:r>
      <w:r w:rsidRPr="00AA5A4D">
        <w:rPr>
          <w:rStyle w:val="FunctionTok"/>
          <w:lang w:val="fr-FR"/>
        </w:rPr>
        <w:t>segments</w:t>
      </w:r>
      <w:r w:rsidRPr="00AA5A4D">
        <w:rPr>
          <w:rStyle w:val="NormalTok"/>
          <w:lang w:val="fr-FR"/>
        </w:rPr>
        <w:t>(</w:t>
      </w:r>
      <w:r w:rsidRPr="00AA5A4D">
        <w:rPr>
          <w:rStyle w:val="AttributeTok"/>
          <w:lang w:val="fr-FR"/>
        </w:rPr>
        <w:t>x0=</w:t>
      </w:r>
      <w:r w:rsidRPr="00AA5A4D">
        <w:rPr>
          <w:rStyle w:val="DecValTok"/>
          <w:lang w:val="fr-FR"/>
        </w:rPr>
        <w:t>2</w:t>
      </w:r>
      <w:r w:rsidRPr="00AA5A4D">
        <w:rPr>
          <w:rStyle w:val="NormalTok"/>
          <w:lang w:val="fr-FR"/>
        </w:rPr>
        <w:t xml:space="preserve">, </w:t>
      </w:r>
      <w:r w:rsidRPr="00AA5A4D">
        <w:rPr>
          <w:rStyle w:val="AttributeTok"/>
          <w:lang w:val="fr-FR"/>
        </w:rPr>
        <w:t>y0=</w:t>
      </w:r>
      <w:r w:rsidRPr="00AA5A4D">
        <w:rPr>
          <w:rStyle w:val="DecValTok"/>
          <w:lang w:val="fr-FR"/>
        </w:rPr>
        <w:t>0</w:t>
      </w:r>
      <w:r w:rsidRPr="00AA5A4D">
        <w:rPr>
          <w:rStyle w:val="NormalTok"/>
          <w:lang w:val="fr-FR"/>
        </w:rPr>
        <w:t xml:space="preserve">, </w:t>
      </w:r>
      <w:r w:rsidRPr="00AA5A4D">
        <w:rPr>
          <w:rStyle w:val="AttributeTok"/>
          <w:lang w:val="fr-FR"/>
        </w:rPr>
        <w:t>y1=</w:t>
      </w:r>
      <w:r w:rsidRPr="00AA5A4D">
        <w:rPr>
          <w:rStyle w:val="FloatTok"/>
          <w:lang w:val="fr-FR"/>
        </w:rPr>
        <w:t>1.109</w:t>
      </w:r>
      <w:r w:rsidRPr="00AA5A4D">
        <w:rPr>
          <w:rStyle w:val="NormalTok"/>
          <w:lang w:val="fr-FR"/>
        </w:rPr>
        <w:t>,</w:t>
      </w:r>
      <w:r w:rsidRPr="00AA5A4D">
        <w:rPr>
          <w:rStyle w:val="AttributeTok"/>
          <w:lang w:val="fr-FR"/>
        </w:rPr>
        <w:t>lwd=</w:t>
      </w:r>
      <w:r w:rsidRPr="00AA5A4D">
        <w:rPr>
          <w:rStyle w:val="DecValTok"/>
          <w:lang w:val="fr-FR"/>
        </w:rPr>
        <w:t>2</w:t>
      </w:r>
      <w:r w:rsidRPr="00AA5A4D">
        <w:rPr>
          <w:rStyle w:val="NormalTok"/>
          <w:lang w:val="fr-FR"/>
        </w:rPr>
        <w:t>,</w:t>
      </w:r>
      <w:r w:rsidRPr="00AA5A4D">
        <w:rPr>
          <w:rStyle w:val="AttributeTok"/>
          <w:lang w:val="fr-FR"/>
        </w:rPr>
        <w:t>col=</w:t>
      </w:r>
      <w:r w:rsidRPr="00AA5A4D">
        <w:rPr>
          <w:rStyle w:val="StringTok"/>
          <w:lang w:val="fr-FR"/>
        </w:rPr>
        <w:t>"Blue"</w:t>
      </w:r>
      <w:r w:rsidRPr="00AA5A4D">
        <w:rPr>
          <w:rStyle w:val="NormalTok"/>
          <w:lang w:val="fr-FR"/>
        </w:rPr>
        <w:t>)</w:t>
      </w:r>
      <w:r w:rsidRPr="00AA5A4D">
        <w:rPr>
          <w:lang w:val="fr-FR"/>
        </w:rPr>
        <w:br/>
      </w:r>
      <w:r w:rsidRPr="00AA5A4D">
        <w:rPr>
          <w:rStyle w:val="FunctionTok"/>
          <w:lang w:val="fr-FR"/>
        </w:rPr>
        <w:t>axis</w:t>
      </w:r>
      <w:r w:rsidRPr="00AA5A4D">
        <w:rPr>
          <w:rStyle w:val="NormalTok"/>
          <w:lang w:val="fr-FR"/>
        </w:rPr>
        <w:t>(</w:t>
      </w:r>
      <w:proofErr w:type="spellStart"/>
      <w:r w:rsidRPr="00AA5A4D">
        <w:rPr>
          <w:rStyle w:val="AttributeTok"/>
          <w:lang w:val="fr-FR"/>
        </w:rPr>
        <w:t>side</w:t>
      </w:r>
      <w:proofErr w:type="spellEnd"/>
      <w:r w:rsidRPr="00AA5A4D">
        <w:rPr>
          <w:rStyle w:val="AttributeTok"/>
          <w:lang w:val="fr-FR"/>
        </w:rPr>
        <w:t>=</w:t>
      </w:r>
      <w:r w:rsidRPr="00AA5A4D">
        <w:rPr>
          <w:rStyle w:val="DecValTok"/>
          <w:lang w:val="fr-FR"/>
        </w:rPr>
        <w:t>1</w:t>
      </w:r>
      <w:r w:rsidRPr="00AA5A4D">
        <w:rPr>
          <w:rStyle w:val="NormalTok"/>
          <w:lang w:val="fr-FR"/>
        </w:rPr>
        <w:t xml:space="preserve">, </w:t>
      </w:r>
      <w:r w:rsidRPr="00AA5A4D">
        <w:rPr>
          <w:rStyle w:val="AttributeTok"/>
          <w:lang w:val="fr-FR"/>
        </w:rPr>
        <w:t>at=</w:t>
      </w:r>
      <w:r w:rsidRPr="00AA5A4D">
        <w:rPr>
          <w:rStyle w:val="DecValTok"/>
          <w:lang w:val="fr-FR"/>
        </w:rPr>
        <w:t>1</w:t>
      </w:r>
      <w:r w:rsidRPr="00AA5A4D">
        <w:rPr>
          <w:rStyle w:val="NormalTok"/>
          <w:lang w:val="fr-FR"/>
        </w:rPr>
        <w:t xml:space="preserve">, </w:t>
      </w:r>
      <w:r w:rsidRPr="00AA5A4D">
        <w:rPr>
          <w:rStyle w:val="AttributeTok"/>
          <w:lang w:val="fr-FR"/>
        </w:rPr>
        <w:t>labels =</w:t>
      </w:r>
      <w:r w:rsidRPr="00AA5A4D">
        <w:rPr>
          <w:rStyle w:val="NormalTok"/>
          <w:lang w:val="fr-FR"/>
        </w:rPr>
        <w:t xml:space="preserve"> </w:t>
      </w:r>
      <w:r w:rsidRPr="00AA5A4D">
        <w:rPr>
          <w:rStyle w:val="ConstantTok"/>
          <w:lang w:val="fr-FR"/>
        </w:rPr>
        <w:t>TRUE</w:t>
      </w:r>
      <w:r w:rsidRPr="00AA5A4D">
        <w:rPr>
          <w:rStyle w:val="NormalTok"/>
          <w:lang w:val="fr-FR"/>
        </w:rPr>
        <w:t xml:space="preserve">, </w:t>
      </w:r>
      <w:proofErr w:type="spellStart"/>
      <w:r w:rsidRPr="00AA5A4D">
        <w:rPr>
          <w:rStyle w:val="AttributeTok"/>
          <w:lang w:val="fr-FR"/>
        </w:rPr>
        <w:t>cex.axis</w:t>
      </w:r>
      <w:proofErr w:type="spellEnd"/>
      <w:r w:rsidRPr="00AA5A4D">
        <w:rPr>
          <w:rStyle w:val="AttributeTok"/>
          <w:lang w:val="fr-FR"/>
        </w:rPr>
        <w:t>=</w:t>
      </w:r>
      <w:r w:rsidRPr="00AA5A4D">
        <w:rPr>
          <w:rStyle w:val="FloatTok"/>
          <w:lang w:val="fr-FR"/>
        </w:rPr>
        <w:t>1.2</w:t>
      </w:r>
      <w:r w:rsidRPr="00AA5A4D">
        <w:rPr>
          <w:rStyle w:val="NormalTok"/>
          <w:lang w:val="fr-FR"/>
        </w:rPr>
        <w:t>)</w:t>
      </w:r>
      <w:r w:rsidRPr="00AA5A4D">
        <w:rPr>
          <w:lang w:val="fr-FR"/>
        </w:rPr>
        <w:br/>
      </w:r>
      <w:proofErr w:type="spellStart"/>
      <w:r w:rsidRPr="00AA5A4D">
        <w:rPr>
          <w:rStyle w:val="FunctionTok"/>
          <w:lang w:val="fr-FR"/>
        </w:rPr>
        <w:t>dev.off</w:t>
      </w:r>
      <w:proofErr w:type="spellEnd"/>
      <w:r w:rsidRPr="00AA5A4D">
        <w:rPr>
          <w:rStyle w:val="NormalTok"/>
          <w:lang w:val="fr-FR"/>
        </w:rPr>
        <w:t>()</w:t>
      </w:r>
    </w:p>
    <w:p w14:paraId="75F8D5B5" w14:textId="77777777" w:rsidR="003B609D" w:rsidRDefault="00000000">
      <w:pPr>
        <w:pStyle w:val="SourceCode"/>
      </w:pPr>
      <w:proofErr w:type="spellStart"/>
      <w:r>
        <w:rPr>
          <w:rStyle w:val="VerbatimChar"/>
        </w:rPr>
        <w:t>quartz_off_screen</w:t>
      </w:r>
      <w:proofErr w:type="spellEnd"/>
      <w:r>
        <w:rPr>
          <w:rStyle w:val="VerbatimChar"/>
        </w:rPr>
        <w:t xml:space="preserve"> </w:t>
      </w:r>
      <w:r>
        <w:br/>
      </w:r>
      <w:r>
        <w:rPr>
          <w:rStyle w:val="VerbatimChar"/>
        </w:rPr>
        <w:t xml:space="preserve">                2 </w:t>
      </w:r>
    </w:p>
    <w:p w14:paraId="662B757D" w14:textId="77777777" w:rsidR="003B609D" w:rsidRDefault="00000000">
      <w:pPr>
        <w:pStyle w:val="Titre2"/>
      </w:pPr>
      <w:bookmarkStart w:id="36" w:name="X0a70cc0577e77511f873e3e8a691b5b0adc4e40"/>
      <w:bookmarkEnd w:id="35"/>
      <w:r>
        <w:rPr>
          <w:i/>
          <w:iCs/>
        </w:rPr>
        <w:t>Table E1: Exploratory analyses in the unweighted FROG-ICU cohort: Renal biomarkers (log transformed) according to RBC transfusion during ICU stay. eGFR: glomerular filtration rate, NGAL: neutrophil gelatinase associated lipocalin, p: plasma, u: urinary.</w:t>
      </w:r>
    </w:p>
    <w:p w14:paraId="2C473C9D" w14:textId="77777777" w:rsidR="003B609D" w:rsidRDefault="00000000">
      <w:pPr>
        <w:pStyle w:val="SourceCode"/>
      </w:pPr>
      <w:r>
        <w:rPr>
          <w:rStyle w:val="NormalTok"/>
        </w:rPr>
        <w:t>tableE1</w:t>
      </w:r>
    </w:p>
    <w:p w14:paraId="43ED24B5" w14:textId="2D2DDF7D" w:rsidR="003B609D" w:rsidRDefault="00000000">
      <w:pPr>
        <w:pStyle w:val="TableCaption"/>
      </w:pPr>
      <w:r>
        <w:lastRenderedPageBreak/>
        <w:t>Table E1: Renal characteristics (log transformed) according to RBC transfusion during ICU stay</w:t>
      </w:r>
    </w:p>
    <w:tbl>
      <w:tblPr>
        <w:tblStyle w:val="Table"/>
        <w:tblW w:w="10900" w:type="dxa"/>
        <w:jc w:val="center"/>
        <w:tblLayout w:type="fixed"/>
        <w:tblLook w:val="0420" w:firstRow="1" w:lastRow="0" w:firstColumn="0" w:lastColumn="0" w:noHBand="0" w:noVBand="1"/>
      </w:tblPr>
      <w:tblGrid>
        <w:gridCol w:w="3301"/>
        <w:gridCol w:w="1536"/>
        <w:gridCol w:w="2683"/>
        <w:gridCol w:w="2484"/>
        <w:gridCol w:w="896"/>
      </w:tblGrid>
      <w:tr w:rsidR="003B609D" w14:paraId="6AFC9948" w14:textId="77777777" w:rsidTr="00AA5A4D">
        <w:trPr>
          <w:cnfStyle w:val="100000000000" w:firstRow="1" w:lastRow="0" w:firstColumn="0" w:lastColumn="0" w:oddVBand="0" w:evenVBand="0" w:oddHBand="0" w:evenHBand="0" w:firstRowFirstColumn="0" w:firstRowLastColumn="0" w:lastRowFirstColumn="0" w:lastRowLastColumn="0"/>
          <w:cantSplit/>
          <w:trHeight w:val="737"/>
          <w:tblHeader/>
          <w:jc w:val="center"/>
        </w:trPr>
        <w:tc>
          <w:tcPr>
            <w:tcW w:w="330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BA60D24" w14:textId="77777777" w:rsidR="003B609D" w:rsidRDefault="00000000">
            <w:pPr>
              <w:spacing w:before="100" w:after="100"/>
              <w:ind w:left="100" w:right="100"/>
            </w:pPr>
            <w:r>
              <w:rPr>
                <w:rFonts w:ascii="Helvetica" w:eastAsia="Helvetica" w:hAnsi="Helvetica" w:cs="Helvetica"/>
                <w:color w:val="000000"/>
                <w:sz w:val="22"/>
                <w:szCs w:val="22"/>
              </w:rPr>
              <w:t>Variables</w:t>
            </w:r>
          </w:p>
        </w:tc>
        <w:tc>
          <w:tcPr>
            <w:tcW w:w="153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312AB" w14:textId="77777777" w:rsidR="003B609D" w:rsidRDefault="00000000">
            <w:pPr>
              <w:spacing w:before="100" w:after="100"/>
              <w:ind w:left="100" w:right="100"/>
              <w:jc w:val="center"/>
            </w:pPr>
            <w:r>
              <w:rPr>
                <w:rFonts w:ascii="Helvetica" w:eastAsia="Helvetica" w:hAnsi="Helvetica" w:cs="Helvetica"/>
                <w:color w:val="000000"/>
                <w:sz w:val="22"/>
                <w:szCs w:val="22"/>
              </w:rPr>
              <w:t>Total</w:t>
            </w:r>
            <w:r>
              <w:rPr>
                <w:rFonts w:ascii="Helvetica" w:eastAsia="Helvetica" w:hAnsi="Helvetica" w:cs="Helvetica"/>
                <w:color w:val="000000"/>
                <w:sz w:val="22"/>
                <w:szCs w:val="22"/>
              </w:rPr>
              <w:br/>
              <w:t>mean+/-SD</w:t>
            </w:r>
            <w:r>
              <w:rPr>
                <w:rFonts w:ascii="Helvetica" w:eastAsia="Helvetica" w:hAnsi="Helvetica" w:cs="Helvetica"/>
                <w:color w:val="000000"/>
                <w:sz w:val="22"/>
                <w:szCs w:val="22"/>
                <w:vertAlign w:val="superscript"/>
              </w:rPr>
              <w:t>*</w:t>
            </w:r>
          </w:p>
        </w:tc>
        <w:tc>
          <w:tcPr>
            <w:tcW w:w="268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FFF5E1" w14:textId="77777777" w:rsidR="003B609D" w:rsidRDefault="00000000">
            <w:pPr>
              <w:spacing w:before="100" w:after="100"/>
              <w:ind w:left="100" w:right="100"/>
              <w:jc w:val="center"/>
            </w:pPr>
            <w:r>
              <w:rPr>
                <w:rFonts w:ascii="Helvetica" w:eastAsia="Helvetica" w:hAnsi="Helvetica" w:cs="Helvetica"/>
                <w:color w:val="000000"/>
                <w:sz w:val="22"/>
                <w:szCs w:val="22"/>
              </w:rPr>
              <w:t>No transfusion group</w:t>
            </w:r>
            <w:r>
              <w:rPr>
                <w:rFonts w:ascii="Helvetica" w:eastAsia="Helvetica" w:hAnsi="Helvetica" w:cs="Helvetica"/>
                <w:color w:val="000000"/>
                <w:sz w:val="22"/>
                <w:szCs w:val="22"/>
              </w:rPr>
              <w:br/>
              <w:t>mean+/-SD</w:t>
            </w:r>
            <w:r>
              <w:rPr>
                <w:rFonts w:ascii="Helvetica" w:eastAsia="Helvetica" w:hAnsi="Helvetica" w:cs="Helvetica"/>
                <w:color w:val="000000"/>
                <w:sz w:val="22"/>
                <w:szCs w:val="22"/>
                <w:vertAlign w:val="superscript"/>
              </w:rPr>
              <w:t>*</w:t>
            </w:r>
          </w:p>
        </w:tc>
        <w:tc>
          <w:tcPr>
            <w:tcW w:w="248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885E5A" w14:textId="77777777" w:rsidR="003B609D" w:rsidRDefault="00000000">
            <w:pPr>
              <w:spacing w:before="100" w:after="100"/>
              <w:ind w:left="100" w:right="100"/>
              <w:jc w:val="center"/>
            </w:pPr>
            <w:r>
              <w:rPr>
                <w:rFonts w:ascii="Helvetica" w:eastAsia="Helvetica" w:hAnsi="Helvetica" w:cs="Helvetica"/>
                <w:color w:val="000000"/>
                <w:sz w:val="22"/>
                <w:szCs w:val="22"/>
              </w:rPr>
              <w:t>Transfusion group</w:t>
            </w:r>
            <w:r>
              <w:rPr>
                <w:rFonts w:ascii="Helvetica" w:eastAsia="Helvetica" w:hAnsi="Helvetica" w:cs="Helvetica"/>
                <w:color w:val="000000"/>
                <w:sz w:val="22"/>
                <w:szCs w:val="22"/>
              </w:rPr>
              <w:br/>
              <w:t>mean+/-SD</w:t>
            </w:r>
            <w:r>
              <w:rPr>
                <w:rFonts w:ascii="Helvetica" w:eastAsia="Helvetica" w:hAnsi="Helvetica" w:cs="Helvetica"/>
                <w:color w:val="000000"/>
                <w:sz w:val="22"/>
                <w:szCs w:val="22"/>
                <w:vertAlign w:val="superscript"/>
              </w:rPr>
              <w:t>*</w:t>
            </w:r>
          </w:p>
        </w:tc>
        <w:tc>
          <w:tcPr>
            <w:tcW w:w="89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988393" w14:textId="77777777" w:rsidR="003B609D" w:rsidRDefault="00000000">
            <w:pPr>
              <w:spacing w:before="100" w:after="100"/>
              <w:ind w:left="100" w:right="100"/>
            </w:pPr>
            <w:r>
              <w:rPr>
                <w:rFonts w:ascii="Helvetica" w:eastAsia="Helvetica" w:hAnsi="Helvetica" w:cs="Helvetica"/>
                <w:color w:val="000000"/>
                <w:sz w:val="22"/>
                <w:szCs w:val="22"/>
              </w:rPr>
              <w:t>p value</w:t>
            </w:r>
          </w:p>
        </w:tc>
      </w:tr>
      <w:tr w:rsidR="003B609D" w14:paraId="310F51FD" w14:textId="77777777" w:rsidTr="00AA5A4D">
        <w:trPr>
          <w:cantSplit/>
          <w:trHeight w:val="457"/>
          <w:jc w:val="center"/>
        </w:trPr>
        <w:tc>
          <w:tcPr>
            <w:tcW w:w="3301" w:type="dxa"/>
            <w:shd w:val="clear" w:color="auto" w:fill="FFFFFF"/>
            <w:tcMar>
              <w:top w:w="0" w:type="dxa"/>
              <w:left w:w="0" w:type="dxa"/>
              <w:bottom w:w="0" w:type="dxa"/>
              <w:right w:w="0" w:type="dxa"/>
            </w:tcMar>
            <w:vAlign w:val="center"/>
          </w:tcPr>
          <w:p w14:paraId="77915B29" w14:textId="77777777" w:rsidR="003B609D" w:rsidRDefault="00000000">
            <w:pPr>
              <w:spacing w:before="100" w:after="100"/>
              <w:ind w:left="100" w:right="100"/>
            </w:pPr>
            <w:r>
              <w:rPr>
                <w:rFonts w:ascii="Helvetica" w:eastAsia="Helvetica" w:hAnsi="Helvetica" w:cs="Helvetica"/>
                <w:color w:val="000000"/>
                <w:sz w:val="22"/>
                <w:szCs w:val="22"/>
              </w:rPr>
              <w:t>eGFR at D (log)</w:t>
            </w:r>
          </w:p>
        </w:tc>
        <w:tc>
          <w:tcPr>
            <w:tcW w:w="1536" w:type="dxa"/>
            <w:shd w:val="clear" w:color="auto" w:fill="FFFFFF"/>
            <w:tcMar>
              <w:top w:w="0" w:type="dxa"/>
              <w:left w:w="0" w:type="dxa"/>
              <w:bottom w:w="0" w:type="dxa"/>
              <w:right w:w="0" w:type="dxa"/>
            </w:tcMar>
            <w:vAlign w:val="center"/>
          </w:tcPr>
          <w:p w14:paraId="1E63256A" w14:textId="77777777" w:rsidR="003B609D" w:rsidRDefault="00000000">
            <w:pPr>
              <w:spacing w:before="100" w:after="100"/>
              <w:ind w:left="100" w:right="100"/>
              <w:jc w:val="center"/>
            </w:pPr>
            <w:r>
              <w:rPr>
                <w:rFonts w:ascii="Helvetica" w:eastAsia="Helvetica" w:hAnsi="Helvetica" w:cs="Helvetica"/>
                <w:color w:val="000000"/>
                <w:sz w:val="22"/>
                <w:szCs w:val="22"/>
              </w:rPr>
              <w:t>4.47 +/- 0.74</w:t>
            </w:r>
          </w:p>
        </w:tc>
        <w:tc>
          <w:tcPr>
            <w:tcW w:w="2683" w:type="dxa"/>
            <w:shd w:val="clear" w:color="auto" w:fill="FFFFFF"/>
            <w:tcMar>
              <w:top w:w="0" w:type="dxa"/>
              <w:left w:w="0" w:type="dxa"/>
              <w:bottom w:w="0" w:type="dxa"/>
              <w:right w:w="0" w:type="dxa"/>
            </w:tcMar>
            <w:vAlign w:val="center"/>
          </w:tcPr>
          <w:p w14:paraId="5C9F0E2D" w14:textId="77777777" w:rsidR="003B609D" w:rsidRDefault="00000000">
            <w:pPr>
              <w:spacing w:before="100" w:after="100"/>
              <w:ind w:left="100" w:right="100"/>
              <w:jc w:val="center"/>
            </w:pPr>
            <w:r>
              <w:rPr>
                <w:rFonts w:ascii="Helvetica" w:eastAsia="Helvetica" w:hAnsi="Helvetica" w:cs="Helvetica"/>
                <w:color w:val="000000"/>
                <w:sz w:val="22"/>
                <w:szCs w:val="22"/>
              </w:rPr>
              <w:t>4.56 +/- 0.65</w:t>
            </w:r>
          </w:p>
        </w:tc>
        <w:tc>
          <w:tcPr>
            <w:tcW w:w="2484" w:type="dxa"/>
            <w:shd w:val="clear" w:color="auto" w:fill="FFFFFF"/>
            <w:tcMar>
              <w:top w:w="0" w:type="dxa"/>
              <w:left w:w="0" w:type="dxa"/>
              <w:bottom w:w="0" w:type="dxa"/>
              <w:right w:w="0" w:type="dxa"/>
            </w:tcMar>
            <w:vAlign w:val="center"/>
          </w:tcPr>
          <w:p w14:paraId="5CEFB6CD" w14:textId="77777777" w:rsidR="003B609D" w:rsidRDefault="00000000">
            <w:pPr>
              <w:spacing w:before="100" w:after="100"/>
              <w:ind w:left="100" w:right="100"/>
              <w:jc w:val="center"/>
            </w:pPr>
            <w:r>
              <w:rPr>
                <w:rFonts w:ascii="Helvetica" w:eastAsia="Helvetica" w:hAnsi="Helvetica" w:cs="Helvetica"/>
                <w:color w:val="000000"/>
                <w:sz w:val="22"/>
                <w:szCs w:val="22"/>
              </w:rPr>
              <w:t>4.36 +/- 0.84</w:t>
            </w:r>
          </w:p>
        </w:tc>
        <w:tc>
          <w:tcPr>
            <w:tcW w:w="895" w:type="dxa"/>
            <w:shd w:val="clear" w:color="auto" w:fill="FFFFFF"/>
            <w:tcMar>
              <w:top w:w="0" w:type="dxa"/>
              <w:left w:w="0" w:type="dxa"/>
              <w:bottom w:w="0" w:type="dxa"/>
              <w:right w:w="0" w:type="dxa"/>
            </w:tcMar>
            <w:vAlign w:val="center"/>
          </w:tcPr>
          <w:p w14:paraId="7344CA3C" w14:textId="77777777" w:rsidR="003B609D" w:rsidRDefault="00000000">
            <w:pPr>
              <w:spacing w:before="100" w:after="100"/>
              <w:ind w:left="100" w:right="100"/>
            </w:pPr>
            <w:r>
              <w:rPr>
                <w:rFonts w:ascii="Helvetica" w:eastAsia="Helvetica" w:hAnsi="Helvetica" w:cs="Helvetica"/>
                <w:color w:val="000000"/>
                <w:sz w:val="22"/>
                <w:szCs w:val="22"/>
              </w:rPr>
              <w:t>&lt;0.0001</w:t>
            </w:r>
          </w:p>
        </w:tc>
      </w:tr>
      <w:tr w:rsidR="003B609D" w14:paraId="6C2B0B5C" w14:textId="77777777" w:rsidTr="00AA5A4D">
        <w:trPr>
          <w:cantSplit/>
          <w:trHeight w:val="483"/>
          <w:jc w:val="center"/>
        </w:trPr>
        <w:tc>
          <w:tcPr>
            <w:tcW w:w="3301" w:type="dxa"/>
            <w:shd w:val="clear" w:color="auto" w:fill="FFFFFF"/>
            <w:tcMar>
              <w:top w:w="0" w:type="dxa"/>
              <w:left w:w="0" w:type="dxa"/>
              <w:bottom w:w="0" w:type="dxa"/>
              <w:right w:w="0" w:type="dxa"/>
            </w:tcMar>
            <w:vAlign w:val="center"/>
          </w:tcPr>
          <w:p w14:paraId="33C929DB" w14:textId="77777777" w:rsidR="003B609D" w:rsidRDefault="00000000">
            <w:pPr>
              <w:spacing w:before="100" w:after="100"/>
              <w:ind w:left="100" w:right="100"/>
            </w:pPr>
            <w:r>
              <w:rPr>
                <w:rFonts w:ascii="Helvetica" w:eastAsia="Helvetica" w:hAnsi="Helvetica" w:cs="Helvetica"/>
                <w:color w:val="000000"/>
                <w:sz w:val="22"/>
                <w:szCs w:val="22"/>
              </w:rPr>
              <w:t>Creatinine at D (log)</w:t>
            </w:r>
          </w:p>
        </w:tc>
        <w:tc>
          <w:tcPr>
            <w:tcW w:w="1536" w:type="dxa"/>
            <w:shd w:val="clear" w:color="auto" w:fill="FFFFFF"/>
            <w:tcMar>
              <w:top w:w="0" w:type="dxa"/>
              <w:left w:w="0" w:type="dxa"/>
              <w:bottom w:w="0" w:type="dxa"/>
              <w:right w:w="0" w:type="dxa"/>
            </w:tcMar>
            <w:vAlign w:val="center"/>
          </w:tcPr>
          <w:p w14:paraId="47579352" w14:textId="77777777" w:rsidR="003B609D" w:rsidRDefault="00000000">
            <w:pPr>
              <w:spacing w:before="100" w:after="100"/>
              <w:ind w:left="100" w:right="100"/>
              <w:jc w:val="center"/>
            </w:pPr>
            <w:r>
              <w:rPr>
                <w:rFonts w:ascii="Helvetica" w:eastAsia="Helvetica" w:hAnsi="Helvetica" w:cs="Helvetica"/>
                <w:color w:val="000000"/>
                <w:sz w:val="22"/>
                <w:szCs w:val="22"/>
              </w:rPr>
              <w:t>4.33 +/- 0.63</w:t>
            </w:r>
          </w:p>
        </w:tc>
        <w:tc>
          <w:tcPr>
            <w:tcW w:w="2683" w:type="dxa"/>
            <w:shd w:val="clear" w:color="auto" w:fill="FFFFFF"/>
            <w:tcMar>
              <w:top w:w="0" w:type="dxa"/>
              <w:left w:w="0" w:type="dxa"/>
              <w:bottom w:w="0" w:type="dxa"/>
              <w:right w:w="0" w:type="dxa"/>
            </w:tcMar>
            <w:vAlign w:val="center"/>
          </w:tcPr>
          <w:p w14:paraId="05BB85B0" w14:textId="77777777" w:rsidR="003B609D" w:rsidRDefault="00000000">
            <w:pPr>
              <w:spacing w:before="100" w:after="100"/>
              <w:ind w:left="100" w:right="100"/>
              <w:jc w:val="center"/>
            </w:pPr>
            <w:r>
              <w:rPr>
                <w:rFonts w:ascii="Helvetica" w:eastAsia="Helvetica" w:hAnsi="Helvetica" w:cs="Helvetica"/>
                <w:color w:val="000000"/>
                <w:sz w:val="22"/>
                <w:szCs w:val="22"/>
              </w:rPr>
              <w:t>4.25 +/- 0.55</w:t>
            </w:r>
          </w:p>
        </w:tc>
        <w:tc>
          <w:tcPr>
            <w:tcW w:w="2484" w:type="dxa"/>
            <w:shd w:val="clear" w:color="auto" w:fill="FFFFFF"/>
            <w:tcMar>
              <w:top w:w="0" w:type="dxa"/>
              <w:left w:w="0" w:type="dxa"/>
              <w:bottom w:w="0" w:type="dxa"/>
              <w:right w:w="0" w:type="dxa"/>
            </w:tcMar>
            <w:vAlign w:val="center"/>
          </w:tcPr>
          <w:p w14:paraId="06045CB3" w14:textId="77777777" w:rsidR="003B609D" w:rsidRDefault="00000000">
            <w:pPr>
              <w:spacing w:before="100" w:after="100"/>
              <w:ind w:left="100" w:right="100"/>
              <w:jc w:val="center"/>
            </w:pPr>
            <w:r>
              <w:rPr>
                <w:rFonts w:ascii="Helvetica" w:eastAsia="Helvetica" w:hAnsi="Helvetica" w:cs="Helvetica"/>
                <w:color w:val="000000"/>
                <w:sz w:val="22"/>
                <w:szCs w:val="22"/>
              </w:rPr>
              <w:t>4.43 +/- 0.71</w:t>
            </w:r>
          </w:p>
        </w:tc>
        <w:tc>
          <w:tcPr>
            <w:tcW w:w="895" w:type="dxa"/>
            <w:shd w:val="clear" w:color="auto" w:fill="FFFFFF"/>
            <w:tcMar>
              <w:top w:w="0" w:type="dxa"/>
              <w:left w:w="0" w:type="dxa"/>
              <w:bottom w:w="0" w:type="dxa"/>
              <w:right w:w="0" w:type="dxa"/>
            </w:tcMar>
            <w:vAlign w:val="center"/>
          </w:tcPr>
          <w:p w14:paraId="7064F57F" w14:textId="77777777" w:rsidR="003B609D" w:rsidRDefault="00000000">
            <w:pPr>
              <w:spacing w:before="100" w:after="100"/>
              <w:ind w:left="100" w:right="100"/>
            </w:pPr>
            <w:r>
              <w:rPr>
                <w:rFonts w:ascii="Helvetica" w:eastAsia="Helvetica" w:hAnsi="Helvetica" w:cs="Helvetica"/>
                <w:color w:val="000000"/>
                <w:sz w:val="22"/>
                <w:szCs w:val="22"/>
              </w:rPr>
              <w:t>&lt;0.0001</w:t>
            </w:r>
          </w:p>
        </w:tc>
      </w:tr>
      <w:tr w:rsidR="003B609D" w14:paraId="746E4317" w14:textId="77777777" w:rsidTr="00AA5A4D">
        <w:trPr>
          <w:cantSplit/>
          <w:trHeight w:val="483"/>
          <w:jc w:val="center"/>
        </w:trPr>
        <w:tc>
          <w:tcPr>
            <w:tcW w:w="3301" w:type="dxa"/>
            <w:shd w:val="clear" w:color="auto" w:fill="FFFFFF"/>
            <w:tcMar>
              <w:top w:w="0" w:type="dxa"/>
              <w:left w:w="0" w:type="dxa"/>
              <w:bottom w:w="0" w:type="dxa"/>
              <w:right w:w="0" w:type="dxa"/>
            </w:tcMar>
            <w:vAlign w:val="center"/>
          </w:tcPr>
          <w:p w14:paraId="4A5FBCEF" w14:textId="77777777" w:rsidR="003B609D" w:rsidRDefault="00000000">
            <w:pPr>
              <w:spacing w:before="100" w:after="100"/>
              <w:ind w:left="100" w:right="100"/>
            </w:pPr>
            <w:r>
              <w:rPr>
                <w:rFonts w:ascii="Helvetica" w:eastAsia="Helvetica" w:hAnsi="Helvetica" w:cs="Helvetica"/>
                <w:color w:val="000000"/>
                <w:sz w:val="22"/>
                <w:szCs w:val="22"/>
              </w:rPr>
              <w:t xml:space="preserve"> p N-GAL  at D (log)</w:t>
            </w:r>
          </w:p>
        </w:tc>
        <w:tc>
          <w:tcPr>
            <w:tcW w:w="1536" w:type="dxa"/>
            <w:shd w:val="clear" w:color="auto" w:fill="FFFFFF"/>
            <w:tcMar>
              <w:top w:w="0" w:type="dxa"/>
              <w:left w:w="0" w:type="dxa"/>
              <w:bottom w:w="0" w:type="dxa"/>
              <w:right w:w="0" w:type="dxa"/>
            </w:tcMar>
            <w:vAlign w:val="center"/>
          </w:tcPr>
          <w:p w14:paraId="55E0080C" w14:textId="77777777" w:rsidR="003B609D" w:rsidRDefault="00000000">
            <w:pPr>
              <w:spacing w:before="100" w:after="100"/>
              <w:ind w:left="100" w:right="100"/>
              <w:jc w:val="center"/>
            </w:pPr>
            <w:r>
              <w:rPr>
                <w:rFonts w:ascii="Helvetica" w:eastAsia="Helvetica" w:hAnsi="Helvetica" w:cs="Helvetica"/>
                <w:color w:val="000000"/>
                <w:sz w:val="22"/>
                <w:szCs w:val="22"/>
              </w:rPr>
              <w:t>4.75 +/- 1.28</w:t>
            </w:r>
          </w:p>
        </w:tc>
        <w:tc>
          <w:tcPr>
            <w:tcW w:w="2683" w:type="dxa"/>
            <w:shd w:val="clear" w:color="auto" w:fill="FFFFFF"/>
            <w:tcMar>
              <w:top w:w="0" w:type="dxa"/>
              <w:left w:w="0" w:type="dxa"/>
              <w:bottom w:w="0" w:type="dxa"/>
              <w:right w:w="0" w:type="dxa"/>
            </w:tcMar>
            <w:vAlign w:val="center"/>
          </w:tcPr>
          <w:p w14:paraId="0EA18B6E" w14:textId="77777777" w:rsidR="003B609D" w:rsidRDefault="00000000">
            <w:pPr>
              <w:spacing w:before="100" w:after="100"/>
              <w:ind w:left="100" w:right="100"/>
              <w:jc w:val="center"/>
            </w:pPr>
            <w:r>
              <w:rPr>
                <w:rFonts w:ascii="Helvetica" w:eastAsia="Helvetica" w:hAnsi="Helvetica" w:cs="Helvetica"/>
                <w:color w:val="000000"/>
                <w:sz w:val="22"/>
                <w:szCs w:val="22"/>
              </w:rPr>
              <w:t>4.55 +/- 1.27</w:t>
            </w:r>
          </w:p>
        </w:tc>
        <w:tc>
          <w:tcPr>
            <w:tcW w:w="2484" w:type="dxa"/>
            <w:shd w:val="clear" w:color="auto" w:fill="FFFFFF"/>
            <w:tcMar>
              <w:top w:w="0" w:type="dxa"/>
              <w:left w:w="0" w:type="dxa"/>
              <w:bottom w:w="0" w:type="dxa"/>
              <w:right w:w="0" w:type="dxa"/>
            </w:tcMar>
            <w:vAlign w:val="center"/>
          </w:tcPr>
          <w:p w14:paraId="666EB0FB" w14:textId="77777777" w:rsidR="003B609D" w:rsidRDefault="00000000">
            <w:pPr>
              <w:spacing w:before="100" w:after="100"/>
              <w:ind w:left="100" w:right="100"/>
              <w:jc w:val="center"/>
            </w:pPr>
            <w:r>
              <w:rPr>
                <w:rFonts w:ascii="Helvetica" w:eastAsia="Helvetica" w:hAnsi="Helvetica" w:cs="Helvetica"/>
                <w:color w:val="000000"/>
                <w:sz w:val="22"/>
                <w:szCs w:val="22"/>
              </w:rPr>
              <w:t>5.03 +/- 1.25</w:t>
            </w:r>
          </w:p>
        </w:tc>
        <w:tc>
          <w:tcPr>
            <w:tcW w:w="895" w:type="dxa"/>
            <w:shd w:val="clear" w:color="auto" w:fill="FFFFFF"/>
            <w:tcMar>
              <w:top w:w="0" w:type="dxa"/>
              <w:left w:w="0" w:type="dxa"/>
              <w:bottom w:w="0" w:type="dxa"/>
              <w:right w:w="0" w:type="dxa"/>
            </w:tcMar>
            <w:vAlign w:val="center"/>
          </w:tcPr>
          <w:p w14:paraId="3F888BF6" w14:textId="77777777" w:rsidR="003B609D" w:rsidRDefault="00000000">
            <w:pPr>
              <w:spacing w:before="100" w:after="100"/>
              <w:ind w:left="100" w:right="100"/>
            </w:pPr>
            <w:r>
              <w:rPr>
                <w:rFonts w:ascii="Helvetica" w:eastAsia="Helvetica" w:hAnsi="Helvetica" w:cs="Helvetica"/>
                <w:color w:val="000000"/>
                <w:sz w:val="22"/>
                <w:szCs w:val="22"/>
              </w:rPr>
              <w:t>&lt;0.0001</w:t>
            </w:r>
          </w:p>
        </w:tc>
      </w:tr>
      <w:tr w:rsidR="003B609D" w14:paraId="3B5D2CBA" w14:textId="77777777" w:rsidTr="00AA5A4D">
        <w:trPr>
          <w:cantSplit/>
          <w:trHeight w:val="457"/>
          <w:jc w:val="center"/>
        </w:trPr>
        <w:tc>
          <w:tcPr>
            <w:tcW w:w="3301" w:type="dxa"/>
            <w:shd w:val="clear" w:color="auto" w:fill="FFFFFF"/>
            <w:tcMar>
              <w:top w:w="0" w:type="dxa"/>
              <w:left w:w="0" w:type="dxa"/>
              <w:bottom w:w="0" w:type="dxa"/>
              <w:right w:w="0" w:type="dxa"/>
            </w:tcMar>
            <w:vAlign w:val="center"/>
          </w:tcPr>
          <w:p w14:paraId="4510CAAF" w14:textId="77777777" w:rsidR="003B609D" w:rsidRDefault="00000000">
            <w:pPr>
              <w:spacing w:before="100" w:after="100"/>
              <w:ind w:left="100" w:right="100"/>
            </w:pPr>
            <w:r>
              <w:rPr>
                <w:rFonts w:ascii="Helvetica" w:eastAsia="Helvetica" w:hAnsi="Helvetica" w:cs="Helvetica"/>
                <w:color w:val="000000"/>
                <w:sz w:val="22"/>
                <w:szCs w:val="22"/>
              </w:rPr>
              <w:t>u N-GAL at D (log)</w:t>
            </w:r>
          </w:p>
        </w:tc>
        <w:tc>
          <w:tcPr>
            <w:tcW w:w="1536" w:type="dxa"/>
            <w:shd w:val="clear" w:color="auto" w:fill="FFFFFF"/>
            <w:tcMar>
              <w:top w:w="0" w:type="dxa"/>
              <w:left w:w="0" w:type="dxa"/>
              <w:bottom w:w="0" w:type="dxa"/>
              <w:right w:w="0" w:type="dxa"/>
            </w:tcMar>
            <w:vAlign w:val="center"/>
          </w:tcPr>
          <w:p w14:paraId="303C62D5" w14:textId="77777777" w:rsidR="003B609D" w:rsidRDefault="00000000">
            <w:pPr>
              <w:spacing w:before="100" w:after="100"/>
              <w:ind w:left="100" w:right="100"/>
              <w:jc w:val="center"/>
            </w:pPr>
            <w:r>
              <w:rPr>
                <w:rFonts w:ascii="Helvetica" w:eastAsia="Helvetica" w:hAnsi="Helvetica" w:cs="Helvetica"/>
                <w:color w:val="000000"/>
                <w:sz w:val="22"/>
                <w:szCs w:val="22"/>
              </w:rPr>
              <w:t>4.24 +/- 1.52</w:t>
            </w:r>
          </w:p>
        </w:tc>
        <w:tc>
          <w:tcPr>
            <w:tcW w:w="2683" w:type="dxa"/>
            <w:shd w:val="clear" w:color="auto" w:fill="FFFFFF"/>
            <w:tcMar>
              <w:top w:w="0" w:type="dxa"/>
              <w:left w:w="0" w:type="dxa"/>
              <w:bottom w:w="0" w:type="dxa"/>
              <w:right w:w="0" w:type="dxa"/>
            </w:tcMar>
            <w:vAlign w:val="center"/>
          </w:tcPr>
          <w:p w14:paraId="17A85541" w14:textId="77777777" w:rsidR="003B609D" w:rsidRDefault="00000000">
            <w:pPr>
              <w:spacing w:before="100" w:after="100"/>
              <w:ind w:left="100" w:right="100"/>
              <w:jc w:val="center"/>
            </w:pPr>
            <w:r>
              <w:rPr>
                <w:rFonts w:ascii="Helvetica" w:eastAsia="Helvetica" w:hAnsi="Helvetica" w:cs="Helvetica"/>
                <w:color w:val="000000"/>
                <w:sz w:val="22"/>
                <w:szCs w:val="22"/>
              </w:rPr>
              <w:t>4 +/- 1.41</w:t>
            </w:r>
          </w:p>
        </w:tc>
        <w:tc>
          <w:tcPr>
            <w:tcW w:w="2484" w:type="dxa"/>
            <w:shd w:val="clear" w:color="auto" w:fill="FFFFFF"/>
            <w:tcMar>
              <w:top w:w="0" w:type="dxa"/>
              <w:left w:w="0" w:type="dxa"/>
              <w:bottom w:w="0" w:type="dxa"/>
              <w:right w:w="0" w:type="dxa"/>
            </w:tcMar>
            <w:vAlign w:val="center"/>
          </w:tcPr>
          <w:p w14:paraId="2FDB6A38" w14:textId="77777777" w:rsidR="003B609D" w:rsidRDefault="00000000">
            <w:pPr>
              <w:spacing w:before="100" w:after="100"/>
              <w:ind w:left="100" w:right="100"/>
              <w:jc w:val="center"/>
            </w:pPr>
            <w:r>
              <w:rPr>
                <w:rFonts w:ascii="Helvetica" w:eastAsia="Helvetica" w:hAnsi="Helvetica" w:cs="Helvetica"/>
                <w:color w:val="000000"/>
                <w:sz w:val="22"/>
                <w:szCs w:val="22"/>
              </w:rPr>
              <w:t>4.57 +/- 1.6</w:t>
            </w:r>
          </w:p>
        </w:tc>
        <w:tc>
          <w:tcPr>
            <w:tcW w:w="895" w:type="dxa"/>
            <w:shd w:val="clear" w:color="auto" w:fill="FFFFFF"/>
            <w:tcMar>
              <w:top w:w="0" w:type="dxa"/>
              <w:left w:w="0" w:type="dxa"/>
              <w:bottom w:w="0" w:type="dxa"/>
              <w:right w:w="0" w:type="dxa"/>
            </w:tcMar>
            <w:vAlign w:val="center"/>
          </w:tcPr>
          <w:p w14:paraId="0F86A463" w14:textId="77777777" w:rsidR="003B609D" w:rsidRDefault="00000000">
            <w:pPr>
              <w:spacing w:before="100" w:after="100"/>
              <w:ind w:left="100" w:right="100"/>
            </w:pPr>
            <w:r>
              <w:rPr>
                <w:rFonts w:ascii="Helvetica" w:eastAsia="Helvetica" w:hAnsi="Helvetica" w:cs="Helvetica"/>
                <w:color w:val="000000"/>
                <w:sz w:val="22"/>
                <w:szCs w:val="22"/>
              </w:rPr>
              <w:t>&lt;0.0001</w:t>
            </w:r>
          </w:p>
        </w:tc>
      </w:tr>
      <w:tr w:rsidR="003B609D" w14:paraId="742A210F" w14:textId="77777777" w:rsidTr="00AA5A4D">
        <w:trPr>
          <w:cantSplit/>
          <w:trHeight w:val="483"/>
          <w:jc w:val="center"/>
        </w:trPr>
        <w:tc>
          <w:tcPr>
            <w:tcW w:w="3301" w:type="dxa"/>
            <w:shd w:val="clear" w:color="auto" w:fill="FFFFFF"/>
            <w:tcMar>
              <w:top w:w="0" w:type="dxa"/>
              <w:left w:w="0" w:type="dxa"/>
              <w:bottom w:w="0" w:type="dxa"/>
              <w:right w:w="0" w:type="dxa"/>
            </w:tcMar>
            <w:vAlign w:val="center"/>
          </w:tcPr>
          <w:p w14:paraId="0089AF58" w14:textId="77777777" w:rsidR="003B609D" w:rsidRDefault="00000000">
            <w:pPr>
              <w:spacing w:before="100" w:after="100"/>
              <w:ind w:left="100" w:right="100"/>
            </w:pPr>
            <w:r>
              <w:rPr>
                <w:rFonts w:ascii="Helvetica" w:eastAsia="Helvetica" w:hAnsi="Helvetica" w:cs="Helvetica"/>
                <w:color w:val="000000"/>
                <w:sz w:val="22"/>
                <w:szCs w:val="22"/>
              </w:rPr>
              <w:t>u liver fatty acid binding protein  at D (log)</w:t>
            </w:r>
          </w:p>
        </w:tc>
        <w:tc>
          <w:tcPr>
            <w:tcW w:w="1536" w:type="dxa"/>
            <w:shd w:val="clear" w:color="auto" w:fill="FFFFFF"/>
            <w:tcMar>
              <w:top w:w="0" w:type="dxa"/>
              <w:left w:w="0" w:type="dxa"/>
              <w:bottom w:w="0" w:type="dxa"/>
              <w:right w:w="0" w:type="dxa"/>
            </w:tcMar>
            <w:vAlign w:val="center"/>
          </w:tcPr>
          <w:p w14:paraId="3D18794B" w14:textId="77777777" w:rsidR="003B609D" w:rsidRDefault="00000000">
            <w:pPr>
              <w:spacing w:before="100" w:after="100"/>
              <w:ind w:left="100" w:right="100"/>
              <w:jc w:val="center"/>
            </w:pPr>
            <w:r>
              <w:rPr>
                <w:rFonts w:ascii="Helvetica" w:eastAsia="Helvetica" w:hAnsi="Helvetica" w:cs="Helvetica"/>
                <w:color w:val="000000"/>
                <w:sz w:val="22"/>
                <w:szCs w:val="22"/>
              </w:rPr>
              <w:t>4.24 +/- 0.73</w:t>
            </w:r>
          </w:p>
        </w:tc>
        <w:tc>
          <w:tcPr>
            <w:tcW w:w="2683" w:type="dxa"/>
            <w:shd w:val="clear" w:color="auto" w:fill="FFFFFF"/>
            <w:tcMar>
              <w:top w:w="0" w:type="dxa"/>
              <w:left w:w="0" w:type="dxa"/>
              <w:bottom w:w="0" w:type="dxa"/>
              <w:right w:w="0" w:type="dxa"/>
            </w:tcMar>
            <w:vAlign w:val="center"/>
          </w:tcPr>
          <w:p w14:paraId="6EF2002C" w14:textId="77777777" w:rsidR="003B609D" w:rsidRDefault="00000000">
            <w:pPr>
              <w:spacing w:before="100" w:after="100"/>
              <w:ind w:left="100" w:right="100"/>
              <w:jc w:val="center"/>
            </w:pPr>
            <w:r>
              <w:rPr>
                <w:rFonts w:ascii="Helvetica" w:eastAsia="Helvetica" w:hAnsi="Helvetica" w:cs="Helvetica"/>
                <w:color w:val="000000"/>
                <w:sz w:val="22"/>
                <w:szCs w:val="22"/>
              </w:rPr>
              <w:t>4.1 +/- 0.62</w:t>
            </w:r>
          </w:p>
        </w:tc>
        <w:tc>
          <w:tcPr>
            <w:tcW w:w="2484" w:type="dxa"/>
            <w:shd w:val="clear" w:color="auto" w:fill="FFFFFF"/>
            <w:tcMar>
              <w:top w:w="0" w:type="dxa"/>
              <w:left w:w="0" w:type="dxa"/>
              <w:bottom w:w="0" w:type="dxa"/>
              <w:right w:w="0" w:type="dxa"/>
            </w:tcMar>
            <w:vAlign w:val="center"/>
          </w:tcPr>
          <w:p w14:paraId="54FD79B1" w14:textId="77777777" w:rsidR="003B609D" w:rsidRDefault="00000000">
            <w:pPr>
              <w:spacing w:before="100" w:after="100"/>
              <w:ind w:left="100" w:right="100"/>
              <w:jc w:val="center"/>
            </w:pPr>
            <w:r>
              <w:rPr>
                <w:rFonts w:ascii="Helvetica" w:eastAsia="Helvetica" w:hAnsi="Helvetica" w:cs="Helvetica"/>
                <w:color w:val="000000"/>
                <w:sz w:val="22"/>
                <w:szCs w:val="22"/>
              </w:rPr>
              <w:t>4.43 +/- 0.82</w:t>
            </w:r>
          </w:p>
        </w:tc>
        <w:tc>
          <w:tcPr>
            <w:tcW w:w="895" w:type="dxa"/>
            <w:shd w:val="clear" w:color="auto" w:fill="FFFFFF"/>
            <w:tcMar>
              <w:top w:w="0" w:type="dxa"/>
              <w:left w:w="0" w:type="dxa"/>
              <w:bottom w:w="0" w:type="dxa"/>
              <w:right w:w="0" w:type="dxa"/>
            </w:tcMar>
            <w:vAlign w:val="center"/>
          </w:tcPr>
          <w:p w14:paraId="1B324FBF" w14:textId="77777777" w:rsidR="003B609D" w:rsidRDefault="00000000">
            <w:pPr>
              <w:spacing w:before="100" w:after="100"/>
              <w:ind w:left="100" w:right="100"/>
            </w:pPr>
            <w:r>
              <w:rPr>
                <w:rFonts w:ascii="Helvetica" w:eastAsia="Helvetica" w:hAnsi="Helvetica" w:cs="Helvetica"/>
                <w:color w:val="000000"/>
                <w:sz w:val="22"/>
                <w:szCs w:val="22"/>
              </w:rPr>
              <w:t>&lt;0.0001</w:t>
            </w:r>
          </w:p>
        </w:tc>
      </w:tr>
      <w:tr w:rsidR="003B609D" w14:paraId="5D8F7A43" w14:textId="77777777" w:rsidTr="00AA5A4D">
        <w:trPr>
          <w:cantSplit/>
          <w:trHeight w:val="483"/>
          <w:jc w:val="center"/>
        </w:trPr>
        <w:tc>
          <w:tcPr>
            <w:tcW w:w="3301" w:type="dxa"/>
            <w:tcBorders>
              <w:bottom w:val="single" w:sz="16" w:space="0" w:color="666666"/>
            </w:tcBorders>
            <w:shd w:val="clear" w:color="auto" w:fill="FFFFFF"/>
            <w:tcMar>
              <w:top w:w="0" w:type="dxa"/>
              <w:left w:w="0" w:type="dxa"/>
              <w:bottom w:w="0" w:type="dxa"/>
              <w:right w:w="0" w:type="dxa"/>
            </w:tcMar>
            <w:vAlign w:val="center"/>
          </w:tcPr>
          <w:p w14:paraId="0F433204" w14:textId="77777777" w:rsidR="003B609D" w:rsidRDefault="00000000">
            <w:pPr>
              <w:spacing w:before="100" w:after="100"/>
              <w:ind w:left="100" w:right="100"/>
            </w:pPr>
            <w:r>
              <w:rPr>
                <w:rFonts w:ascii="Helvetica" w:eastAsia="Helvetica" w:hAnsi="Helvetica" w:cs="Helvetica"/>
                <w:color w:val="000000"/>
                <w:sz w:val="22"/>
                <w:szCs w:val="22"/>
              </w:rPr>
              <w:t>p PenKid  at D (log)</w:t>
            </w:r>
          </w:p>
        </w:tc>
        <w:tc>
          <w:tcPr>
            <w:tcW w:w="1536" w:type="dxa"/>
            <w:tcBorders>
              <w:bottom w:val="single" w:sz="16" w:space="0" w:color="666666"/>
            </w:tcBorders>
            <w:shd w:val="clear" w:color="auto" w:fill="FFFFFF"/>
            <w:tcMar>
              <w:top w:w="0" w:type="dxa"/>
              <w:left w:w="0" w:type="dxa"/>
              <w:bottom w:w="0" w:type="dxa"/>
              <w:right w:w="0" w:type="dxa"/>
            </w:tcMar>
            <w:vAlign w:val="center"/>
          </w:tcPr>
          <w:p w14:paraId="1FE276C8" w14:textId="77777777" w:rsidR="003B609D" w:rsidRDefault="00000000">
            <w:pPr>
              <w:spacing w:before="100" w:after="100"/>
              <w:ind w:left="100" w:right="100"/>
              <w:jc w:val="center"/>
            </w:pPr>
            <w:r>
              <w:rPr>
                <w:rFonts w:ascii="Helvetica" w:eastAsia="Helvetica" w:hAnsi="Helvetica" w:cs="Helvetica"/>
                <w:color w:val="000000"/>
                <w:sz w:val="22"/>
                <w:szCs w:val="22"/>
              </w:rPr>
              <w:t>2.68 +/- 1.38</w:t>
            </w:r>
          </w:p>
        </w:tc>
        <w:tc>
          <w:tcPr>
            <w:tcW w:w="2683" w:type="dxa"/>
            <w:tcBorders>
              <w:bottom w:val="single" w:sz="16" w:space="0" w:color="666666"/>
            </w:tcBorders>
            <w:shd w:val="clear" w:color="auto" w:fill="FFFFFF"/>
            <w:tcMar>
              <w:top w:w="0" w:type="dxa"/>
              <w:left w:w="0" w:type="dxa"/>
              <w:bottom w:w="0" w:type="dxa"/>
              <w:right w:w="0" w:type="dxa"/>
            </w:tcMar>
            <w:vAlign w:val="center"/>
          </w:tcPr>
          <w:p w14:paraId="4DF39A64" w14:textId="77777777" w:rsidR="003B609D" w:rsidRDefault="00000000">
            <w:pPr>
              <w:spacing w:before="100" w:after="100"/>
              <w:ind w:left="100" w:right="100"/>
              <w:jc w:val="center"/>
            </w:pPr>
            <w:r>
              <w:rPr>
                <w:rFonts w:ascii="Helvetica" w:eastAsia="Helvetica" w:hAnsi="Helvetica" w:cs="Helvetica"/>
                <w:color w:val="000000"/>
                <w:sz w:val="22"/>
                <w:szCs w:val="22"/>
              </w:rPr>
              <w:t>2.43 +/- 1.3</w:t>
            </w:r>
          </w:p>
        </w:tc>
        <w:tc>
          <w:tcPr>
            <w:tcW w:w="2484" w:type="dxa"/>
            <w:tcBorders>
              <w:bottom w:val="single" w:sz="16" w:space="0" w:color="666666"/>
            </w:tcBorders>
            <w:shd w:val="clear" w:color="auto" w:fill="FFFFFF"/>
            <w:tcMar>
              <w:top w:w="0" w:type="dxa"/>
              <w:left w:w="0" w:type="dxa"/>
              <w:bottom w:w="0" w:type="dxa"/>
              <w:right w:w="0" w:type="dxa"/>
            </w:tcMar>
            <w:vAlign w:val="center"/>
          </w:tcPr>
          <w:p w14:paraId="1576CFF6" w14:textId="77777777" w:rsidR="003B609D" w:rsidRDefault="00000000">
            <w:pPr>
              <w:spacing w:before="100" w:after="100"/>
              <w:ind w:left="100" w:right="100"/>
              <w:jc w:val="center"/>
            </w:pPr>
            <w:r>
              <w:rPr>
                <w:rFonts w:ascii="Helvetica" w:eastAsia="Helvetica" w:hAnsi="Helvetica" w:cs="Helvetica"/>
                <w:color w:val="000000"/>
                <w:sz w:val="22"/>
                <w:szCs w:val="22"/>
              </w:rPr>
              <w:t>3.03 +/- 1.41</w:t>
            </w:r>
          </w:p>
        </w:tc>
        <w:tc>
          <w:tcPr>
            <w:tcW w:w="895" w:type="dxa"/>
            <w:tcBorders>
              <w:bottom w:val="single" w:sz="16" w:space="0" w:color="666666"/>
            </w:tcBorders>
            <w:shd w:val="clear" w:color="auto" w:fill="FFFFFF"/>
            <w:tcMar>
              <w:top w:w="0" w:type="dxa"/>
              <w:left w:w="0" w:type="dxa"/>
              <w:bottom w:w="0" w:type="dxa"/>
              <w:right w:w="0" w:type="dxa"/>
            </w:tcMar>
            <w:vAlign w:val="center"/>
          </w:tcPr>
          <w:p w14:paraId="0A14DDD9" w14:textId="77777777" w:rsidR="003B609D" w:rsidRDefault="00000000">
            <w:pPr>
              <w:spacing w:before="100" w:after="100"/>
              <w:ind w:left="100" w:right="100"/>
            </w:pPr>
            <w:r>
              <w:rPr>
                <w:rFonts w:ascii="Helvetica" w:eastAsia="Helvetica" w:hAnsi="Helvetica" w:cs="Helvetica"/>
                <w:color w:val="000000"/>
                <w:sz w:val="22"/>
                <w:szCs w:val="22"/>
              </w:rPr>
              <w:t>&lt;0.0001</w:t>
            </w:r>
          </w:p>
        </w:tc>
      </w:tr>
      <w:tr w:rsidR="003B609D" w14:paraId="450E852E" w14:textId="77777777" w:rsidTr="00AA5A4D">
        <w:trPr>
          <w:cantSplit/>
          <w:trHeight w:val="457"/>
          <w:jc w:val="center"/>
        </w:trPr>
        <w:tc>
          <w:tcPr>
            <w:tcW w:w="10900" w:type="dxa"/>
            <w:gridSpan w:val="5"/>
            <w:shd w:val="clear" w:color="auto" w:fill="FFFFFF"/>
            <w:tcMar>
              <w:top w:w="0" w:type="dxa"/>
              <w:left w:w="0" w:type="dxa"/>
              <w:bottom w:w="0" w:type="dxa"/>
              <w:right w:w="0" w:type="dxa"/>
            </w:tcMar>
            <w:vAlign w:val="center"/>
          </w:tcPr>
          <w:p w14:paraId="64525187" w14:textId="77777777" w:rsidR="003B609D" w:rsidRDefault="00000000">
            <w:pPr>
              <w:spacing w:before="100" w:after="100"/>
              <w:ind w:left="100" w:right="100"/>
            </w:pPr>
            <w:r>
              <w:rPr>
                <w:rFonts w:ascii="Helvetica" w:eastAsia="Helvetica" w:hAnsi="Helvetica" w:cs="Helvetica"/>
                <w:color w:val="000000"/>
                <w:sz w:val="22"/>
                <w:szCs w:val="22"/>
                <w:vertAlign w:val="superscript"/>
              </w:rPr>
              <w:t>*</w:t>
            </w:r>
            <w:r>
              <w:rPr>
                <w:rFonts w:ascii="Helvetica" w:eastAsia="Helvetica" w:hAnsi="Helvetica" w:cs="Helvetica"/>
                <w:color w:val="000000"/>
                <w:sz w:val="22"/>
                <w:szCs w:val="22"/>
              </w:rPr>
              <w:t>imputed data were used</w:t>
            </w:r>
          </w:p>
        </w:tc>
      </w:tr>
    </w:tbl>
    <w:p w14:paraId="59180715" w14:textId="77777777" w:rsidR="003B609D" w:rsidRDefault="00000000">
      <w:pPr>
        <w:pStyle w:val="Titre2"/>
      </w:pPr>
      <w:bookmarkStart w:id="37" w:name="Xc97db5005b555b055ba4c7ca4727abd022f75ad"/>
      <w:bookmarkEnd w:id="36"/>
      <w:r>
        <w:rPr>
          <w:i/>
          <w:iCs/>
        </w:rPr>
        <w:t>Table E2 : Description of cardiac characteristics according to RBC transfusion during ICU stay</w:t>
      </w:r>
    </w:p>
    <w:p w14:paraId="09D49483" w14:textId="77777777" w:rsidR="003B609D" w:rsidRDefault="00000000">
      <w:pPr>
        <w:pStyle w:val="SourceCode"/>
      </w:pPr>
      <w:r>
        <w:rPr>
          <w:rStyle w:val="NormalTok"/>
        </w:rPr>
        <w:t>tableE2</w:t>
      </w:r>
    </w:p>
    <w:p w14:paraId="3B521DF0" w14:textId="4CBB2BE0" w:rsidR="003B609D" w:rsidRDefault="00000000">
      <w:pPr>
        <w:pStyle w:val="TableCaption"/>
      </w:pPr>
      <w:r>
        <w:t>Table E2: Description of cardiac characteristics according to RBC transfusion during ICU stay</w:t>
      </w:r>
    </w:p>
    <w:tbl>
      <w:tblPr>
        <w:tblStyle w:val="Table"/>
        <w:tblW w:w="10464" w:type="dxa"/>
        <w:jc w:val="center"/>
        <w:tblLayout w:type="fixed"/>
        <w:tblLook w:val="0420" w:firstRow="1" w:lastRow="0" w:firstColumn="0" w:lastColumn="0" w:noHBand="0" w:noVBand="1"/>
      </w:tblPr>
      <w:tblGrid>
        <w:gridCol w:w="2150"/>
        <w:gridCol w:w="1680"/>
        <w:gridCol w:w="2935"/>
        <w:gridCol w:w="2718"/>
        <w:gridCol w:w="981"/>
      </w:tblGrid>
      <w:tr w:rsidR="003B609D" w14:paraId="7D4F14F1" w14:textId="77777777" w:rsidTr="00AA5A4D">
        <w:trPr>
          <w:cnfStyle w:val="100000000000" w:firstRow="1" w:lastRow="0" w:firstColumn="0" w:lastColumn="0" w:oddVBand="0" w:evenVBand="0" w:oddHBand="0" w:evenHBand="0" w:firstRowFirstColumn="0" w:firstRowLastColumn="0" w:lastRowFirstColumn="0" w:lastRowLastColumn="0"/>
          <w:cantSplit/>
          <w:trHeight w:val="766"/>
          <w:tblHeader/>
          <w:jc w:val="center"/>
        </w:trPr>
        <w:tc>
          <w:tcPr>
            <w:tcW w:w="21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534A71" w14:textId="77777777" w:rsidR="003B609D" w:rsidRDefault="00000000">
            <w:pPr>
              <w:spacing w:before="100" w:after="100"/>
              <w:ind w:left="100" w:right="100"/>
            </w:pPr>
            <w:r>
              <w:rPr>
                <w:rFonts w:ascii="Helvetica" w:eastAsia="Helvetica" w:hAnsi="Helvetica" w:cs="Helvetica"/>
                <w:color w:val="000000"/>
                <w:sz w:val="22"/>
                <w:szCs w:val="22"/>
              </w:rPr>
              <w:t>Variables</w:t>
            </w:r>
          </w:p>
        </w:tc>
        <w:tc>
          <w:tcPr>
            <w:tcW w:w="1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5BAB1E" w14:textId="77777777" w:rsidR="003B609D" w:rsidRDefault="00000000">
            <w:pPr>
              <w:spacing w:before="100" w:after="100"/>
              <w:ind w:left="100" w:right="100"/>
              <w:jc w:val="center"/>
            </w:pPr>
            <w:r>
              <w:rPr>
                <w:rFonts w:ascii="Helvetica" w:eastAsia="Helvetica" w:hAnsi="Helvetica" w:cs="Helvetica"/>
                <w:color w:val="000000"/>
                <w:sz w:val="22"/>
                <w:szCs w:val="22"/>
              </w:rPr>
              <w:t>Total</w:t>
            </w:r>
            <w:r>
              <w:rPr>
                <w:rFonts w:ascii="Helvetica" w:eastAsia="Helvetica" w:hAnsi="Helvetica" w:cs="Helvetica"/>
                <w:color w:val="000000"/>
                <w:sz w:val="22"/>
                <w:szCs w:val="22"/>
              </w:rPr>
              <w:br/>
              <w:t>mean+/-SD</w:t>
            </w:r>
            <w:r>
              <w:rPr>
                <w:rFonts w:ascii="Helvetica" w:eastAsia="Helvetica" w:hAnsi="Helvetica" w:cs="Helvetica"/>
                <w:color w:val="000000"/>
                <w:sz w:val="22"/>
                <w:szCs w:val="22"/>
                <w:vertAlign w:val="superscript"/>
              </w:rPr>
              <w:t>*</w:t>
            </w:r>
          </w:p>
        </w:tc>
        <w:tc>
          <w:tcPr>
            <w:tcW w:w="29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C05E1C" w14:textId="77777777" w:rsidR="003B609D" w:rsidRDefault="00000000">
            <w:pPr>
              <w:spacing w:before="100" w:after="100"/>
              <w:ind w:left="100" w:right="100"/>
              <w:jc w:val="center"/>
            </w:pPr>
            <w:r>
              <w:rPr>
                <w:rFonts w:ascii="Helvetica" w:eastAsia="Helvetica" w:hAnsi="Helvetica" w:cs="Helvetica"/>
                <w:color w:val="000000"/>
                <w:sz w:val="22"/>
                <w:szCs w:val="22"/>
              </w:rPr>
              <w:t>No transfusion group</w:t>
            </w:r>
            <w:r>
              <w:rPr>
                <w:rFonts w:ascii="Helvetica" w:eastAsia="Helvetica" w:hAnsi="Helvetica" w:cs="Helvetica"/>
                <w:color w:val="000000"/>
                <w:sz w:val="22"/>
                <w:szCs w:val="22"/>
              </w:rPr>
              <w:br/>
              <w:t>mean+/-SD</w:t>
            </w:r>
            <w:r>
              <w:rPr>
                <w:rFonts w:ascii="Helvetica" w:eastAsia="Helvetica" w:hAnsi="Helvetica" w:cs="Helvetica"/>
                <w:color w:val="000000"/>
                <w:sz w:val="22"/>
                <w:szCs w:val="22"/>
                <w:vertAlign w:val="superscript"/>
              </w:rPr>
              <w:t>*</w:t>
            </w:r>
          </w:p>
        </w:tc>
        <w:tc>
          <w:tcPr>
            <w:tcW w:w="271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E74B91" w14:textId="77777777" w:rsidR="003B609D" w:rsidRDefault="00000000">
            <w:pPr>
              <w:spacing w:before="100" w:after="100"/>
              <w:ind w:left="100" w:right="100"/>
              <w:jc w:val="center"/>
            </w:pPr>
            <w:r>
              <w:rPr>
                <w:rFonts w:ascii="Helvetica" w:eastAsia="Helvetica" w:hAnsi="Helvetica" w:cs="Helvetica"/>
                <w:color w:val="000000"/>
                <w:sz w:val="22"/>
                <w:szCs w:val="22"/>
              </w:rPr>
              <w:t>Transfusion group</w:t>
            </w:r>
            <w:r>
              <w:rPr>
                <w:rFonts w:ascii="Helvetica" w:eastAsia="Helvetica" w:hAnsi="Helvetica" w:cs="Helvetica"/>
                <w:color w:val="000000"/>
                <w:sz w:val="22"/>
                <w:szCs w:val="22"/>
              </w:rPr>
              <w:br/>
              <w:t>mean+/-SD</w:t>
            </w:r>
            <w:r>
              <w:rPr>
                <w:rFonts w:ascii="Helvetica" w:eastAsia="Helvetica" w:hAnsi="Helvetica" w:cs="Helvetica"/>
                <w:color w:val="000000"/>
                <w:sz w:val="22"/>
                <w:szCs w:val="22"/>
                <w:vertAlign w:val="superscript"/>
              </w:rPr>
              <w:t>*</w:t>
            </w:r>
          </w:p>
        </w:tc>
        <w:tc>
          <w:tcPr>
            <w:tcW w:w="97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4AA2A9" w14:textId="77777777" w:rsidR="003B609D" w:rsidRDefault="00000000">
            <w:pPr>
              <w:spacing w:before="100" w:after="100"/>
              <w:ind w:left="100" w:right="100"/>
              <w:jc w:val="center"/>
            </w:pPr>
            <w:r>
              <w:rPr>
                <w:rFonts w:ascii="Helvetica" w:eastAsia="Helvetica" w:hAnsi="Helvetica" w:cs="Helvetica"/>
                <w:color w:val="000000"/>
                <w:sz w:val="22"/>
                <w:szCs w:val="22"/>
              </w:rPr>
              <w:t>p value</w:t>
            </w:r>
          </w:p>
        </w:tc>
      </w:tr>
      <w:tr w:rsidR="003B609D" w14:paraId="330DB0BE" w14:textId="77777777" w:rsidTr="00AA5A4D">
        <w:trPr>
          <w:cantSplit/>
          <w:trHeight w:val="476"/>
          <w:jc w:val="center"/>
        </w:trPr>
        <w:tc>
          <w:tcPr>
            <w:tcW w:w="2150" w:type="dxa"/>
            <w:shd w:val="clear" w:color="auto" w:fill="FFFFFF"/>
            <w:tcMar>
              <w:top w:w="0" w:type="dxa"/>
              <w:left w:w="0" w:type="dxa"/>
              <w:bottom w:w="0" w:type="dxa"/>
              <w:right w:w="0" w:type="dxa"/>
            </w:tcMar>
            <w:vAlign w:val="center"/>
          </w:tcPr>
          <w:p w14:paraId="5DE362CD" w14:textId="77777777" w:rsidR="003B609D" w:rsidRDefault="00000000">
            <w:pPr>
              <w:spacing w:before="100" w:after="100"/>
              <w:ind w:left="100" w:right="100"/>
            </w:pPr>
            <w:r>
              <w:rPr>
                <w:rFonts w:ascii="Helvetica" w:eastAsia="Helvetica" w:hAnsi="Helvetica" w:cs="Helvetica"/>
                <w:color w:val="000000"/>
                <w:sz w:val="22"/>
                <w:szCs w:val="22"/>
              </w:rPr>
              <w:t>Galectin3 at D (log)</w:t>
            </w:r>
          </w:p>
        </w:tc>
        <w:tc>
          <w:tcPr>
            <w:tcW w:w="1680" w:type="dxa"/>
            <w:shd w:val="clear" w:color="auto" w:fill="FFFFFF"/>
            <w:tcMar>
              <w:top w:w="0" w:type="dxa"/>
              <w:left w:w="0" w:type="dxa"/>
              <w:bottom w:w="0" w:type="dxa"/>
              <w:right w:w="0" w:type="dxa"/>
            </w:tcMar>
            <w:vAlign w:val="center"/>
          </w:tcPr>
          <w:p w14:paraId="7752390C" w14:textId="77777777" w:rsidR="003B609D" w:rsidRDefault="00000000">
            <w:pPr>
              <w:spacing w:before="100" w:after="100"/>
              <w:ind w:left="100" w:right="100"/>
              <w:jc w:val="center"/>
            </w:pPr>
            <w:r>
              <w:rPr>
                <w:rFonts w:ascii="Helvetica" w:eastAsia="Helvetica" w:hAnsi="Helvetica" w:cs="Helvetica"/>
                <w:color w:val="000000"/>
                <w:sz w:val="22"/>
                <w:szCs w:val="22"/>
              </w:rPr>
              <w:t>3.02 +/- 0.53</w:t>
            </w:r>
          </w:p>
        </w:tc>
        <w:tc>
          <w:tcPr>
            <w:tcW w:w="2935" w:type="dxa"/>
            <w:shd w:val="clear" w:color="auto" w:fill="FFFFFF"/>
            <w:tcMar>
              <w:top w:w="0" w:type="dxa"/>
              <w:left w:w="0" w:type="dxa"/>
              <w:bottom w:w="0" w:type="dxa"/>
              <w:right w:w="0" w:type="dxa"/>
            </w:tcMar>
            <w:vAlign w:val="center"/>
          </w:tcPr>
          <w:p w14:paraId="286374C0" w14:textId="77777777" w:rsidR="003B609D" w:rsidRDefault="00000000">
            <w:pPr>
              <w:spacing w:before="100" w:after="100"/>
              <w:ind w:left="100" w:right="100"/>
              <w:jc w:val="center"/>
            </w:pPr>
            <w:r>
              <w:rPr>
                <w:rFonts w:ascii="Helvetica" w:eastAsia="Helvetica" w:hAnsi="Helvetica" w:cs="Helvetica"/>
                <w:color w:val="000000"/>
                <w:sz w:val="22"/>
                <w:szCs w:val="22"/>
              </w:rPr>
              <w:t>2.91 +/- 0.48</w:t>
            </w:r>
          </w:p>
        </w:tc>
        <w:tc>
          <w:tcPr>
            <w:tcW w:w="2718" w:type="dxa"/>
            <w:shd w:val="clear" w:color="auto" w:fill="FFFFFF"/>
            <w:tcMar>
              <w:top w:w="0" w:type="dxa"/>
              <w:left w:w="0" w:type="dxa"/>
              <w:bottom w:w="0" w:type="dxa"/>
              <w:right w:w="0" w:type="dxa"/>
            </w:tcMar>
            <w:vAlign w:val="center"/>
          </w:tcPr>
          <w:p w14:paraId="0A82B91A" w14:textId="77777777" w:rsidR="003B609D" w:rsidRDefault="00000000">
            <w:pPr>
              <w:spacing w:before="100" w:after="100"/>
              <w:ind w:left="100" w:right="100"/>
              <w:jc w:val="center"/>
            </w:pPr>
            <w:r>
              <w:rPr>
                <w:rFonts w:ascii="Helvetica" w:eastAsia="Helvetica" w:hAnsi="Helvetica" w:cs="Helvetica"/>
                <w:color w:val="000000"/>
                <w:sz w:val="22"/>
                <w:szCs w:val="22"/>
              </w:rPr>
              <w:t>3.16 +/- 0.56</w:t>
            </w:r>
          </w:p>
        </w:tc>
        <w:tc>
          <w:tcPr>
            <w:tcW w:w="979" w:type="dxa"/>
            <w:shd w:val="clear" w:color="auto" w:fill="FFFFFF"/>
            <w:tcMar>
              <w:top w:w="0" w:type="dxa"/>
              <w:left w:w="0" w:type="dxa"/>
              <w:bottom w:w="0" w:type="dxa"/>
              <w:right w:w="0" w:type="dxa"/>
            </w:tcMar>
            <w:vAlign w:val="center"/>
          </w:tcPr>
          <w:p w14:paraId="5403DBA2"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550082B1" w14:textId="77777777" w:rsidTr="00AA5A4D">
        <w:trPr>
          <w:cantSplit/>
          <w:trHeight w:val="502"/>
          <w:jc w:val="center"/>
        </w:trPr>
        <w:tc>
          <w:tcPr>
            <w:tcW w:w="2150" w:type="dxa"/>
            <w:shd w:val="clear" w:color="auto" w:fill="FFFFFF"/>
            <w:tcMar>
              <w:top w:w="0" w:type="dxa"/>
              <w:left w:w="0" w:type="dxa"/>
              <w:bottom w:w="0" w:type="dxa"/>
              <w:right w:w="0" w:type="dxa"/>
            </w:tcMar>
            <w:vAlign w:val="center"/>
          </w:tcPr>
          <w:p w14:paraId="2F42292A" w14:textId="77777777" w:rsidR="003B609D" w:rsidRDefault="00000000">
            <w:pPr>
              <w:spacing w:before="100" w:after="100"/>
              <w:ind w:left="100" w:right="100"/>
            </w:pPr>
            <w:r>
              <w:rPr>
                <w:rFonts w:ascii="Helvetica" w:eastAsia="Helvetica" w:hAnsi="Helvetica" w:cs="Helvetica"/>
                <w:color w:val="000000"/>
                <w:sz w:val="22"/>
                <w:szCs w:val="22"/>
              </w:rPr>
              <w:t>NT pro-BNP at D (log)</w:t>
            </w:r>
          </w:p>
        </w:tc>
        <w:tc>
          <w:tcPr>
            <w:tcW w:w="1680" w:type="dxa"/>
            <w:shd w:val="clear" w:color="auto" w:fill="FFFFFF"/>
            <w:tcMar>
              <w:top w:w="0" w:type="dxa"/>
              <w:left w:w="0" w:type="dxa"/>
              <w:bottom w:w="0" w:type="dxa"/>
              <w:right w:w="0" w:type="dxa"/>
            </w:tcMar>
            <w:vAlign w:val="center"/>
          </w:tcPr>
          <w:p w14:paraId="1831F652" w14:textId="77777777" w:rsidR="003B609D" w:rsidRDefault="00000000">
            <w:pPr>
              <w:spacing w:before="100" w:after="100"/>
              <w:ind w:left="100" w:right="100"/>
              <w:jc w:val="center"/>
            </w:pPr>
            <w:r>
              <w:rPr>
                <w:rFonts w:ascii="Helvetica" w:eastAsia="Helvetica" w:hAnsi="Helvetica" w:cs="Helvetica"/>
                <w:color w:val="000000"/>
                <w:sz w:val="22"/>
                <w:szCs w:val="22"/>
              </w:rPr>
              <w:t>6.36 +/- 1.92</w:t>
            </w:r>
          </w:p>
        </w:tc>
        <w:tc>
          <w:tcPr>
            <w:tcW w:w="2935" w:type="dxa"/>
            <w:shd w:val="clear" w:color="auto" w:fill="FFFFFF"/>
            <w:tcMar>
              <w:top w:w="0" w:type="dxa"/>
              <w:left w:w="0" w:type="dxa"/>
              <w:bottom w:w="0" w:type="dxa"/>
              <w:right w:w="0" w:type="dxa"/>
            </w:tcMar>
            <w:vAlign w:val="center"/>
          </w:tcPr>
          <w:p w14:paraId="4FC354E5" w14:textId="77777777" w:rsidR="003B609D" w:rsidRDefault="00000000">
            <w:pPr>
              <w:spacing w:before="100" w:after="100"/>
              <w:ind w:left="100" w:right="100"/>
              <w:jc w:val="center"/>
            </w:pPr>
            <w:r>
              <w:rPr>
                <w:rFonts w:ascii="Helvetica" w:eastAsia="Helvetica" w:hAnsi="Helvetica" w:cs="Helvetica"/>
                <w:color w:val="000000"/>
                <w:sz w:val="22"/>
                <w:szCs w:val="22"/>
              </w:rPr>
              <w:t>6.09 +/- 1.92</w:t>
            </w:r>
          </w:p>
        </w:tc>
        <w:tc>
          <w:tcPr>
            <w:tcW w:w="2718" w:type="dxa"/>
            <w:shd w:val="clear" w:color="auto" w:fill="FFFFFF"/>
            <w:tcMar>
              <w:top w:w="0" w:type="dxa"/>
              <w:left w:w="0" w:type="dxa"/>
              <w:bottom w:w="0" w:type="dxa"/>
              <w:right w:w="0" w:type="dxa"/>
            </w:tcMar>
            <w:vAlign w:val="center"/>
          </w:tcPr>
          <w:p w14:paraId="139CBC5F" w14:textId="77777777" w:rsidR="003B609D" w:rsidRDefault="00000000">
            <w:pPr>
              <w:spacing w:before="100" w:after="100"/>
              <w:ind w:left="100" w:right="100"/>
              <w:jc w:val="center"/>
            </w:pPr>
            <w:r>
              <w:rPr>
                <w:rFonts w:ascii="Helvetica" w:eastAsia="Helvetica" w:hAnsi="Helvetica" w:cs="Helvetica"/>
                <w:color w:val="000000"/>
                <w:sz w:val="22"/>
                <w:szCs w:val="22"/>
              </w:rPr>
              <w:t>6.73 +/- 1.86</w:t>
            </w:r>
          </w:p>
        </w:tc>
        <w:tc>
          <w:tcPr>
            <w:tcW w:w="979" w:type="dxa"/>
            <w:shd w:val="clear" w:color="auto" w:fill="FFFFFF"/>
            <w:tcMar>
              <w:top w:w="0" w:type="dxa"/>
              <w:left w:w="0" w:type="dxa"/>
              <w:bottom w:w="0" w:type="dxa"/>
              <w:right w:w="0" w:type="dxa"/>
            </w:tcMar>
            <w:vAlign w:val="center"/>
          </w:tcPr>
          <w:p w14:paraId="7EF3408E" w14:textId="77777777" w:rsidR="003B609D" w:rsidRDefault="00000000">
            <w:pPr>
              <w:spacing w:before="100" w:after="100"/>
              <w:ind w:left="100" w:right="100"/>
              <w:jc w:val="center"/>
            </w:pPr>
            <w:r>
              <w:rPr>
                <w:rFonts w:ascii="Helvetica" w:eastAsia="Helvetica" w:hAnsi="Helvetica" w:cs="Helvetica"/>
                <w:color w:val="000000"/>
                <w:sz w:val="22"/>
                <w:szCs w:val="22"/>
              </w:rPr>
              <w:t>&lt;0.0001</w:t>
            </w:r>
          </w:p>
        </w:tc>
      </w:tr>
      <w:tr w:rsidR="003B609D" w14:paraId="70500D43" w14:textId="77777777" w:rsidTr="00AA5A4D">
        <w:trPr>
          <w:cantSplit/>
          <w:trHeight w:val="502"/>
          <w:jc w:val="center"/>
        </w:trPr>
        <w:tc>
          <w:tcPr>
            <w:tcW w:w="2150" w:type="dxa"/>
            <w:tcBorders>
              <w:bottom w:val="single" w:sz="16" w:space="0" w:color="666666"/>
            </w:tcBorders>
            <w:shd w:val="clear" w:color="auto" w:fill="FFFFFF"/>
            <w:tcMar>
              <w:top w:w="0" w:type="dxa"/>
              <w:left w:w="0" w:type="dxa"/>
              <w:bottom w:w="0" w:type="dxa"/>
              <w:right w:w="0" w:type="dxa"/>
            </w:tcMar>
            <w:vAlign w:val="center"/>
          </w:tcPr>
          <w:p w14:paraId="0FA2AAED" w14:textId="77777777" w:rsidR="003B609D" w:rsidRDefault="00000000">
            <w:pPr>
              <w:spacing w:before="100" w:after="100"/>
              <w:ind w:left="100" w:right="100"/>
            </w:pPr>
            <w:r>
              <w:rPr>
                <w:rFonts w:ascii="Helvetica" w:eastAsia="Helvetica" w:hAnsi="Helvetica" w:cs="Helvetica"/>
                <w:color w:val="000000"/>
                <w:sz w:val="22"/>
                <w:szCs w:val="22"/>
              </w:rPr>
              <w:t>hs Troponin I at D (log)</w:t>
            </w:r>
          </w:p>
        </w:tc>
        <w:tc>
          <w:tcPr>
            <w:tcW w:w="1680" w:type="dxa"/>
            <w:tcBorders>
              <w:bottom w:val="single" w:sz="16" w:space="0" w:color="666666"/>
            </w:tcBorders>
            <w:shd w:val="clear" w:color="auto" w:fill="FFFFFF"/>
            <w:tcMar>
              <w:top w:w="0" w:type="dxa"/>
              <w:left w:w="0" w:type="dxa"/>
              <w:bottom w:w="0" w:type="dxa"/>
              <w:right w:w="0" w:type="dxa"/>
            </w:tcMar>
            <w:vAlign w:val="center"/>
          </w:tcPr>
          <w:p w14:paraId="6E840BC7" w14:textId="77777777" w:rsidR="003B609D" w:rsidRDefault="00000000">
            <w:pPr>
              <w:spacing w:before="100" w:after="100"/>
              <w:ind w:left="100" w:right="100"/>
              <w:jc w:val="center"/>
            </w:pPr>
            <w:r>
              <w:rPr>
                <w:rFonts w:ascii="Helvetica" w:eastAsia="Helvetica" w:hAnsi="Helvetica" w:cs="Helvetica"/>
                <w:color w:val="000000"/>
                <w:sz w:val="22"/>
                <w:szCs w:val="22"/>
              </w:rPr>
              <w:t>2.75 +/- 1.85</w:t>
            </w:r>
          </w:p>
        </w:tc>
        <w:tc>
          <w:tcPr>
            <w:tcW w:w="2935" w:type="dxa"/>
            <w:tcBorders>
              <w:bottom w:val="single" w:sz="16" w:space="0" w:color="666666"/>
            </w:tcBorders>
            <w:shd w:val="clear" w:color="auto" w:fill="FFFFFF"/>
            <w:tcMar>
              <w:top w:w="0" w:type="dxa"/>
              <w:left w:w="0" w:type="dxa"/>
              <w:bottom w:w="0" w:type="dxa"/>
              <w:right w:w="0" w:type="dxa"/>
            </w:tcMar>
            <w:vAlign w:val="center"/>
          </w:tcPr>
          <w:p w14:paraId="5AC4CEA6" w14:textId="77777777" w:rsidR="003B609D" w:rsidRDefault="00000000">
            <w:pPr>
              <w:spacing w:before="100" w:after="100"/>
              <w:ind w:left="100" w:right="100"/>
              <w:jc w:val="center"/>
            </w:pPr>
            <w:r>
              <w:rPr>
                <w:rFonts w:ascii="Helvetica" w:eastAsia="Helvetica" w:hAnsi="Helvetica" w:cs="Helvetica"/>
                <w:color w:val="000000"/>
                <w:sz w:val="22"/>
                <w:szCs w:val="22"/>
              </w:rPr>
              <w:t>2.69 +/- 1.91</w:t>
            </w:r>
          </w:p>
        </w:tc>
        <w:tc>
          <w:tcPr>
            <w:tcW w:w="2718" w:type="dxa"/>
            <w:tcBorders>
              <w:bottom w:val="single" w:sz="16" w:space="0" w:color="666666"/>
            </w:tcBorders>
            <w:shd w:val="clear" w:color="auto" w:fill="FFFFFF"/>
            <w:tcMar>
              <w:top w:w="0" w:type="dxa"/>
              <w:left w:w="0" w:type="dxa"/>
              <w:bottom w:w="0" w:type="dxa"/>
              <w:right w:w="0" w:type="dxa"/>
            </w:tcMar>
            <w:vAlign w:val="center"/>
          </w:tcPr>
          <w:p w14:paraId="4B388BCC" w14:textId="77777777" w:rsidR="003B609D" w:rsidRDefault="00000000">
            <w:pPr>
              <w:spacing w:before="100" w:after="100"/>
              <w:ind w:left="100" w:right="100"/>
              <w:jc w:val="center"/>
            </w:pPr>
            <w:r>
              <w:rPr>
                <w:rFonts w:ascii="Helvetica" w:eastAsia="Helvetica" w:hAnsi="Helvetica" w:cs="Helvetica"/>
                <w:color w:val="000000"/>
                <w:sz w:val="22"/>
                <w:szCs w:val="22"/>
              </w:rPr>
              <w:t>2.83 +/- 1.77</w:t>
            </w:r>
          </w:p>
        </w:tc>
        <w:tc>
          <w:tcPr>
            <w:tcW w:w="979" w:type="dxa"/>
            <w:tcBorders>
              <w:bottom w:val="single" w:sz="16" w:space="0" w:color="666666"/>
            </w:tcBorders>
            <w:shd w:val="clear" w:color="auto" w:fill="FFFFFF"/>
            <w:tcMar>
              <w:top w:w="0" w:type="dxa"/>
              <w:left w:w="0" w:type="dxa"/>
              <w:bottom w:w="0" w:type="dxa"/>
              <w:right w:w="0" w:type="dxa"/>
            </w:tcMar>
            <w:vAlign w:val="center"/>
          </w:tcPr>
          <w:p w14:paraId="5357F49D" w14:textId="77777777" w:rsidR="003B609D" w:rsidRDefault="00000000">
            <w:pPr>
              <w:spacing w:before="100" w:after="100"/>
              <w:ind w:left="100" w:right="100"/>
              <w:jc w:val="center"/>
            </w:pPr>
            <w:r>
              <w:rPr>
                <w:rFonts w:ascii="Helvetica" w:eastAsia="Helvetica" w:hAnsi="Helvetica" w:cs="Helvetica"/>
                <w:color w:val="000000"/>
                <w:sz w:val="22"/>
                <w:szCs w:val="22"/>
              </w:rPr>
              <w:t>0.168</w:t>
            </w:r>
          </w:p>
        </w:tc>
      </w:tr>
      <w:tr w:rsidR="003B609D" w14:paraId="5A3014A7" w14:textId="77777777" w:rsidTr="00AA5A4D">
        <w:trPr>
          <w:cantSplit/>
          <w:trHeight w:val="476"/>
          <w:jc w:val="center"/>
        </w:trPr>
        <w:tc>
          <w:tcPr>
            <w:tcW w:w="10464" w:type="dxa"/>
            <w:gridSpan w:val="5"/>
            <w:shd w:val="clear" w:color="auto" w:fill="FFFFFF"/>
            <w:tcMar>
              <w:top w:w="0" w:type="dxa"/>
              <w:left w:w="0" w:type="dxa"/>
              <w:bottom w:w="0" w:type="dxa"/>
              <w:right w:w="0" w:type="dxa"/>
            </w:tcMar>
            <w:vAlign w:val="center"/>
          </w:tcPr>
          <w:p w14:paraId="4A19C890" w14:textId="77777777" w:rsidR="003B609D" w:rsidRDefault="00000000">
            <w:pPr>
              <w:spacing w:before="100" w:after="100"/>
              <w:ind w:left="100" w:right="100"/>
            </w:pPr>
            <w:r>
              <w:rPr>
                <w:rFonts w:ascii="Helvetica" w:eastAsia="Helvetica" w:hAnsi="Helvetica" w:cs="Helvetica"/>
                <w:color w:val="000000"/>
                <w:sz w:val="22"/>
                <w:szCs w:val="22"/>
                <w:vertAlign w:val="superscript"/>
              </w:rPr>
              <w:t>*</w:t>
            </w:r>
            <w:r>
              <w:rPr>
                <w:rFonts w:ascii="Helvetica" w:eastAsia="Helvetica" w:hAnsi="Helvetica" w:cs="Helvetica"/>
                <w:color w:val="000000"/>
                <w:sz w:val="22"/>
                <w:szCs w:val="22"/>
              </w:rPr>
              <w:t>imputed data were used</w:t>
            </w:r>
          </w:p>
        </w:tc>
      </w:tr>
    </w:tbl>
    <w:p w14:paraId="01952A6E" w14:textId="77777777" w:rsidR="003B609D" w:rsidRDefault="00000000">
      <w:pPr>
        <w:pStyle w:val="SourceCode"/>
      </w:pPr>
      <w:proofErr w:type="spellStart"/>
      <w:r>
        <w:rPr>
          <w:rStyle w:val="FunctionTok"/>
        </w:rPr>
        <w:t>save_as_</w:t>
      </w:r>
      <w:proofErr w:type="gramStart"/>
      <w:r>
        <w:rPr>
          <w:rStyle w:val="FunctionTok"/>
        </w:rPr>
        <w:t>docx</w:t>
      </w:r>
      <w:proofErr w:type="spellEnd"/>
      <w:r>
        <w:rPr>
          <w:rStyle w:val="NormalTok"/>
        </w:rPr>
        <w:t>(</w:t>
      </w:r>
      <w:proofErr w:type="gramEnd"/>
      <w:r>
        <w:rPr>
          <w:rStyle w:val="StringTok"/>
        </w:rPr>
        <w:t>"table_E2"</w:t>
      </w:r>
      <w:r>
        <w:rPr>
          <w:rStyle w:val="OtherTok"/>
        </w:rPr>
        <w:t>=</w:t>
      </w:r>
      <w:r>
        <w:rPr>
          <w:rStyle w:val="NormalTok"/>
        </w:rPr>
        <w:t xml:space="preserve">tableE2, </w:t>
      </w:r>
      <w:r>
        <w:rPr>
          <w:rStyle w:val="AttributeTok"/>
        </w:rPr>
        <w:t>path=</w:t>
      </w:r>
      <w:r>
        <w:rPr>
          <w:rStyle w:val="StringTok"/>
        </w:rPr>
        <w:t>"TABLES/table_E2.docx"</w:t>
      </w:r>
      <w:r>
        <w:rPr>
          <w:rStyle w:val="NormalTok"/>
        </w:rPr>
        <w:t>)</w:t>
      </w:r>
    </w:p>
    <w:p w14:paraId="528976AE" w14:textId="77777777" w:rsidR="003B609D" w:rsidRDefault="00000000">
      <w:pPr>
        <w:pStyle w:val="Titre2"/>
      </w:pPr>
      <w:bookmarkStart w:id="38" w:name="additional-data-requested-by-authors"/>
      <w:bookmarkEnd w:id="37"/>
      <w:r>
        <w:rPr>
          <w:i/>
          <w:iCs/>
        </w:rPr>
        <w:lastRenderedPageBreak/>
        <w:t>Additional data requested by authors</w:t>
      </w:r>
    </w:p>
    <w:p w14:paraId="7E9ADE4E" w14:textId="77777777" w:rsidR="003B609D" w:rsidRPr="00AA5A4D" w:rsidRDefault="00000000">
      <w:pPr>
        <w:pStyle w:val="FirstParagraph"/>
        <w:rPr>
          <w:lang w:val="fr-FR"/>
        </w:rPr>
      </w:pPr>
      <w:r w:rsidRPr="00AA5A4D">
        <w:rPr>
          <w:lang w:val="fr-FR"/>
        </w:rPr>
        <w:t xml:space="preserve">Parmi la population totale de </w:t>
      </w:r>
      <w:proofErr w:type="spellStart"/>
      <w:r w:rsidRPr="00AA5A4D">
        <w:rPr>
          <w:lang w:val="fr-FR"/>
        </w:rPr>
        <w:t>Frog</w:t>
      </w:r>
      <w:proofErr w:type="spellEnd"/>
      <w:r w:rsidRPr="00AA5A4D">
        <w:rPr>
          <w:lang w:val="fr-FR"/>
        </w:rPr>
        <w:t xml:space="preserve">-ICU 1551, 49patients ont </w:t>
      </w:r>
      <w:proofErr w:type="spellStart"/>
      <w:r w:rsidRPr="00AA5A4D">
        <w:rPr>
          <w:lang w:val="fr-FR"/>
        </w:rPr>
        <w:t>recu</w:t>
      </w:r>
      <w:proofErr w:type="spellEnd"/>
      <w:r w:rsidRPr="00AA5A4D">
        <w:rPr>
          <w:lang w:val="fr-FR"/>
        </w:rPr>
        <w:t xml:space="preserve"> une transfusion et 214 en ont </w:t>
      </w:r>
      <w:proofErr w:type="spellStart"/>
      <w:r w:rsidRPr="00AA5A4D">
        <w:rPr>
          <w:lang w:val="fr-FR"/>
        </w:rPr>
        <w:t>recu</w:t>
      </w:r>
      <w:proofErr w:type="spellEnd"/>
      <w:r w:rsidRPr="00AA5A4D">
        <w:rPr>
          <w:lang w:val="fr-FR"/>
        </w:rPr>
        <w:t xml:space="preserve"> 2 représentant respectivement 3.1592521 et 13.79755 % de la population totale et 7.4355083 et 32.4734446 de la population transfusée</w:t>
      </w:r>
    </w:p>
    <w:p w14:paraId="164F4DA0" w14:textId="77777777" w:rsidR="003B609D" w:rsidRDefault="00000000">
      <w:pPr>
        <w:pStyle w:val="Corpsdetexte"/>
      </w:pPr>
      <w:r>
        <w:t>248 patients received at leat one transfusion and platelets and/or ffp</w:t>
      </w:r>
    </w:p>
    <w:p w14:paraId="7B61AD31" w14:textId="77777777" w:rsidR="003B609D" w:rsidRDefault="00000000">
      <w:pPr>
        <w:pStyle w:val="Titre1"/>
      </w:pPr>
      <w:bookmarkStart w:id="39" w:name="session-info-for-this-script"/>
      <w:bookmarkEnd w:id="17"/>
      <w:bookmarkEnd w:id="38"/>
      <w:r>
        <w:t>Session info for this script</w:t>
      </w:r>
    </w:p>
    <w:p w14:paraId="6D3E283C" w14:textId="77777777" w:rsidR="003B609D" w:rsidRDefault="00000000">
      <w:pPr>
        <w:pStyle w:val="SourceCode"/>
      </w:pPr>
      <w:r>
        <w:rPr>
          <w:rStyle w:val="VerbatimChar"/>
        </w:rPr>
        <w:t>R version 4.1.1 (2021-08-10)</w:t>
      </w:r>
      <w:r>
        <w:br/>
      </w:r>
      <w:r>
        <w:rPr>
          <w:rStyle w:val="VerbatimChar"/>
        </w:rPr>
        <w:t>Platform: x86_64-apple-darwin17.0 (64-bit)</w:t>
      </w:r>
      <w:r>
        <w:br/>
      </w:r>
      <w:r>
        <w:rPr>
          <w:rStyle w:val="VerbatimChar"/>
        </w:rPr>
        <w:t>Running under: macOS Big Sur 10.16</w:t>
      </w:r>
      <w:r>
        <w:br/>
      </w:r>
      <w:r>
        <w:br/>
      </w:r>
      <w:r>
        <w:rPr>
          <w:rStyle w:val="VerbatimChar"/>
        </w:rPr>
        <w:t>Matrix products: default</w:t>
      </w:r>
      <w:r>
        <w:br/>
      </w:r>
      <w:r>
        <w:rPr>
          <w:rStyle w:val="VerbatimChar"/>
        </w:rPr>
        <w:t>BLAS:   /Library/Frameworks/R.framework/Versions/4.1/Resources/lib/libRblas.0.dylib</w:t>
      </w:r>
      <w:r>
        <w:br/>
      </w:r>
      <w:r>
        <w:rPr>
          <w:rStyle w:val="VerbatimChar"/>
        </w:rPr>
        <w:t>LAPACK: /Library/Frameworks/R.framework/Versions/4.1/Resources/lib/libRlapack.dylib</w:t>
      </w:r>
      <w:r>
        <w:br/>
      </w:r>
      <w:r>
        <w:br/>
      </w:r>
      <w:r>
        <w:rPr>
          <w:rStyle w:val="VerbatimChar"/>
        </w:rPr>
        <w:t>locale:</w:t>
      </w:r>
      <w:r>
        <w:br/>
      </w:r>
      <w:r>
        <w:rPr>
          <w:rStyle w:val="VerbatimChar"/>
        </w:rPr>
        <w:t>[1] fr_FR.UTF-8/fr_FR.UTF-8/fr_FR.UTF-8/C/fr_FR.UTF-8/fr_FR.UTF-8</w:t>
      </w:r>
      <w:r>
        <w:br/>
      </w:r>
      <w:r>
        <w:br/>
      </w:r>
      <w:r>
        <w:rPr>
          <w:rStyle w:val="VerbatimChar"/>
        </w:rPr>
        <w:t>attached base packages:</w:t>
      </w:r>
      <w:r>
        <w:br/>
      </w:r>
      <w:r>
        <w:rPr>
          <w:rStyle w:val="VerbatimChar"/>
        </w:rPr>
        <w:t xml:space="preserve">[1] grid      splines   stats     graphics  grDevices utils     datasets </w:t>
      </w:r>
      <w:r>
        <w:br/>
      </w:r>
      <w:r>
        <w:rPr>
          <w:rStyle w:val="VerbatimChar"/>
        </w:rPr>
        <w:t xml:space="preserve">[8] methods   base     </w:t>
      </w:r>
      <w:r>
        <w:br/>
      </w:r>
      <w:r>
        <w:br/>
      </w:r>
      <w:r>
        <w:rPr>
          <w:rStyle w:val="VerbatimChar"/>
        </w:rPr>
        <w:t>other attached packages:</w:t>
      </w:r>
      <w:r>
        <w:br/>
      </w:r>
      <w:r>
        <w:rPr>
          <w:rStyle w:val="VerbatimChar"/>
        </w:rPr>
        <w:t xml:space="preserve"> [1] scales_1.1.1              purrr_0.3.4              </w:t>
      </w:r>
      <w:r>
        <w:br/>
      </w:r>
      <w:r>
        <w:rPr>
          <w:rStyle w:val="VerbatimChar"/>
        </w:rPr>
        <w:t xml:space="preserve"> [3] tibble_3.1.4              tidyverse_1.3.1          </w:t>
      </w:r>
      <w:r>
        <w:br/>
      </w:r>
      <w:r>
        <w:rPr>
          <w:rStyle w:val="VerbatimChar"/>
        </w:rPr>
        <w:t xml:space="preserve"> [5] car_3.0-11                carData_3.0-4            </w:t>
      </w:r>
      <w:r>
        <w:br/>
      </w:r>
      <w:r>
        <w:rPr>
          <w:rStyle w:val="VerbatimChar"/>
        </w:rPr>
        <w:t xml:space="preserve"> [7] PropCIs_0.3-0             gtsummary_1.4.2          </w:t>
      </w:r>
      <w:r>
        <w:br/>
      </w:r>
      <w:r>
        <w:rPr>
          <w:rStyle w:val="VerbatimChar"/>
        </w:rPr>
        <w:t xml:space="preserve"> [9] patchwork_1.1.1           psych_2.1.6              </w:t>
      </w:r>
      <w:r>
        <w:br/>
      </w:r>
      <w:r>
        <w:rPr>
          <w:rStyle w:val="VerbatimChar"/>
        </w:rPr>
        <w:t xml:space="preserve">[11] survey_4.1-1              Matching_4.9-9           </w:t>
      </w:r>
      <w:r>
        <w:br/>
      </w:r>
      <w:r>
        <w:rPr>
          <w:rStyle w:val="VerbatimChar"/>
        </w:rPr>
        <w:t xml:space="preserve">[13] ranger_0.13.1             cobalt_4.3.1             </w:t>
      </w:r>
      <w:r>
        <w:br/>
      </w:r>
      <w:r>
        <w:rPr>
          <w:rStyle w:val="VerbatimChar"/>
        </w:rPr>
        <w:t xml:space="preserve">[15] tableone_0.13.0           sandwich_3.0-1           </w:t>
      </w:r>
      <w:r>
        <w:br/>
      </w:r>
      <w:r>
        <w:rPr>
          <w:rStyle w:val="VerbatimChar"/>
        </w:rPr>
        <w:t xml:space="preserve">[17] grf_2.0.2                 glmnet_4.1-2             </w:t>
      </w:r>
      <w:r>
        <w:br/>
      </w:r>
      <w:r>
        <w:rPr>
          <w:rStyle w:val="VerbatimChar"/>
        </w:rPr>
        <w:t xml:space="preserve">[19] Matrix_1.3-4              forcats_0.5.1            </w:t>
      </w:r>
      <w:r>
        <w:br/>
      </w:r>
      <w:r>
        <w:rPr>
          <w:rStyle w:val="VerbatimChar"/>
        </w:rPr>
        <w:t xml:space="preserve">[21] miceadds_3.11-6           knitr_1.38               </w:t>
      </w:r>
      <w:r>
        <w:br/>
      </w:r>
      <w:r>
        <w:rPr>
          <w:rStyle w:val="VerbatimChar"/>
        </w:rPr>
        <w:t xml:space="preserve">[23] ggfortify_0.4.12          pbapply_1.5-0            </w:t>
      </w:r>
      <w:r>
        <w:br/>
      </w:r>
      <w:r>
        <w:rPr>
          <w:rStyle w:val="VerbatimChar"/>
        </w:rPr>
        <w:t xml:space="preserve">[25] dplyr_1.0.7               VIM_6.1.1                </w:t>
      </w:r>
      <w:r>
        <w:br/>
      </w:r>
      <w:r>
        <w:rPr>
          <w:rStyle w:val="VerbatimChar"/>
        </w:rPr>
        <w:t xml:space="preserve">[27] colorspace_2.0-2          outliers_0.14            </w:t>
      </w:r>
      <w:r>
        <w:br/>
      </w:r>
      <w:r>
        <w:rPr>
          <w:rStyle w:val="VerbatimChar"/>
        </w:rPr>
        <w:t xml:space="preserve">[29] maditr_0.8.2              stdReg_3.4.1             </w:t>
      </w:r>
      <w:r>
        <w:br/>
      </w:r>
      <w:r>
        <w:rPr>
          <w:rStyle w:val="VerbatimChar"/>
        </w:rPr>
        <w:t xml:space="preserve">[31] factoextra_1.0.7          mice_3.13.0              </w:t>
      </w:r>
      <w:r>
        <w:br/>
      </w:r>
      <w:r>
        <w:rPr>
          <w:rStyle w:val="VerbatimChar"/>
        </w:rPr>
        <w:t xml:space="preserve">[33] tidyr_1.1.3               survminer_0.4.9          </w:t>
      </w:r>
      <w:r>
        <w:br/>
      </w:r>
      <w:r>
        <w:rPr>
          <w:rStyle w:val="VerbatimChar"/>
        </w:rPr>
        <w:t xml:space="preserve">[35] ggpubr_0.4.0              rstatix_0.7.0            </w:t>
      </w:r>
      <w:r>
        <w:br/>
      </w:r>
      <w:r>
        <w:rPr>
          <w:rStyle w:val="VerbatimChar"/>
        </w:rPr>
        <w:t xml:space="preserve">[37] DiagrammeR_1.0.6.1        lubridate_1.7.10         </w:t>
      </w:r>
      <w:r>
        <w:br/>
      </w:r>
      <w:r>
        <w:rPr>
          <w:rStyle w:val="VerbatimChar"/>
        </w:rPr>
        <w:t xml:space="preserve">[39] stringr_1.4.0             moments_0.14             </w:t>
      </w:r>
      <w:r>
        <w:br/>
      </w:r>
      <w:r>
        <w:rPr>
          <w:rStyle w:val="VerbatimChar"/>
        </w:rPr>
        <w:t xml:space="preserve">[41] flextable_0.6.8           Epi_2.44                 </w:t>
      </w:r>
      <w:r>
        <w:br/>
      </w:r>
      <w:r>
        <w:rPr>
          <w:rStyle w:val="VerbatimChar"/>
        </w:rPr>
        <w:lastRenderedPageBreak/>
        <w:t xml:space="preserve">[43] boot_1.3-28               devtools_2.4.2           </w:t>
      </w:r>
      <w:r>
        <w:br/>
      </w:r>
      <w:r>
        <w:rPr>
          <w:rStyle w:val="VerbatimChar"/>
        </w:rPr>
        <w:t xml:space="preserve">[45] usethis_2.0.1             rms_6.2-0                </w:t>
      </w:r>
      <w:r>
        <w:br/>
      </w:r>
      <w:r>
        <w:rPr>
          <w:rStyle w:val="VerbatimChar"/>
        </w:rPr>
        <w:t xml:space="preserve">[47] SparseM_1.81              Hmisc_4.5-0              </w:t>
      </w:r>
      <w:r>
        <w:br/>
      </w:r>
      <w:r>
        <w:rPr>
          <w:rStyle w:val="VerbatimChar"/>
        </w:rPr>
        <w:t xml:space="preserve">[49] ggplot2_3.3.5             Formula_1.2-4            </w:t>
      </w:r>
      <w:r>
        <w:br/>
      </w:r>
      <w:r>
        <w:rPr>
          <w:rStyle w:val="VerbatimChar"/>
        </w:rPr>
        <w:t xml:space="preserve">[51] lattice_0.20-44           reshape2_1.4.4           </w:t>
      </w:r>
      <w:r>
        <w:br/>
      </w:r>
      <w:r>
        <w:rPr>
          <w:rStyle w:val="VerbatimChar"/>
        </w:rPr>
        <w:t xml:space="preserve">[53] riskRegression_2020.12.08 readxl_1.3.1             </w:t>
      </w:r>
      <w:r>
        <w:br/>
      </w:r>
      <w:r>
        <w:rPr>
          <w:rStyle w:val="VerbatimChar"/>
        </w:rPr>
        <w:t xml:space="preserve">[55] RISCA_0.9                 relsurv_2.2-5            </w:t>
      </w:r>
      <w:r>
        <w:br/>
      </w:r>
      <w:r>
        <w:rPr>
          <w:rStyle w:val="VerbatimChar"/>
        </w:rPr>
        <w:t xml:space="preserve">[57] date_1.2-39               matrixStats_0.61.0       </w:t>
      </w:r>
      <w:r>
        <w:br/>
      </w:r>
      <w:r>
        <w:rPr>
          <w:rStyle w:val="VerbatimChar"/>
        </w:rPr>
        <w:t xml:space="preserve">[59] survMisc_0.5.5            MASS_7.3-54              </w:t>
      </w:r>
      <w:r>
        <w:br/>
      </w:r>
      <w:r>
        <w:rPr>
          <w:rStyle w:val="VerbatimChar"/>
        </w:rPr>
        <w:t xml:space="preserve">[61] flexsurv_2.1              survival_3.2-13          </w:t>
      </w:r>
      <w:r>
        <w:br/>
      </w:r>
      <w:r>
        <w:rPr>
          <w:rStyle w:val="VerbatimChar"/>
        </w:rPr>
        <w:t xml:space="preserve">[63] simsurv_1.0.0             cowplot_1.1.1            </w:t>
      </w:r>
      <w:r>
        <w:br/>
      </w:r>
      <w:r>
        <w:rPr>
          <w:rStyle w:val="VerbatimChar"/>
        </w:rPr>
        <w:t xml:space="preserve">[65] WeightIt_0.12.0           naniar_0.6.1             </w:t>
      </w:r>
      <w:r>
        <w:br/>
      </w:r>
      <w:r>
        <w:rPr>
          <w:rStyle w:val="VerbatimChar"/>
        </w:rPr>
        <w:t xml:space="preserve">[67] missMDA_1.18              FactoMineR_2.4           </w:t>
      </w:r>
      <w:r>
        <w:br/>
      </w:r>
      <w:r>
        <w:rPr>
          <w:rStyle w:val="VerbatimChar"/>
        </w:rPr>
        <w:t xml:space="preserve">[69] readr_2.0.1              </w:t>
      </w:r>
      <w:r>
        <w:br/>
      </w:r>
      <w:r>
        <w:br/>
      </w:r>
      <w:r>
        <w:rPr>
          <w:rStyle w:val="VerbatimChar"/>
        </w:rPr>
        <w:t>loaded via a namespace (and not attached):</w:t>
      </w:r>
      <w:r>
        <w:br/>
      </w:r>
      <w:r>
        <w:rPr>
          <w:rStyle w:val="VerbatimChar"/>
        </w:rPr>
        <w:t xml:space="preserve">  [1] muhaz_1.2.6.4        ModelMetrics_1.2.2.2 visdat_0.5.3        </w:t>
      </w:r>
      <w:r>
        <w:br/>
      </w:r>
      <w:r>
        <w:rPr>
          <w:rStyle w:val="VerbatimChar"/>
        </w:rPr>
        <w:t xml:space="preserve">  [4] bit64_4.0.5          multcomp_1.4-17      data.table_1.14.0   </w:t>
      </w:r>
      <w:r>
        <w:br/>
      </w:r>
      <w:r>
        <w:rPr>
          <w:rStyle w:val="VerbatimChar"/>
        </w:rPr>
        <w:t xml:space="preserve">  [7] rpart_4.1-15         doParallel_1.0.16    generics_0.1.0      </w:t>
      </w:r>
      <w:r>
        <w:br/>
      </w:r>
      <w:r>
        <w:rPr>
          <w:rStyle w:val="VerbatimChar"/>
        </w:rPr>
        <w:t xml:space="preserve"> [10] timereg_2.0.0        callr_3.7.0          TH.data_1.0-10      </w:t>
      </w:r>
      <w:r>
        <w:br/>
      </w:r>
      <w:r>
        <w:rPr>
          <w:rStyle w:val="VerbatimChar"/>
        </w:rPr>
        <w:t xml:space="preserve"> [13] polspline_1.1.19     proxy_0.4-26         future_1.22.1       </w:t>
      </w:r>
      <w:r>
        <w:br/>
      </w:r>
      <w:r>
        <w:rPr>
          <w:rStyle w:val="VerbatimChar"/>
        </w:rPr>
        <w:t xml:space="preserve"> [16] bit_4.0.4            tzdb_0.1.2           webshot_0.5.2       </w:t>
      </w:r>
      <w:r>
        <w:br/>
      </w:r>
      <w:r>
        <w:rPr>
          <w:rStyle w:val="VerbatimChar"/>
        </w:rPr>
        <w:t xml:space="preserve"> [19] xml2_1.3.2           assertthat_0.2.1     gower_0.2.2         </w:t>
      </w:r>
      <w:r>
        <w:br/>
      </w:r>
      <w:r>
        <w:rPr>
          <w:rStyle w:val="VerbatimChar"/>
        </w:rPr>
        <w:t xml:space="preserve"> [22] xfun_0.30            hms_1.1.0            evaluate_0.15       </w:t>
      </w:r>
      <w:r>
        <w:br/>
      </w:r>
      <w:r>
        <w:rPr>
          <w:rStyle w:val="VerbatimChar"/>
        </w:rPr>
        <w:t xml:space="preserve"> [25] DEoptimR_1.0-9       fansi_0.5.0          dbplyr_2.1.1        </w:t>
      </w:r>
      <w:r>
        <w:br/>
      </w:r>
      <w:r>
        <w:rPr>
          <w:rStyle w:val="VerbatimChar"/>
        </w:rPr>
        <w:t xml:space="preserve"> [28] tmvnsim_1.0-2        km.ci_0.5-2          DBI_1.1.1           </w:t>
      </w:r>
      <w:r>
        <w:br/>
      </w:r>
      <w:r>
        <w:rPr>
          <w:rStyle w:val="VerbatimChar"/>
        </w:rPr>
        <w:t xml:space="preserve"> [31] htmlwidgets_1.5.4    stats4_4.1.1         ellipsis_0.3.2      </w:t>
      </w:r>
      <w:r>
        <w:br/>
      </w:r>
      <w:r>
        <w:rPr>
          <w:rStyle w:val="VerbatimChar"/>
        </w:rPr>
        <w:t xml:space="preserve"> [34] backports_1.2.1      markdown_1.1         vctrs_0.3.8         </w:t>
      </w:r>
      <w:r>
        <w:br/>
      </w:r>
      <w:r>
        <w:rPr>
          <w:rStyle w:val="VerbatimChar"/>
        </w:rPr>
        <w:t xml:space="preserve"> [37] remotes_2.4.0        quantreg_5.86        abind_1.4-5         </w:t>
      </w:r>
      <w:r>
        <w:br/>
      </w:r>
      <w:r>
        <w:rPr>
          <w:rStyle w:val="VerbatimChar"/>
        </w:rPr>
        <w:t xml:space="preserve"> [40] caret_6.0-88         cachem_1.0.6         withr_2.4.2         </w:t>
      </w:r>
      <w:r>
        <w:br/>
      </w:r>
      <w:r>
        <w:rPr>
          <w:rStyle w:val="VerbatimChar"/>
        </w:rPr>
        <w:t xml:space="preserve"> [43] drgee_1.1.10         robustbase_0.93-8    vroom_1.5.5         </w:t>
      </w:r>
      <w:r>
        <w:br/>
      </w:r>
      <w:r>
        <w:rPr>
          <w:rStyle w:val="VerbatimChar"/>
        </w:rPr>
        <w:t xml:space="preserve"> [46] checkmate_2.0.0      vcd_1.4-8            prettyunits_1.1.1   </w:t>
      </w:r>
      <w:r>
        <w:br/>
      </w:r>
      <w:r>
        <w:rPr>
          <w:rStyle w:val="VerbatimChar"/>
        </w:rPr>
        <w:t xml:space="preserve"> [49] mnormt_2.0.2         svglite_2.0.0        cluster_2.1.2       </w:t>
      </w:r>
      <w:r>
        <w:br/>
      </w:r>
      <w:r>
        <w:rPr>
          <w:rStyle w:val="VerbatimChar"/>
        </w:rPr>
        <w:t xml:space="preserve"> [52] laeken_0.5.1         crayon_1.4.1         labeling_0.4.2      </w:t>
      </w:r>
      <w:r>
        <w:br/>
      </w:r>
      <w:r>
        <w:rPr>
          <w:rStyle w:val="VerbatimChar"/>
        </w:rPr>
        <w:t xml:space="preserve"> [55] recipes_0.1.16       pkgconfig_2.0.3      nlme_3.1-153        </w:t>
      </w:r>
      <w:r>
        <w:br/>
      </w:r>
      <w:r>
        <w:rPr>
          <w:rStyle w:val="VerbatimChar"/>
        </w:rPr>
        <w:t xml:space="preserve"> [58] pkgload_1.2.2        nnet_7.3-16          rlang_1.0.2         </w:t>
      </w:r>
      <w:r>
        <w:br/>
      </w:r>
      <w:r>
        <w:rPr>
          <w:rStyle w:val="VerbatimChar"/>
        </w:rPr>
        <w:t xml:space="preserve"> [61] globals_0.14.0       lifecycle_1.0.0      nleqslv_3.3.2       </w:t>
      </w:r>
      <w:r>
        <w:br/>
      </w:r>
      <w:r>
        <w:rPr>
          <w:rStyle w:val="VerbatimChar"/>
        </w:rPr>
        <w:t xml:space="preserve"> [64] MatrixModels_0.5-0   mets_1.2.9           modelr_0.1.8        </w:t>
      </w:r>
      <w:r>
        <w:br/>
      </w:r>
      <w:r>
        <w:rPr>
          <w:rStyle w:val="VerbatimChar"/>
        </w:rPr>
        <w:t xml:space="preserve"> [67] cellranger_1.1.0     rprojroot_2.0.2      lmtest_0.9-38       </w:t>
      </w:r>
      <w:r>
        <w:br/>
      </w:r>
      <w:r>
        <w:rPr>
          <w:rStyle w:val="VerbatimChar"/>
        </w:rPr>
        <w:t xml:space="preserve"> [70] KMsurv_0.1-5         zoo_1.8-9            reprex_2.0.1        </w:t>
      </w:r>
      <w:r>
        <w:br/>
      </w:r>
      <w:r>
        <w:rPr>
          <w:rStyle w:val="VerbatimChar"/>
        </w:rPr>
        <w:t xml:space="preserve"> [73] base64enc_0.1-3      processx_3.5.2       viridisLite_0.4.0   </w:t>
      </w:r>
      <w:r>
        <w:br/>
      </w:r>
      <w:r>
        <w:rPr>
          <w:rStyle w:val="VerbatimChar"/>
        </w:rPr>
        <w:t xml:space="preserve"> [76] png_0.1-7            mstate_0.3.1         visNetwork_2.0.9    </w:t>
      </w:r>
      <w:r>
        <w:br/>
      </w:r>
      <w:r>
        <w:rPr>
          <w:rStyle w:val="VerbatimChar"/>
        </w:rPr>
        <w:t xml:space="preserve"> [79] pROC_1.18.0          shape_1.4.6          parallelly_1.28.1   </w:t>
      </w:r>
      <w:r>
        <w:br/>
      </w:r>
      <w:r>
        <w:rPr>
          <w:rStyle w:val="VerbatimChar"/>
        </w:rPr>
        <w:t xml:space="preserve"> [82] jpeg_0.1-9           ggsignif_0.6.3       leaps_3.1           </w:t>
      </w:r>
      <w:r>
        <w:br/>
      </w:r>
      <w:r>
        <w:rPr>
          <w:rStyle w:val="VerbatimChar"/>
        </w:rPr>
        <w:t xml:space="preserve"> [85] memoise_2.0.0        magrittr_2.0.3       plyr_1.8.6          </w:t>
      </w:r>
      <w:r>
        <w:br/>
      </w:r>
      <w:r>
        <w:rPr>
          <w:rStyle w:val="VerbatimChar"/>
        </w:rPr>
        <w:t xml:space="preserve"> [88] compiler_4.1.1       kableExtra_1.3.4     RColorBrewer_1.1-2  </w:t>
      </w:r>
      <w:r>
        <w:br/>
      </w:r>
      <w:r>
        <w:rPr>
          <w:rStyle w:val="VerbatimChar"/>
        </w:rPr>
        <w:t xml:space="preserve"> [91] cli_3.0.1            listenv_0.8.0        ps_1.6.0            </w:t>
      </w:r>
      <w:r>
        <w:br/>
      </w:r>
      <w:r>
        <w:rPr>
          <w:rStyle w:val="VerbatimChar"/>
        </w:rPr>
        <w:t xml:space="preserve"> [94] htmlTable_2.2.1      mgcv_1.8-36          tidyselect_1.1.1    </w:t>
      </w:r>
      <w:r>
        <w:br/>
      </w:r>
      <w:r>
        <w:rPr>
          <w:rStyle w:val="VerbatimChar"/>
        </w:rPr>
        <w:t xml:space="preserve"> [97] stringi_1.7.6        highr_0.9            mitools_2.4         </w:t>
      </w:r>
      <w:r>
        <w:br/>
      </w:r>
      <w:r>
        <w:rPr>
          <w:rStyle w:val="VerbatimChar"/>
        </w:rPr>
        <w:t xml:space="preserve">[100] yaml_2.3.5           latticeExtra_0.6-29  ggrepel_0.9.1       </w:t>
      </w:r>
      <w:r>
        <w:br/>
      </w:r>
      <w:r>
        <w:rPr>
          <w:rStyle w:val="VerbatimChar"/>
        </w:rPr>
        <w:lastRenderedPageBreak/>
        <w:t xml:space="preserve">[103] tools_4.1.1          future.apply_1.8.1   parallel_4.1.1      </w:t>
      </w:r>
      <w:r>
        <w:br/>
      </w:r>
      <w:r>
        <w:rPr>
          <w:rStyle w:val="VerbatimChar"/>
        </w:rPr>
        <w:t xml:space="preserve">[106] rio_0.5.27           rstudioapi_0.13      uuid_0.1-4          </w:t>
      </w:r>
      <w:r>
        <w:br/>
      </w:r>
      <w:r>
        <w:rPr>
          <w:rStyle w:val="VerbatimChar"/>
        </w:rPr>
        <w:t xml:space="preserve">[109] foreach_1.5.1        foreign_0.8-81       gridExtra_2.3       </w:t>
      </w:r>
      <w:r>
        <w:br/>
      </w:r>
      <w:r>
        <w:rPr>
          <w:rStyle w:val="VerbatimChar"/>
        </w:rPr>
        <w:t>[112] prodlim_2019.11.13   farver_2.1.0         scatterplot3d_0.3-41</w:t>
      </w:r>
      <w:r>
        <w:br/>
      </w:r>
      <w:r>
        <w:rPr>
          <w:rStyle w:val="VerbatimChar"/>
        </w:rPr>
        <w:t xml:space="preserve">[115] digest_0.6.29        ggtext_0.1.1         lava_1.6.10         </w:t>
      </w:r>
      <w:r>
        <w:br/>
      </w:r>
      <w:r>
        <w:rPr>
          <w:rStyle w:val="VerbatimChar"/>
        </w:rPr>
        <w:t xml:space="preserve">[118] cmprsk_2.2-10        quadprog_1.5-8       gridtext_0.1.4      </w:t>
      </w:r>
      <w:r>
        <w:br/>
      </w:r>
      <w:r>
        <w:rPr>
          <w:rStyle w:val="VerbatimChar"/>
        </w:rPr>
        <w:t xml:space="preserve">[121] Rcpp_1.0.7           broom_0.7.9          httr_1.4.2          </w:t>
      </w:r>
      <w:r>
        <w:br/>
      </w:r>
      <w:r>
        <w:rPr>
          <w:rStyle w:val="VerbatimChar"/>
        </w:rPr>
        <w:t xml:space="preserve">[124] gdtools_0.2.3        kernlab_0.9-29       rvest_1.0.1         </w:t>
      </w:r>
      <w:r>
        <w:br/>
      </w:r>
      <w:r>
        <w:rPr>
          <w:rStyle w:val="VerbatimChar"/>
        </w:rPr>
        <w:t xml:space="preserve">[127] fs_1.5.2             SuperLearner_2.0-28  statmod_1.4.36      </w:t>
      </w:r>
      <w:r>
        <w:br/>
      </w:r>
      <w:r>
        <w:rPr>
          <w:rStyle w:val="VerbatimChar"/>
        </w:rPr>
        <w:t xml:space="preserve">[130] conquer_1.0.2        etm_1.1.1            sp_1.4-5            </w:t>
      </w:r>
      <w:r>
        <w:br/>
      </w:r>
      <w:r>
        <w:rPr>
          <w:rStyle w:val="VerbatimChar"/>
        </w:rPr>
        <w:t xml:space="preserve">[133] sessioninfo_1.1.1    systemfonts_1.0.2    xtable_1.8-4        </w:t>
      </w:r>
      <w:r>
        <w:br/>
      </w:r>
      <w:r>
        <w:rPr>
          <w:rStyle w:val="VerbatimChar"/>
        </w:rPr>
        <w:t xml:space="preserve">[136] jsonlite_1.8.0       gam_1.20             timeDate_3043.102   </w:t>
      </w:r>
      <w:r>
        <w:br/>
      </w:r>
      <w:r>
        <w:rPr>
          <w:rStyle w:val="VerbatimChar"/>
        </w:rPr>
        <w:t xml:space="preserve">[139] flashClust_1.01-2    testthat_3.0.4       ipred_0.9-12        </w:t>
      </w:r>
      <w:r>
        <w:br/>
      </w:r>
      <w:r>
        <w:rPr>
          <w:rStyle w:val="VerbatimChar"/>
        </w:rPr>
        <w:t xml:space="preserve">[142] gt_0.3.1             R6_2.5.1             pillar_1.6.2        </w:t>
      </w:r>
      <w:r>
        <w:br/>
      </w:r>
      <w:r>
        <w:rPr>
          <w:rStyle w:val="VerbatimChar"/>
        </w:rPr>
        <w:t xml:space="preserve">[145] htmltools_0.5.2      nnls_1.4             glue_1.6.2          </w:t>
      </w:r>
      <w:r>
        <w:br/>
      </w:r>
      <w:r>
        <w:rPr>
          <w:rStyle w:val="VerbatimChar"/>
        </w:rPr>
        <w:t xml:space="preserve">[148] fastmap_1.1.0        DT_0.19              deSolve_1.28        </w:t>
      </w:r>
      <w:r>
        <w:br/>
      </w:r>
      <w:r>
        <w:rPr>
          <w:rStyle w:val="VerbatimChar"/>
        </w:rPr>
        <w:t xml:space="preserve">[151] class_7.3-19         codetools_0.2-18     pkgbuild_1.2.0      </w:t>
      </w:r>
      <w:r>
        <w:br/>
      </w:r>
      <w:r>
        <w:rPr>
          <w:rStyle w:val="VerbatimChar"/>
        </w:rPr>
        <w:t xml:space="preserve">[154] mvtnorm_1.1-2        utf8_1.2.2           numDeriv_2016.8-1.1 </w:t>
      </w:r>
      <w:r>
        <w:br/>
      </w:r>
      <w:r>
        <w:rPr>
          <w:rStyle w:val="VerbatimChar"/>
        </w:rPr>
        <w:t xml:space="preserve">[157] curl_4.3.2           officer_0.4.0        zip_2.2.0           </w:t>
      </w:r>
      <w:r>
        <w:br/>
      </w:r>
      <w:r>
        <w:rPr>
          <w:rStyle w:val="VerbatimChar"/>
        </w:rPr>
        <w:t xml:space="preserve">[160] openxlsx_4.2.4       rmarkdown_2.13.7     desc_1.3.0          </w:t>
      </w:r>
      <w:r>
        <w:br/>
      </w:r>
      <w:r>
        <w:rPr>
          <w:rStyle w:val="VerbatimChar"/>
        </w:rPr>
        <w:t xml:space="preserve">[163] munsell_0.5.0        e1071_1.7-9          broom.helpers_1.3.0 </w:t>
      </w:r>
      <w:r>
        <w:br/>
      </w:r>
      <w:r>
        <w:rPr>
          <w:rStyle w:val="VerbatimChar"/>
        </w:rPr>
        <w:t xml:space="preserve">[166] iterators_1.0.13     labelled_2.8.0       haven_2.4.3         </w:t>
      </w:r>
      <w:r>
        <w:br/>
      </w:r>
      <w:r>
        <w:rPr>
          <w:rStyle w:val="VerbatimChar"/>
        </w:rPr>
        <w:t xml:space="preserve">[169] gtable_0.3.0        </w:t>
      </w:r>
      <w:bookmarkEnd w:id="39"/>
    </w:p>
    <w:sectPr w:rsidR="003B609D">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2C7D4" w14:textId="77777777" w:rsidR="009F0F7E" w:rsidRDefault="009F0F7E">
      <w:pPr>
        <w:spacing w:after="0"/>
      </w:pPr>
      <w:r>
        <w:separator/>
      </w:r>
    </w:p>
  </w:endnote>
  <w:endnote w:type="continuationSeparator" w:id="0">
    <w:p w14:paraId="58A6B443" w14:textId="77777777" w:rsidR="009F0F7E" w:rsidRDefault="009F0F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56F90" w14:textId="77777777" w:rsidR="009F0F7E" w:rsidRDefault="009F0F7E">
      <w:r>
        <w:separator/>
      </w:r>
    </w:p>
  </w:footnote>
  <w:footnote w:type="continuationSeparator" w:id="0">
    <w:p w14:paraId="2B29250C" w14:textId="77777777" w:rsidR="009F0F7E" w:rsidRDefault="009F0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97698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440419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9D"/>
    <w:rsid w:val="003B609D"/>
    <w:rsid w:val="003C1381"/>
    <w:rsid w:val="004856B7"/>
    <w:rsid w:val="00681F95"/>
    <w:rsid w:val="008654D4"/>
    <w:rsid w:val="0097051E"/>
    <w:rsid w:val="009F0F7E"/>
    <w:rsid w:val="00AA5A4D"/>
    <w:rsid w:val="00B677E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4F2D3C"/>
  <w15:docId w15:val="{FBBDE966-096E-FD4F-9EEF-F6B02C2A0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25</Pages>
  <Words>4276</Words>
  <Characters>23522</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Association between in-ICU red blood cells transfusion and one-year mortality in ICU survivors</vt:lpstr>
    </vt:vector>
  </TitlesOfParts>
  <Company/>
  <LinksUpToDate>false</LinksUpToDate>
  <CharactersWithSpaces>27743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 between in-ICU red blood cells transfusion and one-year mortality in ICU survivors</dc:title>
  <dc:creator>Imke Mayer,Paul Roussel, Antoine Kimmoun, Thomas Merkling,Kevin Duarte, Julie Josse</dc:creator>
  <cp:keywords/>
  <cp:lastModifiedBy>Antoine Kimmoun</cp:lastModifiedBy>
  <cp:revision>5</cp:revision>
  <dcterms:created xsi:type="dcterms:W3CDTF">2022-07-12T09:51:00Z</dcterms:created>
  <dcterms:modified xsi:type="dcterms:W3CDTF">2022-07-12T11:39:00Z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editor_options">
    <vt:lpwstr/>
  </property>
  <property fmtid="{D5CDD505-2E9C-101B-9397-08002B2CF9AE}" pid="4" name="output">
    <vt:lpwstr/>
  </property>
</Properties>
</file>