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AFA" w:rsidRPr="004E55FC" w:rsidRDefault="003A0AFA" w:rsidP="003A0AFA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Supplementary Material</w:t>
      </w:r>
    </w:p>
    <w:p w:rsidR="003A0AFA" w:rsidRDefault="003A0AFA" w:rsidP="003A0AFA">
      <w:pPr>
        <w:spacing w:after="0" w:line="360" w:lineRule="auto"/>
        <w:jc w:val="both"/>
      </w:pPr>
    </w:p>
    <w:p w:rsidR="003A0AFA" w:rsidRPr="003A0AFA" w:rsidRDefault="003A0AFA" w:rsidP="003A0AFA">
      <w:pPr>
        <w:spacing w:after="0" w:line="360" w:lineRule="auto"/>
        <w:jc w:val="both"/>
        <w:rPr>
          <w:u w:val="single"/>
        </w:rPr>
      </w:pPr>
      <w:r w:rsidRPr="003A0AFA">
        <w:rPr>
          <w:u w:val="single"/>
        </w:rPr>
        <w:t>Supplementary Methods</w:t>
      </w:r>
    </w:p>
    <w:p w:rsidR="003A0AFA" w:rsidRDefault="003A0AFA" w:rsidP="003A0AFA">
      <w:pPr>
        <w:spacing w:after="0" w:line="360" w:lineRule="auto"/>
        <w:jc w:val="both"/>
      </w:pPr>
      <w:r w:rsidRPr="003A0AFA">
        <w:rPr>
          <w:i/>
        </w:rPr>
        <w:t>Figure S1.  A screenshot of the grids in which participants reported their types of synaesthesia</w:t>
      </w:r>
      <w:r>
        <w:rPr>
          <w:noProof/>
          <w:lang w:eastAsia="en-GB"/>
        </w:rPr>
        <w:drawing>
          <wp:inline distT="0" distB="0" distL="0" distR="0" wp14:anchorId="6D464095" wp14:editId="3B288652">
            <wp:extent cx="6334125" cy="57116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73" t="8036" r="13317" b="5220"/>
                    <a:stretch/>
                  </pic:blipFill>
                  <pic:spPr bwMode="auto">
                    <a:xfrm>
                      <a:off x="0" y="0"/>
                      <a:ext cx="6362817" cy="573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CB5CABD" wp14:editId="052F6B10">
            <wp:extent cx="4762500" cy="1861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98" t="29309" r="23820" b="34292"/>
                    <a:stretch/>
                  </pic:blipFill>
                  <pic:spPr bwMode="auto">
                    <a:xfrm>
                      <a:off x="0" y="0"/>
                      <a:ext cx="4786018" cy="187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AFA" w:rsidRPr="0058081B" w:rsidRDefault="003A0AFA" w:rsidP="003A0AFA">
      <w:pPr>
        <w:spacing w:after="0" w:line="360" w:lineRule="auto"/>
        <w:jc w:val="both"/>
        <w:rPr>
          <w:rFonts w:cstheme="minorHAnsi"/>
          <w:i/>
        </w:rPr>
      </w:pPr>
      <w:r w:rsidRPr="0058081B">
        <w:rPr>
          <w:rFonts w:cstheme="minorHAnsi"/>
          <w:i/>
        </w:rPr>
        <w:lastRenderedPageBreak/>
        <w:t>Figure S2.  Images used in the screening questionnaire to illustrate sequence-space synaesthesia (top and middle) and tickertape synaesthesia (bottom).  The links to the videos for mirror-touch and hearing-motion are</w:t>
      </w:r>
      <w:r w:rsidR="0058081B" w:rsidRPr="0058081B">
        <w:rPr>
          <w:rFonts w:cstheme="minorHAnsi"/>
          <w:i/>
        </w:rPr>
        <w:t xml:space="preserve"> </w:t>
      </w:r>
      <w:hyperlink r:id="rId8" w:history="1">
        <w:r w:rsidR="0058081B" w:rsidRPr="0058081B">
          <w:rPr>
            <w:rStyle w:val="Hyperlink"/>
            <w:rFonts w:cstheme="minorHAnsi"/>
            <w:i/>
          </w:rPr>
          <w:t>https://youtu.be/aoUdvuLrawE</w:t>
        </w:r>
      </w:hyperlink>
      <w:r w:rsidR="0058081B" w:rsidRPr="0058081B">
        <w:rPr>
          <w:rFonts w:cstheme="minorHAnsi"/>
          <w:i/>
        </w:rPr>
        <w:t xml:space="preserve"> and </w:t>
      </w:r>
      <w:hyperlink r:id="rId9" w:history="1">
        <w:r w:rsidR="0058081B" w:rsidRPr="0058081B">
          <w:rPr>
            <w:rStyle w:val="Hyperlink"/>
            <w:rFonts w:cstheme="minorHAnsi"/>
            <w:i/>
          </w:rPr>
          <w:t>https://youtu.be/o39TiACe4mw</w:t>
        </w:r>
      </w:hyperlink>
      <w:r w:rsidR="0058081B" w:rsidRPr="0058081B">
        <w:rPr>
          <w:rFonts w:cstheme="minorHAnsi"/>
          <w:i/>
        </w:rPr>
        <w:t xml:space="preserve"> </w:t>
      </w:r>
    </w:p>
    <w:p w:rsidR="003A0AFA" w:rsidRPr="003A0AFA" w:rsidRDefault="003A0AFA" w:rsidP="003A0AFA">
      <w:pPr>
        <w:spacing w:after="0" w:line="360" w:lineRule="auto"/>
        <w:jc w:val="both"/>
        <w:rPr>
          <w:i/>
        </w:rPr>
      </w:pPr>
    </w:p>
    <w:p w:rsidR="003A0AFA" w:rsidRDefault="003A0AFA" w:rsidP="003A0AFA">
      <w:pPr>
        <w:spacing w:after="0" w:line="360" w:lineRule="auto"/>
        <w:jc w:val="both"/>
      </w:pPr>
    </w:p>
    <w:p w:rsidR="003A0AFA" w:rsidRDefault="003A0AFA" w:rsidP="003A0AFA">
      <w:pPr>
        <w:spacing w:after="0"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072AF359" wp14:editId="15C64918">
            <wp:extent cx="4667250" cy="1446848"/>
            <wp:effectExtent l="0" t="0" r="0" b="1270"/>
            <wp:docPr id="3" name="Picture 3" descr="https://static.onlinesurveys.ac.uk/media/account/312/survey/125571/question/s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nlinesurveys.ac.uk/media/account/312/survey/125571/question/sss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265" cy="14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FA" w:rsidRDefault="003A0AFA" w:rsidP="003A0AFA">
      <w:pPr>
        <w:spacing w:after="0"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72EED430" wp14:editId="4F4F37AA">
            <wp:extent cx="4124325" cy="1936591"/>
            <wp:effectExtent l="0" t="0" r="0" b="6985"/>
            <wp:docPr id="2" name="Picture 2" descr="https://static.onlinesurveys.ac.uk/media/account/312/survey/125571/question/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nlinesurveys.ac.uk/media/account/312/survey/125571/question/s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2" cy="194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FA" w:rsidRDefault="003A0AFA" w:rsidP="003A0AFA">
      <w:pPr>
        <w:spacing w:after="0"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2D1742E9" wp14:editId="706EA96D">
            <wp:extent cx="3933825" cy="3147060"/>
            <wp:effectExtent l="0" t="0" r="9525" b="0"/>
            <wp:docPr id="1" name="Picture 1" descr="http://www.syn.sussex.ac.uk/syn_graphemecol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yn.sussex.ac.uk/syn_graphemecolou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63" cy="31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FA" w:rsidRDefault="003A0AFA" w:rsidP="003A0AFA">
      <w:pPr>
        <w:spacing w:after="0" w:line="360" w:lineRule="auto"/>
        <w:jc w:val="both"/>
      </w:pPr>
    </w:p>
    <w:p w:rsidR="003A0AFA" w:rsidRDefault="003A0AFA" w:rsidP="003A0AFA">
      <w:pPr>
        <w:spacing w:after="0" w:line="360" w:lineRule="auto"/>
        <w:jc w:val="both"/>
      </w:pPr>
    </w:p>
    <w:p w:rsidR="004E62D7" w:rsidRDefault="004E62D7">
      <w:r>
        <w:br w:type="page"/>
      </w:r>
    </w:p>
    <w:p w:rsidR="004E62D7" w:rsidRPr="003A0AFA" w:rsidRDefault="004E62D7" w:rsidP="004E62D7">
      <w:pPr>
        <w:spacing w:after="0" w:line="360" w:lineRule="auto"/>
        <w:jc w:val="both"/>
        <w:rPr>
          <w:u w:val="single"/>
        </w:rPr>
      </w:pPr>
      <w:r w:rsidRPr="003A0AFA">
        <w:rPr>
          <w:u w:val="single"/>
        </w:rPr>
        <w:lastRenderedPageBreak/>
        <w:t xml:space="preserve">Supplementary </w:t>
      </w:r>
      <w:r>
        <w:rPr>
          <w:u w:val="single"/>
        </w:rPr>
        <w:t>Results</w:t>
      </w:r>
    </w:p>
    <w:p w:rsidR="003D02A9" w:rsidRPr="006822E6" w:rsidRDefault="006822E6">
      <w:pPr>
        <w:rPr>
          <w:i/>
        </w:rPr>
      </w:pPr>
      <w:r w:rsidRPr="006822E6">
        <w:rPr>
          <w:i/>
        </w:rPr>
        <w:t xml:space="preserve">Figure S3.  Full </w:t>
      </w:r>
      <w:proofErr w:type="spellStart"/>
      <w:r w:rsidRPr="006822E6">
        <w:rPr>
          <w:i/>
        </w:rPr>
        <w:t>dendrogram</w:t>
      </w:r>
      <w:proofErr w:type="spellEnd"/>
      <w:r w:rsidRPr="006822E6">
        <w:rPr>
          <w:i/>
        </w:rPr>
        <w:t xml:space="preserve"> of all N=164 types of synaesthesia in the Inclusive dataset.  The colours and labels for the different branches reflect the judgment of the authors.</w:t>
      </w:r>
    </w:p>
    <w:p w:rsidR="006822E6" w:rsidRDefault="00BD056E">
      <w:r>
        <w:rPr>
          <w:noProof/>
          <w:lang w:eastAsia="en-GB"/>
        </w:rPr>
        <w:drawing>
          <wp:inline distT="0" distB="0" distL="0" distR="0">
            <wp:extent cx="8559451" cy="4814590"/>
            <wp:effectExtent l="539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clusive full dendro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6823" cy="48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E6" w:rsidRPr="006822E6" w:rsidRDefault="006822E6" w:rsidP="006822E6">
      <w:pPr>
        <w:rPr>
          <w:i/>
        </w:rPr>
      </w:pPr>
      <w:r w:rsidRPr="006822E6">
        <w:rPr>
          <w:i/>
        </w:rPr>
        <w:lastRenderedPageBreak/>
        <w:t>Figure S</w:t>
      </w:r>
      <w:r>
        <w:rPr>
          <w:i/>
        </w:rPr>
        <w:t>4</w:t>
      </w:r>
      <w:r w:rsidRPr="006822E6">
        <w:rPr>
          <w:i/>
        </w:rPr>
        <w:t xml:space="preserve">.  Full </w:t>
      </w:r>
      <w:proofErr w:type="spellStart"/>
      <w:r w:rsidRPr="006822E6">
        <w:rPr>
          <w:i/>
        </w:rPr>
        <w:t>dendrogram</w:t>
      </w:r>
      <w:proofErr w:type="spellEnd"/>
      <w:r w:rsidRPr="006822E6">
        <w:rPr>
          <w:i/>
        </w:rPr>
        <w:t xml:space="preserve"> of all N</w:t>
      </w:r>
      <w:r>
        <w:rPr>
          <w:i/>
        </w:rPr>
        <w:t>=112</w:t>
      </w:r>
      <w:r w:rsidRPr="006822E6">
        <w:rPr>
          <w:i/>
        </w:rPr>
        <w:t xml:space="preserve"> types of synaesthesia in the </w:t>
      </w:r>
      <w:r>
        <w:rPr>
          <w:i/>
        </w:rPr>
        <w:t>Stringent</w:t>
      </w:r>
      <w:r w:rsidRPr="006822E6">
        <w:rPr>
          <w:i/>
        </w:rPr>
        <w:t xml:space="preserve"> dataset.  The colours and labels for the different branches reflect the judgment of the authors.</w:t>
      </w:r>
      <w:r w:rsidR="00BD056E">
        <w:rPr>
          <w:i/>
        </w:rPr>
        <w:t xml:space="preserve">  The ‘cut lines’ show how different numbers of clusters are obtained.</w:t>
      </w:r>
    </w:p>
    <w:p w:rsidR="00BD056E" w:rsidRDefault="00BD056E">
      <w:r>
        <w:rPr>
          <w:noProof/>
          <w:lang w:eastAsia="en-GB"/>
        </w:rPr>
        <w:drawing>
          <wp:inline distT="0" distB="0" distL="0" distR="0">
            <wp:extent cx="8664260" cy="4873543"/>
            <wp:effectExtent l="952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ingent full dendro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2359" cy="48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56E" w:rsidSect="006822E6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0AFA" w:rsidRDefault="003A0AFA" w:rsidP="003A0AFA">
      <w:pPr>
        <w:spacing w:after="0" w:line="240" w:lineRule="auto"/>
      </w:pPr>
      <w:r>
        <w:separator/>
      </w:r>
    </w:p>
  </w:endnote>
  <w:endnote w:type="continuationSeparator" w:id="0">
    <w:p w:rsidR="003A0AFA" w:rsidRDefault="003A0AFA" w:rsidP="003A0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0AFA" w:rsidRDefault="003A0AFA" w:rsidP="003A0AFA">
      <w:pPr>
        <w:spacing w:after="0" w:line="240" w:lineRule="auto"/>
      </w:pPr>
      <w:r>
        <w:separator/>
      </w:r>
    </w:p>
  </w:footnote>
  <w:footnote w:type="continuationSeparator" w:id="0">
    <w:p w:rsidR="003A0AFA" w:rsidRDefault="003A0AFA" w:rsidP="003A0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75485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3A0AFA" w:rsidRDefault="003A0AF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613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A0AFA" w:rsidRDefault="003A0A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AFA"/>
    <w:rsid w:val="002B7DBB"/>
    <w:rsid w:val="003A0AFA"/>
    <w:rsid w:val="004E62D7"/>
    <w:rsid w:val="0058081B"/>
    <w:rsid w:val="005E2F3F"/>
    <w:rsid w:val="006822E6"/>
    <w:rsid w:val="00BD056E"/>
    <w:rsid w:val="00C7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DEDF"/>
  <w15:chartTrackingRefBased/>
  <w15:docId w15:val="{E706DB41-AA5F-4234-9103-3A7E43C3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A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AFA"/>
  </w:style>
  <w:style w:type="paragraph" w:styleId="Footer">
    <w:name w:val="footer"/>
    <w:basedOn w:val="Normal"/>
    <w:link w:val="FooterChar"/>
    <w:uiPriority w:val="99"/>
    <w:unhideWhenUsed/>
    <w:rsid w:val="003A0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AFA"/>
  </w:style>
  <w:style w:type="character" w:styleId="Hyperlink">
    <w:name w:val="Hyperlink"/>
    <w:basedOn w:val="DefaultParagraphFont"/>
    <w:uiPriority w:val="99"/>
    <w:unhideWhenUsed/>
    <w:rsid w:val="005808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aoUdvuLrawE" TargetMode="External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hyperlink" Target="https://youtu.be/o39TiACe4mw" TargetMode="External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Sussex</Company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Ward</dc:creator>
  <cp:keywords/>
  <dc:description/>
  <cp:lastModifiedBy>Jamie Ward</cp:lastModifiedBy>
  <cp:revision>4</cp:revision>
  <dcterms:created xsi:type="dcterms:W3CDTF">2021-05-28T11:16:00Z</dcterms:created>
  <dcterms:modified xsi:type="dcterms:W3CDTF">2021-05-28T11:47:00Z</dcterms:modified>
</cp:coreProperties>
</file>