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9E617" w14:textId="61543FE1" w:rsidR="0013009B" w:rsidRDefault="0013009B" w:rsidP="009224AD">
      <w:pPr>
        <w:spacing w:after="0" w:line="360" w:lineRule="auto"/>
        <w:jc w:val="both"/>
        <w:rPr>
          <w:bCs/>
        </w:rPr>
      </w:pPr>
    </w:p>
    <w:p w14:paraId="78238EA6" w14:textId="07247670" w:rsidR="00F61961" w:rsidRDefault="00F61961" w:rsidP="009224AD">
      <w:pPr>
        <w:spacing w:after="0" w:line="360" w:lineRule="auto"/>
        <w:jc w:val="both"/>
        <w:rPr>
          <w:bCs/>
        </w:rPr>
      </w:pPr>
    </w:p>
    <w:p w14:paraId="1CE04B2E" w14:textId="77777777" w:rsidR="00F61961" w:rsidRDefault="00F61961" w:rsidP="009224AD">
      <w:pPr>
        <w:spacing w:after="0" w:line="360" w:lineRule="auto"/>
        <w:jc w:val="both"/>
        <w:rPr>
          <w:bCs/>
        </w:rPr>
      </w:pPr>
    </w:p>
    <w:p w14:paraId="30A8DE48" w14:textId="5564ABD3" w:rsidR="0013009B" w:rsidRDefault="0013009B" w:rsidP="0013009B">
      <w:pPr>
        <w:spacing w:after="0" w:line="360" w:lineRule="auto"/>
        <w:jc w:val="center"/>
        <w:rPr>
          <w:rFonts w:ascii="Segoe UI" w:hAnsi="Segoe UI" w:cs="Segoe UI"/>
          <w:b/>
          <w:bCs/>
          <w:sz w:val="18"/>
          <w:szCs w:val="18"/>
        </w:rPr>
      </w:pPr>
      <w:r w:rsidRPr="0013009B">
        <w:rPr>
          <w:rFonts w:ascii="Segoe UI" w:hAnsi="Segoe UI" w:cs="Segoe UI"/>
          <w:b/>
          <w:bCs/>
          <w:sz w:val="18"/>
          <w:szCs w:val="18"/>
        </w:rPr>
        <w:t>How do Different Types of Synaesthesia Cluster Together?  Implications for Causal Mechanisms</w:t>
      </w:r>
    </w:p>
    <w:p w14:paraId="1220A2E2" w14:textId="09157ACB" w:rsidR="00F61961" w:rsidRDefault="00F61961" w:rsidP="0013009B">
      <w:pPr>
        <w:spacing w:after="0" w:line="360" w:lineRule="auto"/>
        <w:jc w:val="center"/>
        <w:rPr>
          <w:rFonts w:ascii="Segoe UI" w:hAnsi="Segoe UI" w:cs="Segoe UI"/>
          <w:b/>
          <w:bCs/>
          <w:sz w:val="18"/>
          <w:szCs w:val="18"/>
        </w:rPr>
      </w:pPr>
    </w:p>
    <w:p w14:paraId="18146430" w14:textId="77777777" w:rsidR="00F61961" w:rsidRPr="0013009B" w:rsidRDefault="00F61961" w:rsidP="0013009B">
      <w:pPr>
        <w:spacing w:after="0" w:line="360" w:lineRule="auto"/>
        <w:jc w:val="center"/>
        <w:rPr>
          <w:b/>
          <w:bCs/>
        </w:rPr>
      </w:pPr>
    </w:p>
    <w:p w14:paraId="68626B23" w14:textId="48F39B16" w:rsidR="00AC58F6" w:rsidRPr="00794ED1" w:rsidRDefault="00AC58F6" w:rsidP="00AC58F6">
      <w:pPr>
        <w:spacing w:line="480" w:lineRule="auto"/>
        <w:jc w:val="center"/>
        <w:rPr>
          <w:rFonts w:ascii="Times New Roman" w:hAnsi="Times New Roman" w:cs="Times New Roman"/>
        </w:rPr>
      </w:pPr>
      <w:r w:rsidRPr="00794ED1">
        <w:rPr>
          <w:rFonts w:ascii="Times New Roman" w:hAnsi="Times New Roman" w:cs="Times New Roman"/>
        </w:rPr>
        <w:t>Jamie Ward</w:t>
      </w:r>
      <w:r>
        <w:rPr>
          <w:rFonts w:ascii="Times New Roman" w:hAnsi="Times New Roman" w:cs="Times New Roman"/>
        </w:rPr>
        <w:t xml:space="preserve"> &amp; </w:t>
      </w:r>
      <w:r w:rsidR="00F61961">
        <w:rPr>
          <w:rFonts w:ascii="Times New Roman" w:hAnsi="Times New Roman" w:cs="Times New Roman"/>
        </w:rPr>
        <w:t>Julia Simner</w:t>
      </w:r>
    </w:p>
    <w:p w14:paraId="22B4F99E" w14:textId="77777777" w:rsidR="00AC58F6" w:rsidRPr="00794ED1" w:rsidRDefault="00AC58F6" w:rsidP="00AC58F6">
      <w:pPr>
        <w:spacing w:line="480" w:lineRule="auto"/>
        <w:jc w:val="center"/>
        <w:rPr>
          <w:rFonts w:ascii="Times New Roman" w:hAnsi="Times New Roman" w:cs="Times New Roman"/>
        </w:rPr>
      </w:pPr>
      <w:r w:rsidRPr="00794ED1">
        <w:rPr>
          <w:rFonts w:ascii="Times New Roman" w:hAnsi="Times New Roman" w:cs="Times New Roman"/>
        </w:rPr>
        <w:t>School of Psychology, University of Sussex, Brighton, UK</w:t>
      </w:r>
    </w:p>
    <w:p w14:paraId="13D8E0BE" w14:textId="77777777" w:rsidR="00AC58F6" w:rsidRPr="00794ED1" w:rsidRDefault="00AC58F6" w:rsidP="00AC58F6">
      <w:pPr>
        <w:spacing w:line="480" w:lineRule="auto"/>
        <w:jc w:val="center"/>
        <w:rPr>
          <w:rFonts w:ascii="Times New Roman" w:hAnsi="Times New Roman" w:cs="Times New Roman"/>
        </w:rPr>
      </w:pPr>
    </w:p>
    <w:p w14:paraId="0232914C" w14:textId="530309CE" w:rsidR="00AC58F6" w:rsidRPr="00CF0B28" w:rsidRDefault="00AC58F6" w:rsidP="00AC58F6">
      <w:pPr>
        <w:spacing w:line="480" w:lineRule="auto"/>
        <w:jc w:val="center"/>
        <w:rPr>
          <w:rFonts w:ascii="Times New Roman" w:hAnsi="Times New Roman" w:cs="Times New Roman"/>
          <w:u w:val="single"/>
        </w:rPr>
      </w:pPr>
      <w:r w:rsidRPr="00CF0B28">
        <w:rPr>
          <w:rFonts w:ascii="Times New Roman" w:hAnsi="Times New Roman" w:cs="Times New Roman"/>
          <w:u w:val="single"/>
        </w:rPr>
        <w:t xml:space="preserve">Manuscript Submitted to: </w:t>
      </w:r>
      <w:r w:rsidR="00941E8E">
        <w:rPr>
          <w:rFonts w:ascii="Times New Roman" w:hAnsi="Times New Roman" w:cs="Times New Roman"/>
          <w:u w:val="single"/>
        </w:rPr>
        <w:t>Perception</w:t>
      </w:r>
    </w:p>
    <w:p w14:paraId="68FCD3E5" w14:textId="77777777" w:rsidR="00AC58F6" w:rsidRPr="00794ED1" w:rsidRDefault="00AC58F6" w:rsidP="00AC58F6">
      <w:pPr>
        <w:spacing w:line="480" w:lineRule="auto"/>
        <w:jc w:val="both"/>
        <w:rPr>
          <w:rFonts w:ascii="Times New Roman" w:hAnsi="Times New Roman" w:cs="Times New Roman"/>
        </w:rPr>
      </w:pPr>
    </w:p>
    <w:p w14:paraId="4659D661" w14:textId="441E6E68" w:rsidR="00AC58F6" w:rsidRPr="00794ED1" w:rsidRDefault="00AC58F6" w:rsidP="00AC58F6">
      <w:pPr>
        <w:spacing w:line="480" w:lineRule="auto"/>
        <w:jc w:val="both"/>
        <w:rPr>
          <w:rFonts w:ascii="Times New Roman" w:hAnsi="Times New Roman" w:cs="Times New Roman"/>
        </w:rPr>
      </w:pPr>
      <w:r w:rsidRPr="00794ED1">
        <w:rPr>
          <w:rFonts w:ascii="Times New Roman" w:hAnsi="Times New Roman" w:cs="Times New Roman"/>
        </w:rPr>
        <w:t xml:space="preserve">Running Head: </w:t>
      </w:r>
      <w:r w:rsidR="00F61961">
        <w:rPr>
          <w:rFonts w:ascii="Times New Roman" w:hAnsi="Times New Roman" w:cs="Times New Roman"/>
        </w:rPr>
        <w:t>clusters of synaesthes</w:t>
      </w:r>
      <w:r w:rsidR="004F3DFD">
        <w:rPr>
          <w:rFonts w:ascii="Times New Roman" w:hAnsi="Times New Roman" w:cs="Times New Roman"/>
        </w:rPr>
        <w:t>i</w:t>
      </w:r>
      <w:r w:rsidR="00F61961">
        <w:rPr>
          <w:rFonts w:ascii="Times New Roman" w:hAnsi="Times New Roman" w:cs="Times New Roman"/>
        </w:rPr>
        <w:t>a</w:t>
      </w:r>
    </w:p>
    <w:p w14:paraId="7F821E14" w14:textId="77777777" w:rsidR="00AC58F6" w:rsidRPr="00794ED1" w:rsidRDefault="00AC58F6" w:rsidP="00AC58F6">
      <w:pPr>
        <w:spacing w:line="480" w:lineRule="auto"/>
        <w:jc w:val="both"/>
        <w:rPr>
          <w:rFonts w:ascii="Times New Roman" w:hAnsi="Times New Roman" w:cs="Times New Roman"/>
        </w:rPr>
      </w:pPr>
      <w:r w:rsidRPr="00794ED1">
        <w:rPr>
          <w:rFonts w:ascii="Times New Roman" w:hAnsi="Times New Roman" w:cs="Times New Roman"/>
        </w:rPr>
        <w:t>Address for Contact:</w:t>
      </w:r>
    </w:p>
    <w:p w14:paraId="3DC8D31C" w14:textId="77777777" w:rsidR="00AC58F6" w:rsidRPr="00794ED1" w:rsidRDefault="00AC58F6" w:rsidP="00AC58F6">
      <w:pPr>
        <w:spacing w:line="480" w:lineRule="auto"/>
        <w:jc w:val="both"/>
        <w:rPr>
          <w:rFonts w:ascii="Times New Roman" w:hAnsi="Times New Roman" w:cs="Times New Roman"/>
        </w:rPr>
      </w:pPr>
      <w:r w:rsidRPr="00794ED1">
        <w:rPr>
          <w:rFonts w:ascii="Times New Roman" w:hAnsi="Times New Roman" w:cs="Times New Roman"/>
        </w:rPr>
        <w:t>Prof. Jamie Ward,</w:t>
      </w:r>
    </w:p>
    <w:p w14:paraId="5C57BE19" w14:textId="77777777" w:rsidR="00AC58F6" w:rsidRPr="00794ED1" w:rsidRDefault="00AC58F6" w:rsidP="00AC58F6">
      <w:pPr>
        <w:spacing w:line="480" w:lineRule="auto"/>
        <w:jc w:val="both"/>
        <w:rPr>
          <w:rFonts w:ascii="Times New Roman" w:hAnsi="Times New Roman" w:cs="Times New Roman"/>
        </w:rPr>
      </w:pPr>
      <w:r w:rsidRPr="00794ED1">
        <w:rPr>
          <w:rFonts w:ascii="Times New Roman" w:hAnsi="Times New Roman" w:cs="Times New Roman"/>
        </w:rPr>
        <w:t>School of Psychology,</w:t>
      </w:r>
    </w:p>
    <w:p w14:paraId="2D24B89F" w14:textId="77777777" w:rsidR="00AC58F6" w:rsidRPr="00794ED1" w:rsidRDefault="00AC58F6" w:rsidP="00AC58F6">
      <w:pPr>
        <w:spacing w:line="480" w:lineRule="auto"/>
        <w:jc w:val="both"/>
        <w:rPr>
          <w:rFonts w:ascii="Times New Roman" w:hAnsi="Times New Roman" w:cs="Times New Roman"/>
        </w:rPr>
      </w:pPr>
      <w:r w:rsidRPr="00794ED1">
        <w:rPr>
          <w:rFonts w:ascii="Times New Roman" w:hAnsi="Times New Roman" w:cs="Times New Roman"/>
        </w:rPr>
        <w:t>University of Sussex,</w:t>
      </w:r>
    </w:p>
    <w:p w14:paraId="74CB890B" w14:textId="77777777" w:rsidR="00AC58F6" w:rsidRPr="00794ED1" w:rsidRDefault="00AC58F6" w:rsidP="00AC58F6">
      <w:pPr>
        <w:spacing w:line="480" w:lineRule="auto"/>
        <w:jc w:val="both"/>
        <w:rPr>
          <w:rFonts w:ascii="Times New Roman" w:hAnsi="Times New Roman" w:cs="Times New Roman"/>
        </w:rPr>
      </w:pPr>
      <w:r w:rsidRPr="00794ED1">
        <w:rPr>
          <w:rFonts w:ascii="Times New Roman" w:hAnsi="Times New Roman" w:cs="Times New Roman"/>
        </w:rPr>
        <w:t>Falmer, Brighton,</w:t>
      </w:r>
    </w:p>
    <w:p w14:paraId="3F5570AB" w14:textId="77777777" w:rsidR="00AC58F6" w:rsidRPr="00794ED1" w:rsidRDefault="00AC58F6" w:rsidP="00AC58F6">
      <w:pPr>
        <w:spacing w:line="480" w:lineRule="auto"/>
        <w:jc w:val="both"/>
        <w:rPr>
          <w:rFonts w:ascii="Times New Roman" w:hAnsi="Times New Roman" w:cs="Times New Roman"/>
        </w:rPr>
      </w:pPr>
      <w:r w:rsidRPr="00794ED1">
        <w:rPr>
          <w:rFonts w:ascii="Times New Roman" w:hAnsi="Times New Roman" w:cs="Times New Roman"/>
        </w:rPr>
        <w:t>BN1 9QH, U.K.</w:t>
      </w:r>
    </w:p>
    <w:p w14:paraId="4BD02BC2" w14:textId="77777777" w:rsidR="00AC58F6" w:rsidRPr="00794ED1" w:rsidRDefault="00AC58F6" w:rsidP="00AC58F6">
      <w:pPr>
        <w:spacing w:line="480" w:lineRule="auto"/>
        <w:jc w:val="both"/>
        <w:rPr>
          <w:rFonts w:ascii="Times New Roman" w:hAnsi="Times New Roman" w:cs="Times New Roman"/>
        </w:rPr>
      </w:pPr>
      <w:r w:rsidRPr="00794ED1">
        <w:rPr>
          <w:rFonts w:ascii="Times New Roman" w:hAnsi="Times New Roman" w:cs="Times New Roman"/>
        </w:rPr>
        <w:t>Tel</w:t>
      </w:r>
      <w:proofErr w:type="gramStart"/>
      <w:r w:rsidRPr="00794ED1">
        <w:rPr>
          <w:rFonts w:ascii="Times New Roman" w:hAnsi="Times New Roman" w:cs="Times New Roman"/>
        </w:rPr>
        <w:t>. :</w:t>
      </w:r>
      <w:proofErr w:type="gramEnd"/>
      <w:r w:rsidRPr="00794ED1">
        <w:rPr>
          <w:rFonts w:ascii="Times New Roman" w:hAnsi="Times New Roman" w:cs="Times New Roman"/>
        </w:rPr>
        <w:t xml:space="preserve"> +44 (0)1273 876598</w:t>
      </w:r>
    </w:p>
    <w:p w14:paraId="0C2B90F0" w14:textId="77777777" w:rsidR="00AC58F6" w:rsidRPr="00794ED1" w:rsidRDefault="00AC58F6" w:rsidP="00AC58F6">
      <w:pPr>
        <w:spacing w:line="480" w:lineRule="auto"/>
        <w:jc w:val="both"/>
        <w:rPr>
          <w:rFonts w:ascii="Times New Roman" w:hAnsi="Times New Roman" w:cs="Times New Roman"/>
        </w:rPr>
      </w:pPr>
      <w:r w:rsidRPr="00794ED1">
        <w:rPr>
          <w:rFonts w:ascii="Times New Roman" w:hAnsi="Times New Roman" w:cs="Times New Roman"/>
        </w:rPr>
        <w:t>Fax. : +44 (0)1273 678058</w:t>
      </w:r>
    </w:p>
    <w:p w14:paraId="7E640A65" w14:textId="77777777" w:rsidR="00AC58F6" w:rsidRPr="0093512F" w:rsidRDefault="00AC58F6" w:rsidP="00AC58F6">
      <w:pPr>
        <w:spacing w:line="480" w:lineRule="auto"/>
        <w:jc w:val="both"/>
        <w:rPr>
          <w:rFonts w:ascii="Times New Roman" w:hAnsi="Times New Roman" w:cs="Times New Roman"/>
        </w:rPr>
      </w:pPr>
      <w:r w:rsidRPr="00794ED1">
        <w:rPr>
          <w:rFonts w:ascii="Times New Roman" w:hAnsi="Times New Roman" w:cs="Times New Roman"/>
        </w:rPr>
        <w:t>E-</w:t>
      </w:r>
      <w:proofErr w:type="gramStart"/>
      <w:r w:rsidRPr="00794ED1">
        <w:rPr>
          <w:rFonts w:ascii="Times New Roman" w:hAnsi="Times New Roman" w:cs="Times New Roman"/>
        </w:rPr>
        <w:t>mail :</w:t>
      </w:r>
      <w:proofErr w:type="gramEnd"/>
      <w:r w:rsidRPr="00794ED1">
        <w:rPr>
          <w:rFonts w:ascii="Times New Roman" w:hAnsi="Times New Roman" w:cs="Times New Roman"/>
        </w:rPr>
        <w:t xml:space="preserve"> jamiew@sussex.ac.uk</w:t>
      </w:r>
    </w:p>
    <w:p w14:paraId="2702C11E" w14:textId="77777777" w:rsidR="0013009B" w:rsidRDefault="0013009B" w:rsidP="009224AD">
      <w:pPr>
        <w:spacing w:after="0" w:line="360" w:lineRule="auto"/>
        <w:jc w:val="both"/>
        <w:rPr>
          <w:bCs/>
        </w:rPr>
      </w:pPr>
    </w:p>
    <w:p w14:paraId="2B15D1E1" w14:textId="77777777" w:rsidR="0013009B" w:rsidRDefault="0013009B" w:rsidP="009224AD">
      <w:pPr>
        <w:spacing w:after="0" w:line="360" w:lineRule="auto"/>
        <w:jc w:val="both"/>
        <w:rPr>
          <w:bCs/>
        </w:rPr>
      </w:pPr>
    </w:p>
    <w:p w14:paraId="14DF9FB9" w14:textId="77777777" w:rsidR="00F61961" w:rsidRDefault="00F61961" w:rsidP="009224AD">
      <w:pPr>
        <w:spacing w:after="0" w:line="360" w:lineRule="auto"/>
        <w:jc w:val="both"/>
        <w:rPr>
          <w:bCs/>
        </w:rPr>
      </w:pPr>
    </w:p>
    <w:p w14:paraId="145C8F31" w14:textId="77777777" w:rsidR="00F61961" w:rsidRDefault="00F61961" w:rsidP="009224AD">
      <w:pPr>
        <w:spacing w:after="0" w:line="360" w:lineRule="auto"/>
        <w:jc w:val="both"/>
        <w:rPr>
          <w:bCs/>
        </w:rPr>
      </w:pPr>
    </w:p>
    <w:p w14:paraId="5C448F9C" w14:textId="1DA934C6" w:rsidR="00E5164B" w:rsidRPr="00E5164B" w:rsidRDefault="00E5164B" w:rsidP="009224AD">
      <w:pPr>
        <w:spacing w:after="0" w:line="360" w:lineRule="auto"/>
        <w:jc w:val="both"/>
        <w:rPr>
          <w:b/>
        </w:rPr>
      </w:pPr>
      <w:r w:rsidRPr="00E5164B">
        <w:rPr>
          <w:b/>
        </w:rPr>
        <w:lastRenderedPageBreak/>
        <w:t>Abstract</w:t>
      </w:r>
    </w:p>
    <w:p w14:paraId="1B354AC5" w14:textId="77777777" w:rsidR="00E5164B" w:rsidRDefault="00E5164B" w:rsidP="009224AD">
      <w:pPr>
        <w:spacing w:after="0" w:line="360" w:lineRule="auto"/>
        <w:jc w:val="both"/>
        <w:rPr>
          <w:bCs/>
        </w:rPr>
      </w:pPr>
    </w:p>
    <w:p w14:paraId="13F4B3B7" w14:textId="3BDC4CAC" w:rsidR="0078010A" w:rsidRDefault="00F61961" w:rsidP="00A24928">
      <w:pPr>
        <w:spacing w:after="0" w:line="360" w:lineRule="auto"/>
        <w:jc w:val="both"/>
        <w:rPr>
          <w:bCs/>
        </w:rPr>
      </w:pPr>
      <w:r>
        <w:rPr>
          <w:bCs/>
        </w:rPr>
        <w:t xml:space="preserve">It is unclear whether synaesthesia is one </w:t>
      </w:r>
      <w:r w:rsidR="008A3FF4">
        <w:rPr>
          <w:bCs/>
        </w:rPr>
        <w:t xml:space="preserve">condition </w:t>
      </w:r>
      <w:r>
        <w:rPr>
          <w:bCs/>
        </w:rPr>
        <w:t xml:space="preserve">or many and, this has implications for whether theories </w:t>
      </w:r>
      <w:r w:rsidR="003F3992">
        <w:rPr>
          <w:bCs/>
        </w:rPr>
        <w:t>should</w:t>
      </w:r>
      <w:r>
        <w:rPr>
          <w:bCs/>
        </w:rPr>
        <w:t xml:space="preserve"> postulate a single cause or multiple independent causes.  Study 1 analyses </w:t>
      </w:r>
      <w:r w:rsidR="008A3FF4">
        <w:rPr>
          <w:bCs/>
        </w:rPr>
        <w:t xml:space="preserve">data from </w:t>
      </w:r>
      <w:r>
        <w:rPr>
          <w:bCs/>
        </w:rPr>
        <w:t xml:space="preserve">a large sample of self-referred </w:t>
      </w:r>
      <w:proofErr w:type="spellStart"/>
      <w:r>
        <w:rPr>
          <w:bCs/>
        </w:rPr>
        <w:t>synaesthetes</w:t>
      </w:r>
      <w:proofErr w:type="spellEnd"/>
      <w:r>
        <w:rPr>
          <w:bCs/>
        </w:rPr>
        <w:t xml:space="preserve"> (N = </w:t>
      </w:r>
      <w:r w:rsidR="00982DE7">
        <w:rPr>
          <w:bCs/>
        </w:rPr>
        <w:t>2925</w:t>
      </w:r>
      <w:r>
        <w:rPr>
          <w:bCs/>
        </w:rPr>
        <w:t>)</w:t>
      </w:r>
      <w:r w:rsidR="008A3FF4">
        <w:rPr>
          <w:bCs/>
        </w:rPr>
        <w:t>, who answered a questionnaire about N = 164 potential types of synaesthesia</w:t>
      </w:r>
      <w:r>
        <w:rPr>
          <w:bCs/>
        </w:rPr>
        <w:t>.  Clustering and factor analysis methods identified around seven coherent groupings of synaesthesia</w:t>
      </w:r>
      <w:r w:rsidR="00FC6835">
        <w:rPr>
          <w:bCs/>
        </w:rPr>
        <w:t xml:space="preserve">, </w:t>
      </w:r>
      <w:r w:rsidR="008A3FF4">
        <w:rPr>
          <w:bCs/>
        </w:rPr>
        <w:t xml:space="preserve">as well as showing that </w:t>
      </w:r>
      <w:r w:rsidR="00FC6835">
        <w:rPr>
          <w:bCs/>
        </w:rPr>
        <w:t xml:space="preserve">some common types of synaesthesia </w:t>
      </w:r>
      <w:r w:rsidR="008A3FF4">
        <w:rPr>
          <w:bCs/>
        </w:rPr>
        <w:t xml:space="preserve">do </w:t>
      </w:r>
      <w:r w:rsidR="00FC6835">
        <w:rPr>
          <w:bCs/>
        </w:rPr>
        <w:t xml:space="preserve">not fall into any grouping </w:t>
      </w:r>
      <w:r w:rsidR="008A3FF4">
        <w:rPr>
          <w:bCs/>
        </w:rPr>
        <w:t xml:space="preserve">at all </w:t>
      </w:r>
      <w:r w:rsidR="00FC6835">
        <w:rPr>
          <w:bCs/>
        </w:rPr>
        <w:t>(mirror-touch, hearing-motion, tickertape).  There was a residual positive correlation between clusters</w:t>
      </w:r>
      <w:r w:rsidR="00D93500">
        <w:rPr>
          <w:bCs/>
        </w:rPr>
        <w:t xml:space="preserve"> (they tend to associate rather than compete)</w:t>
      </w:r>
      <w:r w:rsidR="00FC6835">
        <w:rPr>
          <w:bCs/>
        </w:rPr>
        <w:t>.  Moreover, we observe</w:t>
      </w:r>
      <w:r w:rsidR="003F3992">
        <w:rPr>
          <w:bCs/>
        </w:rPr>
        <w:t>d</w:t>
      </w:r>
      <w:r w:rsidR="00FC6835">
        <w:rPr>
          <w:bCs/>
        </w:rPr>
        <w:t xml:space="preserve"> a </w:t>
      </w:r>
      <w:r w:rsidR="008A3FF4">
        <w:rPr>
          <w:bCs/>
        </w:rPr>
        <w:t>“</w:t>
      </w:r>
      <w:r w:rsidR="00FC6835">
        <w:rPr>
          <w:bCs/>
        </w:rPr>
        <w:t>snowball</w:t>
      </w:r>
      <w:r w:rsidR="005D6AC5">
        <w:rPr>
          <w:bCs/>
        </w:rPr>
        <w:t xml:space="preserve"> </w:t>
      </w:r>
      <w:r w:rsidR="00FC6835">
        <w:rPr>
          <w:bCs/>
        </w:rPr>
        <w:t>effect</w:t>
      </w:r>
      <w:r w:rsidR="008A3FF4">
        <w:rPr>
          <w:bCs/>
        </w:rPr>
        <w:t>”</w:t>
      </w:r>
      <w:r w:rsidR="00FC6835">
        <w:rPr>
          <w:bCs/>
        </w:rPr>
        <w:t xml:space="preserve"> whereby </w:t>
      </w:r>
      <w:r w:rsidR="003F6200">
        <w:rPr>
          <w:bCs/>
        </w:rPr>
        <w:t xml:space="preserve">the chances of having a given cluster of synaesthesia goes up in proportion to the number of other clusters </w:t>
      </w:r>
      <w:r w:rsidR="00D850CC">
        <w:rPr>
          <w:bCs/>
        </w:rPr>
        <w:t>a person has</w:t>
      </w:r>
      <w:r w:rsidR="003F6200">
        <w:rPr>
          <w:bCs/>
        </w:rPr>
        <w:t xml:space="preserve"> (again suggesting non-independence).  </w:t>
      </w:r>
      <w:r w:rsidR="00A24928">
        <w:rPr>
          <w:bCs/>
        </w:rPr>
        <w:t>Clusters tended to be distinguished by shared concurrent experiences rather than shared triggering stimuli (inducers). We speculate that m</w:t>
      </w:r>
      <w:r w:rsidR="00A24928" w:rsidRPr="006C24C2">
        <w:rPr>
          <w:bCs/>
        </w:rPr>
        <w:t>odulatory feedback pathways from the concurrent to inducer</w:t>
      </w:r>
      <w:r w:rsidR="00A24928">
        <w:rPr>
          <w:bCs/>
        </w:rPr>
        <w:t>s</w:t>
      </w:r>
      <w:r w:rsidR="00A24928" w:rsidRPr="006C24C2">
        <w:rPr>
          <w:bCs/>
        </w:rPr>
        <w:t xml:space="preserve"> </w:t>
      </w:r>
      <w:r w:rsidR="00A24928">
        <w:rPr>
          <w:bCs/>
        </w:rPr>
        <w:t xml:space="preserve">may </w:t>
      </w:r>
      <w:r w:rsidR="00A24928" w:rsidRPr="006C24C2">
        <w:rPr>
          <w:bCs/>
        </w:rPr>
        <w:t>play a key role in the emergence of synaesthesia.</w:t>
      </w:r>
      <w:r w:rsidR="00A24928">
        <w:rPr>
          <w:bCs/>
        </w:rPr>
        <w:t xml:space="preserve">  </w:t>
      </w:r>
      <w:r w:rsidR="003F6200">
        <w:rPr>
          <w:bCs/>
        </w:rPr>
        <w:t>Study 2 assessed the external validity of the</w:t>
      </w:r>
      <w:r w:rsidR="008A3FF4">
        <w:rPr>
          <w:bCs/>
        </w:rPr>
        <w:t>se</w:t>
      </w:r>
      <w:r w:rsidR="003F6200">
        <w:rPr>
          <w:bCs/>
        </w:rPr>
        <w:t xml:space="preserve"> clusters by showing that they predict performance on other measures known to be linked to synaesthesia.  </w:t>
      </w:r>
      <w:r w:rsidR="0078010A">
        <w:rPr>
          <w:bCs/>
        </w:rPr>
        <w:t xml:space="preserve"> </w:t>
      </w:r>
    </w:p>
    <w:p w14:paraId="4DE873B3" w14:textId="2AF4423B" w:rsidR="0078010A" w:rsidRDefault="0078010A" w:rsidP="009224AD">
      <w:pPr>
        <w:spacing w:after="0" w:line="360" w:lineRule="auto"/>
        <w:jc w:val="both"/>
        <w:rPr>
          <w:bCs/>
        </w:rPr>
      </w:pPr>
    </w:p>
    <w:p w14:paraId="779DABCB" w14:textId="12DE9391" w:rsidR="004A3F40" w:rsidRDefault="004A3F40" w:rsidP="009224AD">
      <w:pPr>
        <w:spacing w:after="0" w:line="360" w:lineRule="auto"/>
        <w:jc w:val="both"/>
        <w:rPr>
          <w:bCs/>
        </w:rPr>
      </w:pPr>
    </w:p>
    <w:p w14:paraId="298D6012" w14:textId="77777777" w:rsidR="00E5164B" w:rsidRDefault="00E5164B">
      <w:pPr>
        <w:rPr>
          <w:b/>
        </w:rPr>
      </w:pPr>
      <w:r>
        <w:rPr>
          <w:b/>
        </w:rPr>
        <w:br w:type="page"/>
      </w:r>
    </w:p>
    <w:p w14:paraId="7FCFEEA0" w14:textId="2C4D38EB" w:rsidR="004A3F40" w:rsidRPr="004A3F40" w:rsidRDefault="004A3F40" w:rsidP="009224AD">
      <w:pPr>
        <w:spacing w:after="0" w:line="360" w:lineRule="auto"/>
        <w:jc w:val="both"/>
        <w:rPr>
          <w:b/>
        </w:rPr>
      </w:pPr>
      <w:r w:rsidRPr="004A3F40">
        <w:rPr>
          <w:b/>
        </w:rPr>
        <w:lastRenderedPageBreak/>
        <w:t>Introduction</w:t>
      </w:r>
    </w:p>
    <w:p w14:paraId="60FE5678" w14:textId="77777777" w:rsidR="004A3F40" w:rsidRDefault="004A3F40" w:rsidP="009224AD">
      <w:pPr>
        <w:spacing w:after="0" w:line="360" w:lineRule="auto"/>
        <w:jc w:val="both"/>
        <w:rPr>
          <w:bCs/>
        </w:rPr>
      </w:pPr>
    </w:p>
    <w:p w14:paraId="203E0AD0" w14:textId="2C4AC493" w:rsidR="004A3F40" w:rsidRDefault="004A3F40" w:rsidP="009224AD">
      <w:pPr>
        <w:spacing w:after="0" w:line="360" w:lineRule="auto"/>
        <w:jc w:val="both"/>
        <w:rPr>
          <w:bCs/>
        </w:rPr>
      </w:pPr>
      <w:r>
        <w:rPr>
          <w:bCs/>
        </w:rPr>
        <w:tab/>
        <w:t xml:space="preserve">How many different types of synaesthesia are there?  The answer to that question is partly an empirical one, driven by observation, but also a theoretical one relating to how one defines a countable ‘type’ and, indeed, how one defines synaesthesia itself </w:t>
      </w:r>
      <w:r w:rsidR="00366CB5">
        <w:rPr>
          <w:bCs/>
        </w:rPr>
        <w:fldChar w:fldCharType="begin"/>
      </w:r>
      <w:r w:rsidR="007852F0">
        <w:rPr>
          <w:bCs/>
        </w:rPr>
        <w:instrText xml:space="preserve"> ADDIN EN.CITE &lt;EndNote&gt;&lt;Cite&gt;&lt;Author&gt;Simner&lt;/Author&gt;&lt;Year&gt;2012&lt;/Year&gt;&lt;RecNum&gt;4472&lt;/RecNum&gt;&lt;DisplayText&gt;(J. Simner, 2012)&lt;/DisplayText&gt;&lt;record&gt;&lt;rec-number&gt;4472&lt;/rec-number&gt;&lt;foreign-keys&gt;&lt;key app="EN" db-id="95v2wfe5wf9xaoewfv4pfzd705vsse0vetxv" timestamp="0"&gt;4472&lt;/key&gt;&lt;/foreign-keys&gt;&lt;ref-type name="Journal Article"&gt;17&lt;/ref-type&gt;&lt;contributors&gt;&lt;authors&gt;&lt;author&gt;Simner, J.&lt;/author&gt;&lt;/authors&gt;&lt;/contributors&gt;&lt;titles&gt;&lt;title&gt;Defining synaesthesia&lt;/title&gt;&lt;secondary-title&gt;British Journal of Psychology&lt;/secondary-title&gt;&lt;/titles&gt;&lt;periodical&gt;&lt;full-title&gt;British Journal of Psychology&lt;/full-title&gt;&lt;/periodical&gt;&lt;pages&gt;1-15&lt;/pages&gt;&lt;volume&gt;103&lt;/volume&gt;&lt;dates&gt;&lt;year&gt;2012&lt;/year&gt;&lt;/dates&gt;&lt;urls&gt;&lt;/urls&gt;&lt;/record&gt;&lt;/Cite&gt;&lt;/EndNote&gt;</w:instrText>
      </w:r>
      <w:r w:rsidR="00366CB5">
        <w:rPr>
          <w:bCs/>
        </w:rPr>
        <w:fldChar w:fldCharType="separate"/>
      </w:r>
      <w:r w:rsidR="00C943ED">
        <w:rPr>
          <w:bCs/>
          <w:noProof/>
        </w:rPr>
        <w:t>(</w:t>
      </w:r>
      <w:r w:rsidR="007852F0">
        <w:rPr>
          <w:bCs/>
          <w:noProof/>
        </w:rPr>
        <w:t>Simner, 2012)</w:t>
      </w:r>
      <w:r w:rsidR="00366CB5">
        <w:rPr>
          <w:bCs/>
        </w:rPr>
        <w:fldChar w:fldCharType="end"/>
      </w:r>
      <w:r>
        <w:rPr>
          <w:bCs/>
        </w:rPr>
        <w:t xml:space="preserve">.  The most common approach is to consider types of synaesthesia </w:t>
      </w:r>
      <w:r w:rsidR="00F05904">
        <w:rPr>
          <w:bCs/>
        </w:rPr>
        <w:t>as</w:t>
      </w:r>
      <w:r>
        <w:rPr>
          <w:bCs/>
        </w:rPr>
        <w:t xml:space="preserve"> defined by </w:t>
      </w:r>
      <w:r w:rsidR="009F3CA5">
        <w:rPr>
          <w:bCs/>
        </w:rPr>
        <w:t>the</w:t>
      </w:r>
      <w:r>
        <w:rPr>
          <w:bCs/>
        </w:rPr>
        <w:t xml:space="preserve"> pairing of </w:t>
      </w:r>
      <w:r w:rsidR="009F3CA5">
        <w:rPr>
          <w:bCs/>
        </w:rPr>
        <w:t xml:space="preserve">an </w:t>
      </w:r>
      <w:r>
        <w:rPr>
          <w:bCs/>
        </w:rPr>
        <w:t>inducer (the stimulus that elicits it) and concurrent (the synaesthetic experience itself)</w:t>
      </w:r>
      <w:r w:rsidR="00435BF6">
        <w:rPr>
          <w:bCs/>
        </w:rPr>
        <w:t xml:space="preserve">, </w:t>
      </w:r>
      <w:r w:rsidR="009F3CA5">
        <w:rPr>
          <w:bCs/>
        </w:rPr>
        <w:t>with the convention being</w:t>
      </w:r>
      <w:r w:rsidR="00435BF6">
        <w:rPr>
          <w:bCs/>
        </w:rPr>
        <w:t xml:space="preserve"> to place the inducer first (e.g., </w:t>
      </w:r>
      <w:r w:rsidR="004C6C25">
        <w:rPr>
          <w:bCs/>
        </w:rPr>
        <w:t>‘</w:t>
      </w:r>
      <w:r>
        <w:rPr>
          <w:bCs/>
        </w:rPr>
        <w:t>number-colour</w:t>
      </w:r>
      <w:r w:rsidR="00435BF6">
        <w:rPr>
          <w:bCs/>
        </w:rPr>
        <w:t xml:space="preserve"> synaesthesia</w:t>
      </w:r>
      <w:r w:rsidR="004C6C25">
        <w:rPr>
          <w:bCs/>
        </w:rPr>
        <w:t>’</w:t>
      </w:r>
      <w:r w:rsidR="00435BF6">
        <w:rPr>
          <w:bCs/>
        </w:rPr>
        <w:t xml:space="preserve"> is induced by numbers and gives rise to unusual colours)</w:t>
      </w:r>
      <w:r>
        <w:rPr>
          <w:bCs/>
        </w:rPr>
        <w:t xml:space="preserve">.  </w:t>
      </w:r>
      <w:r w:rsidR="00C962ED">
        <w:rPr>
          <w:bCs/>
        </w:rPr>
        <w:t xml:space="preserve">Using this kind of approach it has been claimed </w:t>
      </w:r>
      <w:r w:rsidR="00C962ED">
        <w:rPr>
          <w:rFonts w:cstheme="minorHAnsi"/>
        </w:rPr>
        <w:t xml:space="preserve">there are over 60 known types of synaesthesia </w:t>
      </w:r>
      <w:r w:rsidR="00C962ED">
        <w:rPr>
          <w:rFonts w:cstheme="minorHAnsi"/>
        </w:rPr>
        <w:fldChar w:fldCharType="begin"/>
      </w:r>
      <w:r w:rsidR="00C962ED">
        <w:rPr>
          <w:rFonts w:cstheme="minorHAnsi"/>
        </w:rPr>
        <w:instrText xml:space="preserve"> ADDIN EN.CITE &lt;EndNote&gt;&lt;Cite&gt;&lt;Author&gt;Day&lt;/Author&gt;&lt;Year&gt;2005&lt;/Year&gt;&lt;RecNum&gt;2534&lt;/RecNum&gt;&lt;Prefix&gt;e.g. &lt;/Prefix&gt;&lt;DisplayText&gt;(e.g. Day, 2005)&lt;/DisplayText&gt;&lt;record&gt;&lt;rec-number&gt;2534&lt;/rec-number&gt;&lt;foreign-keys&gt;&lt;key app="EN" db-id="95v2wfe5wf9xaoewfv4pfzd705vsse0vetxv" timestamp="0"&gt;2534&lt;/key&gt;&lt;/foreign-keys&gt;&lt;ref-type name="Book Section"&gt;5&lt;/ref-type&gt;&lt;contributors&gt;&lt;authors&gt;&lt;author&gt;Day, S.&lt;/author&gt;&lt;/authors&gt;&lt;secondary-authors&gt;&lt;author&gt;Robertson, L.C.&lt;/author&gt;&lt;author&gt;Sagiv, N.&lt;/author&gt;&lt;/secondary-authors&gt;&lt;/contributors&gt;&lt;titles&gt;&lt;title&gt;Some demographic and socio-cultural aspects of synesthesia&lt;/title&gt;&lt;secondary-title&gt;Synesthesia: Perspectives from Cognitive Neuroscience&lt;/secondary-title&gt;&lt;/titles&gt;&lt;dates&gt;&lt;year&gt;2005&lt;/year&gt;&lt;/dates&gt;&lt;pub-location&gt;Oxford&lt;/pub-location&gt;&lt;publisher&gt;Oxford University Press&lt;/publisher&gt;&lt;urls&gt;&lt;/urls&gt;&lt;/record&gt;&lt;/Cite&gt;&lt;/EndNote&gt;</w:instrText>
      </w:r>
      <w:r w:rsidR="00C962ED">
        <w:rPr>
          <w:rFonts w:cstheme="minorHAnsi"/>
        </w:rPr>
        <w:fldChar w:fldCharType="separate"/>
      </w:r>
      <w:r w:rsidR="00C943ED">
        <w:rPr>
          <w:rFonts w:cstheme="minorHAnsi"/>
          <w:noProof/>
        </w:rPr>
        <w:t>(</w:t>
      </w:r>
      <w:r w:rsidR="00C962ED">
        <w:rPr>
          <w:rFonts w:cstheme="minorHAnsi"/>
          <w:noProof/>
        </w:rPr>
        <w:t>Day, 2005)</w:t>
      </w:r>
      <w:r w:rsidR="00C962ED">
        <w:rPr>
          <w:rFonts w:cstheme="minorHAnsi"/>
        </w:rPr>
        <w:fldChar w:fldCharType="end"/>
      </w:r>
      <w:r w:rsidR="009F3CA5">
        <w:rPr>
          <w:rFonts w:cstheme="minorHAnsi"/>
        </w:rPr>
        <w:t xml:space="preserve"> and perhaps more than a hundred </w:t>
      </w:r>
      <w:r w:rsidR="007852F0">
        <w:rPr>
          <w:rFonts w:cstheme="minorHAnsi"/>
        </w:rPr>
        <w:fldChar w:fldCharType="begin"/>
      </w:r>
      <w:r w:rsidR="007852F0">
        <w:rPr>
          <w:rFonts w:cstheme="minorHAnsi"/>
        </w:rPr>
        <w:instrText xml:space="preserve"> ADDIN EN.CITE &lt;EndNote&gt;&lt;Cite&gt;&lt;Author&gt;Eagleman&lt;/Author&gt;&lt;Year&gt;2009&lt;/Year&gt;&lt;RecNum&gt;6440&lt;/RecNum&gt;&lt;DisplayText&gt;(Eagleman &amp;amp; Cytowic, 2009)&lt;/DisplayText&gt;&lt;record&gt;&lt;rec-number&gt;6440&lt;/rec-number&gt;&lt;foreign-keys&gt;&lt;key app="EN" db-id="95v2wfe5wf9xaoewfv4pfzd705vsse0vetxv" timestamp="1506418563"&gt;6440&lt;/key&gt;&lt;/foreign-keys&gt;&lt;ref-type name="Book"&gt;6&lt;/ref-type&gt;&lt;contributors&gt;&lt;authors&gt;&lt;author&gt;Eagleman, D. M.&lt;/author&gt;&lt;author&gt;Cytowic, R.E.&lt;/author&gt;&lt;/authors&gt;&lt;/contributors&gt;&lt;titles&gt;&lt;title&gt;Wednesday is Indigo Blue&lt;/title&gt;&lt;/titles&gt;&lt;dates&gt;&lt;year&gt;2009&lt;/year&gt;&lt;/dates&gt;&lt;pub-location&gt;Boston, MA&lt;/pub-location&gt;&lt;publisher&gt;MIT Press&lt;/publisher&gt;&lt;urls&gt;&lt;/urls&gt;&lt;/record&gt;&lt;/Cite&gt;&lt;/EndNote&gt;</w:instrText>
      </w:r>
      <w:r w:rsidR="007852F0">
        <w:rPr>
          <w:rFonts w:cstheme="minorHAnsi"/>
        </w:rPr>
        <w:fldChar w:fldCharType="separate"/>
      </w:r>
      <w:r w:rsidR="007852F0">
        <w:rPr>
          <w:rFonts w:cstheme="minorHAnsi"/>
          <w:noProof/>
        </w:rPr>
        <w:t>(Eagleman &amp; Cytowic, 2009)</w:t>
      </w:r>
      <w:r w:rsidR="007852F0">
        <w:rPr>
          <w:rFonts w:cstheme="minorHAnsi"/>
        </w:rPr>
        <w:fldChar w:fldCharType="end"/>
      </w:r>
      <w:r w:rsidR="00C962ED">
        <w:rPr>
          <w:rFonts w:cstheme="minorHAnsi"/>
        </w:rPr>
        <w:t xml:space="preserve">.  </w:t>
      </w:r>
      <w:proofErr w:type="spellStart"/>
      <w:r w:rsidR="004C6C25">
        <w:rPr>
          <w:rFonts w:cstheme="minorHAnsi"/>
        </w:rPr>
        <w:t>Synaesthetes</w:t>
      </w:r>
      <w:proofErr w:type="spellEnd"/>
      <w:r w:rsidR="004C6C25">
        <w:rPr>
          <w:rFonts w:cstheme="minorHAnsi"/>
        </w:rPr>
        <w:t xml:space="preserve"> can vary from have one or two of these to being very prolific.  </w:t>
      </w:r>
      <w:r w:rsidR="00E5164B">
        <w:rPr>
          <w:rFonts w:cstheme="minorHAnsi"/>
        </w:rPr>
        <w:t>However,</w:t>
      </w:r>
      <w:r w:rsidR="00C962ED">
        <w:rPr>
          <w:rFonts w:cstheme="minorHAnsi"/>
        </w:rPr>
        <w:t xml:space="preserve"> this does not preclude the </w:t>
      </w:r>
      <w:r w:rsidR="004C6C25">
        <w:rPr>
          <w:rFonts w:cstheme="minorHAnsi"/>
        </w:rPr>
        <w:t xml:space="preserve">possibility </w:t>
      </w:r>
      <w:r w:rsidR="00C962ED">
        <w:rPr>
          <w:rFonts w:cstheme="minorHAnsi"/>
        </w:rPr>
        <w:t xml:space="preserve">of meaningful higher-order groupings. For example, the term </w:t>
      </w:r>
      <w:r w:rsidR="004C6C25">
        <w:rPr>
          <w:rFonts w:cstheme="minorHAnsi"/>
        </w:rPr>
        <w:t>‘</w:t>
      </w:r>
      <w:r w:rsidR="00C962ED">
        <w:rPr>
          <w:rFonts w:cstheme="minorHAnsi"/>
        </w:rPr>
        <w:t>sequence-space synaesthesia</w:t>
      </w:r>
      <w:r w:rsidR="004C6C25">
        <w:rPr>
          <w:rFonts w:cstheme="minorHAnsi"/>
        </w:rPr>
        <w:t>’</w:t>
      </w:r>
      <w:r w:rsidR="00C962ED">
        <w:rPr>
          <w:rFonts w:cstheme="minorHAnsi"/>
        </w:rPr>
        <w:t xml:space="preserve"> refers to a family of different basic types </w:t>
      </w:r>
      <w:r w:rsidR="00F809BA">
        <w:rPr>
          <w:rFonts w:cstheme="minorHAnsi"/>
        </w:rPr>
        <w:t xml:space="preserve">in which sequential concepts </w:t>
      </w:r>
      <w:r w:rsidR="004161A5">
        <w:rPr>
          <w:rFonts w:cstheme="minorHAnsi"/>
        </w:rPr>
        <w:t xml:space="preserve">(numbers, months, weekdays etc.) </w:t>
      </w:r>
      <w:r w:rsidR="00F809BA">
        <w:rPr>
          <w:rFonts w:cstheme="minorHAnsi"/>
        </w:rPr>
        <w:t xml:space="preserve">are visualised in </w:t>
      </w:r>
      <w:r w:rsidR="004C6C25">
        <w:rPr>
          <w:rFonts w:cstheme="minorHAnsi"/>
        </w:rPr>
        <w:t>as</w:t>
      </w:r>
      <w:r w:rsidR="00F809BA">
        <w:rPr>
          <w:rFonts w:cstheme="minorHAnsi"/>
        </w:rPr>
        <w:t xml:space="preserve"> patterns </w:t>
      </w:r>
      <w:r w:rsidR="004C6C25">
        <w:rPr>
          <w:rFonts w:cstheme="minorHAnsi"/>
        </w:rPr>
        <w:t>in 2</w:t>
      </w:r>
      <w:r w:rsidR="00F809BA">
        <w:rPr>
          <w:rFonts w:cstheme="minorHAnsi"/>
        </w:rPr>
        <w:t xml:space="preserve">D or </w:t>
      </w:r>
      <w:r w:rsidR="004C6C25">
        <w:rPr>
          <w:rFonts w:cstheme="minorHAnsi"/>
        </w:rPr>
        <w:t>3</w:t>
      </w:r>
      <w:r w:rsidR="00F809BA">
        <w:rPr>
          <w:rFonts w:cstheme="minorHAnsi"/>
        </w:rPr>
        <w:t>D</w:t>
      </w:r>
      <w:r w:rsidR="004C6C25">
        <w:rPr>
          <w:rFonts w:cstheme="minorHAnsi"/>
        </w:rPr>
        <w:t xml:space="preserve"> space</w:t>
      </w:r>
      <w:r w:rsidR="0084738F">
        <w:rPr>
          <w:rFonts w:cstheme="minorHAnsi"/>
        </w:rPr>
        <w:t xml:space="preserve"> </w:t>
      </w:r>
      <w:r w:rsidR="0084738F">
        <w:rPr>
          <w:rFonts w:cstheme="minorHAnsi"/>
        </w:rPr>
        <w:fldChar w:fldCharType="begin"/>
      </w:r>
      <w:r w:rsidR="0084738F">
        <w:rPr>
          <w:rFonts w:cstheme="minorHAnsi"/>
        </w:rPr>
        <w:instrText xml:space="preserve"> ADDIN EN.CITE &lt;EndNote&gt;&lt;Cite&gt;&lt;Author&gt;Eagleman&lt;/Author&gt;&lt;Year&gt;2009&lt;/Year&gt;&lt;RecNum&gt;4726&lt;/RecNum&gt;&lt;DisplayText&gt;(Eagleman, 2009)&lt;/DisplayText&gt;&lt;record&gt;&lt;rec-number&gt;4726&lt;/rec-number&gt;&lt;foreign-keys&gt;&lt;key app="EN" db-id="95v2wfe5wf9xaoewfv4pfzd705vsse0vetxv" timestamp="0"&gt;4726&lt;/key&gt;&lt;/foreign-keys&gt;&lt;ref-type name="Journal Article"&gt;17&lt;/ref-type&gt;&lt;contributors&gt;&lt;authors&gt;&lt;author&gt;Eagleman, D. M.&lt;/author&gt;&lt;/authors&gt;&lt;/contributors&gt;&lt;auth-address&gt;[Eagleman, David M.] Baylor Coll Med, Dept Neurosci, Houston, TX 77030 USA. [Eagleman, David M.] Baylor Coll Med, Dept Psychiat, Houston, TX 77030 USA.&amp;#xD;Eagleman, DM (reprint author), Baylor Coll Med, Dept Neurosci, 1 Baylor Plaza, Houston, TX 77030 USA&amp;#xD;eagleman@bcm.edu&lt;/auth-address&gt;&lt;titles&gt;&lt;title&gt;The objectification of overlearned sequences: A new view of spatial sequence synesthesia&lt;/title&gt;&lt;secondary-title&gt;Cortex&lt;/secondary-title&gt;&lt;alt-title&gt;Cortex&lt;/alt-title&gt;&lt;/titles&gt;&lt;periodical&gt;&lt;full-title&gt;Cortex&lt;/full-title&gt;&lt;/periodical&gt;&lt;alt-periodical&gt;&lt;full-title&gt;Cortex&lt;/full-title&gt;&lt;/alt-periodical&gt;&lt;pages&gt;1266-1277&lt;/pages&gt;&lt;volume&gt;45&lt;/volume&gt;&lt;number&gt;10&lt;/number&gt;&lt;keywords&gt;&lt;keyword&gt;Synesthesia&lt;/keyword&gt;&lt;keyword&gt;Sequences&lt;/keyword&gt;&lt;keyword&gt;Reification&lt;/keyword&gt;&lt;keyword&gt;Temporal lobes&lt;/keyword&gt;&lt;keyword&gt;SNARC effect&lt;/keyword&gt;&lt;keyword&gt;HUMAN INTRAPARIETAL CORTEX&lt;/keyword&gt;&lt;keyword&gt;MENTAL NUMBER LINE&lt;/keyword&gt;&lt;keyword&gt;INDIVIDUAL-DIFFERENCES&lt;/keyword&gt;&lt;keyword&gt;PARIETAL ACTIVATION&lt;/keyword&gt;&lt;keyword&gt;OBJECT RECOGNITION&lt;/keyword&gt;&lt;keyword&gt;REPRESENTATION&lt;/keyword&gt;&lt;keyword&gt;SYNAESTHESIA&lt;/keyword&gt;&lt;keyword&gt;COLOR&lt;/keyword&gt;&lt;keyword&gt;MAGNITUDE&lt;/keyword&gt;&lt;keyword&gt;SPACE&lt;/keyword&gt;&lt;/keywords&gt;&lt;dates&gt;&lt;year&gt;2009&lt;/year&gt;&lt;pub-dates&gt;&lt;date&gt;Nov-Dec&lt;/date&gt;&lt;/pub-dates&gt;&lt;/dates&gt;&lt;isbn&gt;0010-9452&lt;/isbn&gt;&lt;accession-num&gt;WOS:000270522000014&lt;/accession-num&gt;&lt;work-type&gt;Article&lt;/work-type&gt;&lt;urls&gt;&lt;related-urls&gt;&lt;url&gt;&amp;lt;Go to ISI&amp;gt;://WOS:000270522000014 &lt;/url&gt;&lt;/related-urls&gt;&lt;/urls&gt;&lt;electronic-resource-num&gt;10.1016/j.cortex.2009.06.012&lt;/electronic-resource-num&gt;&lt;language&gt;English&lt;/language&gt;&lt;/record&gt;&lt;/Cite&gt;&lt;/EndNote&gt;</w:instrText>
      </w:r>
      <w:r w:rsidR="0084738F">
        <w:rPr>
          <w:rFonts w:cstheme="minorHAnsi"/>
        </w:rPr>
        <w:fldChar w:fldCharType="separate"/>
      </w:r>
      <w:r w:rsidR="0084738F">
        <w:rPr>
          <w:rFonts w:cstheme="minorHAnsi"/>
          <w:noProof/>
        </w:rPr>
        <w:t>(Eagleman, 2009)</w:t>
      </w:r>
      <w:r w:rsidR="0084738F">
        <w:rPr>
          <w:rFonts w:cstheme="minorHAnsi"/>
        </w:rPr>
        <w:fldChar w:fldCharType="end"/>
      </w:r>
      <w:r w:rsidR="00F809BA">
        <w:rPr>
          <w:rFonts w:cstheme="minorHAnsi"/>
        </w:rPr>
        <w:t xml:space="preserve">.  </w:t>
      </w:r>
      <w:r w:rsidR="004C6C25">
        <w:rPr>
          <w:rFonts w:cstheme="minorHAnsi"/>
        </w:rPr>
        <w:t xml:space="preserve">Similarly, the term ‘grapheme-colour synaesthesia’ is sometimes used as an umbrella term for two </w:t>
      </w:r>
      <w:proofErr w:type="spellStart"/>
      <w:r w:rsidR="004C6C25">
        <w:rPr>
          <w:rFonts w:cstheme="minorHAnsi"/>
        </w:rPr>
        <w:t>synaesthesias</w:t>
      </w:r>
      <w:proofErr w:type="spellEnd"/>
      <w:r w:rsidR="004C6C25">
        <w:rPr>
          <w:rFonts w:cstheme="minorHAnsi"/>
        </w:rPr>
        <w:t xml:space="preserve"> that are elsewhere described separately (number-colour, letter-colour). </w:t>
      </w:r>
      <w:r w:rsidR="004B082E">
        <w:rPr>
          <w:rFonts w:cstheme="minorHAnsi"/>
        </w:rPr>
        <w:t xml:space="preserve">But </w:t>
      </w:r>
      <w:r w:rsidR="004C6C25">
        <w:rPr>
          <w:rFonts w:cstheme="minorHAnsi"/>
        </w:rPr>
        <w:t xml:space="preserve">are these </w:t>
      </w:r>
      <w:r w:rsidR="004B082E">
        <w:rPr>
          <w:rFonts w:cstheme="minorHAnsi"/>
        </w:rPr>
        <w:t>grouping</w:t>
      </w:r>
      <w:r w:rsidR="004C6C25">
        <w:rPr>
          <w:rFonts w:cstheme="minorHAnsi"/>
        </w:rPr>
        <w:t>s</w:t>
      </w:r>
      <w:r w:rsidR="004B082E">
        <w:rPr>
          <w:rFonts w:cstheme="minorHAnsi"/>
        </w:rPr>
        <w:t xml:space="preserve"> meaningful</w:t>
      </w:r>
      <w:r w:rsidR="004C6C25">
        <w:rPr>
          <w:rFonts w:cstheme="minorHAnsi"/>
        </w:rPr>
        <w:t>? And are there even greater groupings? F</w:t>
      </w:r>
      <w:r w:rsidR="004B082E">
        <w:rPr>
          <w:rFonts w:cstheme="minorHAnsi"/>
        </w:rPr>
        <w:t>or example</w:t>
      </w:r>
      <w:r w:rsidR="00FC6A10">
        <w:rPr>
          <w:rFonts w:cstheme="minorHAnsi"/>
        </w:rPr>
        <w:t>,</w:t>
      </w:r>
      <w:r w:rsidR="004C6C25">
        <w:rPr>
          <w:rFonts w:cstheme="minorHAnsi"/>
        </w:rPr>
        <w:t xml:space="preserve"> should we simply say</w:t>
      </w:r>
      <w:r w:rsidR="004B082E">
        <w:rPr>
          <w:rFonts w:cstheme="minorHAnsi"/>
        </w:rPr>
        <w:t xml:space="preserve"> ‘visual synaesthesia’ as the over-arching family </w:t>
      </w:r>
      <w:r w:rsidR="008441F8">
        <w:rPr>
          <w:rFonts w:cstheme="minorHAnsi"/>
        </w:rPr>
        <w:t>group</w:t>
      </w:r>
      <w:r w:rsidR="004B082E">
        <w:rPr>
          <w:rFonts w:cstheme="minorHAnsi"/>
        </w:rPr>
        <w:t xml:space="preserve"> that incorporates both </w:t>
      </w:r>
      <w:proofErr w:type="spellStart"/>
      <w:r w:rsidR="004B082E">
        <w:rPr>
          <w:rFonts w:cstheme="minorHAnsi"/>
        </w:rPr>
        <w:t>visu</w:t>
      </w:r>
      <w:r w:rsidR="00941E8E">
        <w:rPr>
          <w:rFonts w:cstheme="minorHAnsi"/>
        </w:rPr>
        <w:t>o</w:t>
      </w:r>
      <w:proofErr w:type="spellEnd"/>
      <w:r w:rsidR="004B082E">
        <w:rPr>
          <w:rFonts w:cstheme="minorHAnsi"/>
        </w:rPr>
        <w:t xml:space="preserve">-spatial and colour </w:t>
      </w:r>
      <w:proofErr w:type="spellStart"/>
      <w:r w:rsidR="004B082E">
        <w:rPr>
          <w:rFonts w:cstheme="minorHAnsi"/>
        </w:rPr>
        <w:t>concurrents</w:t>
      </w:r>
      <w:proofErr w:type="spellEnd"/>
      <w:r w:rsidR="004B082E">
        <w:rPr>
          <w:rFonts w:cstheme="minorHAnsi"/>
        </w:rPr>
        <w:t>?  The answers to these questions are important because they inform our attempts to explain the causes of synaesthesia.  If different types of synaesthesia cluster together then this would be suggestive of a common cause (e.g. common genes, common neural pathways, common environmental bias)</w:t>
      </w:r>
      <w:r w:rsidR="00222C15">
        <w:rPr>
          <w:rFonts w:cstheme="minorHAnsi"/>
        </w:rPr>
        <w:t>, whereas separable or partially separable clusters of synaesthesia would be suggestive of different causal influences.</w:t>
      </w:r>
    </w:p>
    <w:p w14:paraId="0C9EEDC6" w14:textId="0F267C13" w:rsidR="00222C15" w:rsidRPr="00C73514" w:rsidRDefault="00222C15" w:rsidP="00FC6A10">
      <w:pPr>
        <w:spacing w:after="0" w:line="360" w:lineRule="auto"/>
        <w:ind w:firstLine="720"/>
        <w:jc w:val="both"/>
        <w:rPr>
          <w:bCs/>
        </w:rPr>
      </w:pPr>
      <w:proofErr w:type="spellStart"/>
      <w:r>
        <w:rPr>
          <w:bCs/>
        </w:rPr>
        <w:t>Novich</w:t>
      </w:r>
      <w:proofErr w:type="spellEnd"/>
      <w:r w:rsidR="00BA1D16">
        <w:rPr>
          <w:bCs/>
        </w:rPr>
        <w:t>, Cheng and Eagleman</w:t>
      </w:r>
      <w:r>
        <w:rPr>
          <w:bCs/>
        </w:rPr>
        <w:t xml:space="preserve"> </w:t>
      </w:r>
      <w:r w:rsidR="00366CB5">
        <w:rPr>
          <w:bCs/>
        </w:rPr>
        <w:fldChar w:fldCharType="begin"/>
      </w:r>
      <w:r w:rsidR="00366CB5">
        <w:rPr>
          <w:bCs/>
        </w:rPr>
        <w:instrText xml:space="preserve"> ADDIN EN.CITE &lt;EndNote&gt;&lt;Cite ExcludeAuth="1"&gt;&lt;Author&gt;Novich&lt;/Author&gt;&lt;Year&gt;2011&lt;/Year&gt;&lt;RecNum&gt;4757&lt;/RecNum&gt;&lt;DisplayText&gt;(2011)&lt;/DisplayText&gt;&lt;record&gt;&lt;rec-number&gt;4757&lt;/rec-number&gt;&lt;foreign-keys&gt;&lt;key app="EN" db-id="95v2wfe5wf9xaoewfv4pfzd705vsse0vetxv" timestamp="0"&gt;4757&lt;/key&gt;&lt;/foreign-keys&gt;&lt;ref-type name="Journal Article"&gt;17&lt;/ref-type&gt;&lt;contributors&gt;&lt;authors&gt;&lt;author&gt;Novich, Scott&lt;/author&gt;&lt;author&gt;Cheng, Sherry&lt;/author&gt;&lt;author&gt;Eagleman, David M.&lt;/author&gt;&lt;/authors&gt;&lt;/contributors&gt;&lt;titles&gt;&lt;title&gt;Is synaesthesia one condition or many? A large-scale analysis reveals subgroups&lt;/title&gt;&lt;secondary-title&gt;Journal of Neuropsychology&lt;/secondary-title&gt;&lt;/titles&gt;&lt;periodical&gt;&lt;full-title&gt;Journal of Neuropsychology&lt;/full-title&gt;&lt;/periodical&gt;&lt;pages&gt;353-371&lt;/pages&gt;&lt;volume&gt;5&lt;/volume&gt;&lt;dates&gt;&lt;year&gt;2011&lt;/year&gt;&lt;pub-dates&gt;&lt;date&gt;Sep&lt;/date&gt;&lt;/pub-dates&gt;&lt;/dates&gt;&lt;isbn&gt;1748-6645&lt;/isbn&gt;&lt;accession-num&gt;WOS:000295006800012&lt;/accession-num&gt;&lt;urls&gt;&lt;related-urls&gt;&lt;url&gt;&amp;lt;Go to ISI&amp;gt;://WOS:000295006800012 &lt;/url&gt;&lt;/related-urls&gt;&lt;/urls&gt;&lt;electronic-resource-num&gt;10.1111/j.1748-6653.2011.02015.x&lt;/electronic-resource-num&gt;&lt;/record&gt;&lt;/Cite&gt;&lt;/EndNote&gt;</w:instrText>
      </w:r>
      <w:r w:rsidR="00366CB5">
        <w:rPr>
          <w:bCs/>
        </w:rPr>
        <w:fldChar w:fldCharType="separate"/>
      </w:r>
      <w:r w:rsidR="00366CB5">
        <w:rPr>
          <w:bCs/>
          <w:noProof/>
        </w:rPr>
        <w:t>(2011)</w:t>
      </w:r>
      <w:r w:rsidR="00366CB5">
        <w:rPr>
          <w:bCs/>
        </w:rPr>
        <w:fldChar w:fldCharType="end"/>
      </w:r>
      <w:r w:rsidR="00BA1D16">
        <w:rPr>
          <w:bCs/>
        </w:rPr>
        <w:t xml:space="preserve"> conducted a comprehensive analysis of how different inducer-concurrent pairings cluster together in synaesthesia.  </w:t>
      </w:r>
      <w:r>
        <w:rPr>
          <w:bCs/>
        </w:rPr>
        <w:t xml:space="preserve">They analysed a large set (N=19,133) of self-referred </w:t>
      </w:r>
      <w:proofErr w:type="spellStart"/>
      <w:r>
        <w:rPr>
          <w:bCs/>
        </w:rPr>
        <w:t>synaesthetes</w:t>
      </w:r>
      <w:proofErr w:type="spellEnd"/>
      <w:r>
        <w:rPr>
          <w:bCs/>
        </w:rPr>
        <w:t xml:space="preserve"> who had indicated the presence or absence of 22 </w:t>
      </w:r>
      <w:r w:rsidR="0082265C">
        <w:rPr>
          <w:bCs/>
        </w:rPr>
        <w:t xml:space="preserve">synaesthetic pairings </w:t>
      </w:r>
      <w:r>
        <w:rPr>
          <w:bCs/>
        </w:rPr>
        <w:t>(e.g. weekdays-</w:t>
      </w:r>
      <w:proofErr w:type="spellStart"/>
      <w:r>
        <w:rPr>
          <w:bCs/>
        </w:rPr>
        <w:t>color</w:t>
      </w:r>
      <w:proofErr w:type="spellEnd"/>
      <w:r>
        <w:rPr>
          <w:bCs/>
        </w:rPr>
        <w:t>, vision-smell).  Statistical analyses such as clustering of similar correlations and factor analyses suggested that the types of synaesthesia fall into five clusters.  These were labelled as: Coloured Sequences (e.g. number-colour</w:t>
      </w:r>
      <w:r w:rsidR="008526E8">
        <w:rPr>
          <w:bCs/>
        </w:rPr>
        <w:t>, weekday-colour</w:t>
      </w:r>
      <w:r>
        <w:rPr>
          <w:bCs/>
        </w:rPr>
        <w:t xml:space="preserve">), Coloured Sensations (e.g. pain-colour), Coloured Music (e.g. </w:t>
      </w:r>
      <w:r w:rsidR="00EC421F">
        <w:rPr>
          <w:bCs/>
        </w:rPr>
        <w:t>pitch</w:t>
      </w:r>
      <w:r>
        <w:rPr>
          <w:bCs/>
        </w:rPr>
        <w:t>-</w:t>
      </w:r>
      <w:proofErr w:type="spellStart"/>
      <w:r>
        <w:rPr>
          <w:bCs/>
        </w:rPr>
        <w:t>color</w:t>
      </w:r>
      <w:proofErr w:type="spellEnd"/>
      <w:r>
        <w:rPr>
          <w:bCs/>
        </w:rPr>
        <w:t>), N</w:t>
      </w:r>
      <w:r w:rsidRPr="00E2480B">
        <w:rPr>
          <w:bCs/>
        </w:rPr>
        <w:t>on-visual sequela</w:t>
      </w:r>
      <w:r>
        <w:rPr>
          <w:bCs/>
        </w:rPr>
        <w:t>e</w:t>
      </w:r>
      <w:r w:rsidRPr="00E2480B">
        <w:rPr>
          <w:bCs/>
        </w:rPr>
        <w:t xml:space="preserve"> synaesthesia</w:t>
      </w:r>
      <w:r>
        <w:rPr>
          <w:bCs/>
        </w:rPr>
        <w:t xml:space="preserve"> (e.g. vision-taste)</w:t>
      </w:r>
      <w:r w:rsidRPr="00E2480B">
        <w:rPr>
          <w:bCs/>
        </w:rPr>
        <w:t>,</w:t>
      </w:r>
      <w:r>
        <w:rPr>
          <w:bCs/>
        </w:rPr>
        <w:t xml:space="preserve"> and Sequence-Space synaesthesia.  Note that the latter was more of an island than a cluster in that it consisted of a single </w:t>
      </w:r>
      <w:r w:rsidR="00FC6A10">
        <w:rPr>
          <w:bCs/>
        </w:rPr>
        <w:t xml:space="preserve">example (termed “spatialized sequences”) that </w:t>
      </w:r>
      <w:r>
        <w:rPr>
          <w:bCs/>
        </w:rPr>
        <w:t>did not correlate strongly with any other.</w:t>
      </w:r>
      <w:r w:rsidR="00BA1D16">
        <w:rPr>
          <w:bCs/>
        </w:rPr>
        <w:t xml:space="preserve"> Subsequent research has provided external validity for </w:t>
      </w:r>
      <w:r w:rsidR="003515BA">
        <w:rPr>
          <w:bCs/>
        </w:rPr>
        <w:t xml:space="preserve">this taxonomy: the number of synaesthesia clusters that a person </w:t>
      </w:r>
      <w:r w:rsidR="00480EB5">
        <w:rPr>
          <w:bCs/>
        </w:rPr>
        <w:t>reports</w:t>
      </w:r>
      <w:r w:rsidR="00CC3378">
        <w:rPr>
          <w:bCs/>
        </w:rPr>
        <w:t xml:space="preserve"> using this taxonomy</w:t>
      </w:r>
      <w:r w:rsidR="003515BA">
        <w:rPr>
          <w:bCs/>
        </w:rPr>
        <w:t xml:space="preserve"> (from 1 to 5) correlates with </w:t>
      </w:r>
      <w:r w:rsidR="006255DD">
        <w:rPr>
          <w:bCs/>
        </w:rPr>
        <w:t xml:space="preserve">certain </w:t>
      </w:r>
      <w:r w:rsidR="003515BA">
        <w:rPr>
          <w:bCs/>
        </w:rPr>
        <w:t xml:space="preserve">measures of </w:t>
      </w:r>
      <w:r w:rsidR="003515BA">
        <w:rPr>
          <w:bCs/>
        </w:rPr>
        <w:lastRenderedPageBreak/>
        <w:t xml:space="preserve">cognition and personality </w:t>
      </w:r>
      <w:r w:rsidR="00366CB5">
        <w:rPr>
          <w:bCs/>
        </w:rPr>
        <w:fldChar w:fldCharType="begin"/>
      </w:r>
      <w:r w:rsidR="00366CB5">
        <w:rPr>
          <w:bCs/>
        </w:rPr>
        <w:instrText xml:space="preserve"> ADDIN EN.CITE &lt;EndNote&gt;&lt;Cite&gt;&lt;Author&gt;Rouw&lt;/Author&gt;&lt;Year&gt;2016&lt;/Year&gt;&lt;RecNum&gt;6418&lt;/RecNum&gt;&lt;DisplayText&gt;(Rouw &amp;amp; Scholte, 2016; van Leeuwen, van Petersen, Burghoorn, Dingemanse, &amp;amp; van Lier, 2019)&lt;/DisplayText&gt;&lt;record&gt;&lt;rec-number&gt;6418&lt;/rec-number&gt;&lt;foreign-keys&gt;&lt;key app="EN" db-id="95v2wfe5wf9xaoewfv4pfzd705vsse0vetxv" timestamp="1505467266"&gt;6418&lt;/key&gt;&lt;/foreign-keys&gt;&lt;ref-type name="Journal Article"&gt;17&lt;/ref-type&gt;&lt;contributors&gt;&lt;authors&gt;&lt;author&gt;Rouw, R.&lt;/author&gt;&lt;author&gt;Scholte, H. S.&lt;/author&gt;&lt;/authors&gt;&lt;/contributors&gt;&lt;titles&gt;&lt;title&gt;Personality and cognitive profiles of a general synesthetic trait&lt;/title&gt;&lt;secondary-title&gt;Neuropsychologia&lt;/secondary-title&gt;&lt;/titles&gt;&lt;periodical&gt;&lt;full-title&gt;Neuropsychologia&lt;/full-title&gt;&lt;/periodical&gt;&lt;pages&gt;35-48&lt;/pages&gt;&lt;volume&gt;88&lt;/volume&gt;&lt;dates&gt;&lt;year&gt;2016&lt;/year&gt;&lt;pub-dates&gt;&lt;date&gt;Jul&lt;/date&gt;&lt;/pub-dates&gt;&lt;/dates&gt;&lt;isbn&gt;0028-3932&lt;/isbn&gt;&lt;accession-num&gt;WOS:000381240300005&lt;/accession-num&gt;&lt;urls&gt;&lt;related-urls&gt;&lt;url&gt;&amp;lt;Go to ISI&amp;gt;://WOS:000381240300005&lt;/url&gt;&lt;/related-urls&gt;&lt;/urls&gt;&lt;electronic-resource-num&gt;10.1016/j.neuropsychologia.2016.01.006&lt;/electronic-resource-num&gt;&lt;/record&gt;&lt;/Cite&gt;&lt;Cite&gt;&lt;Author&gt;van Leeuwen&lt;/Author&gt;&lt;Year&gt;2019&lt;/Year&gt;&lt;RecNum&gt;6934&lt;/RecNum&gt;&lt;record&gt;&lt;rec-number&gt;6934&lt;/rec-number&gt;&lt;foreign-keys&gt;&lt;key app="EN" db-id="95v2wfe5wf9xaoewfv4pfzd705vsse0vetxv" timestamp="1573133115"&gt;6934&lt;/key&gt;&lt;/foreign-keys&gt;&lt;ref-type name="Journal Article"&gt;17&lt;/ref-type&gt;&lt;contributors&gt;&lt;authors&gt;&lt;author&gt;van Leeuwen, T.M. &lt;/author&gt;&lt;author&gt;van Petersen, E.&lt;/author&gt;&lt;author&gt;Burghoorn, F.&lt;/author&gt;&lt;author&gt;Dingemanse, M.&lt;/author&gt;&lt;author&gt;van Lier, R.&lt;/author&gt;&lt;/authors&gt;&lt;/contributors&gt;&lt;titles&gt;&lt;title&gt;Autistic traits in synaesthesia: atypical sensory sensitivity and enhanced perception of details&lt;/title&gt;&lt;secondary-title&gt;Philosophical Transactions of the Royal Society B&lt;/secondary-title&gt;&lt;/titles&gt;&lt;periodical&gt;&lt;full-title&gt;Philosophical Transactions of the Royal Society B&lt;/full-title&gt;&lt;/periodical&gt;&lt;dates&gt;&lt;year&gt;2019&lt;/year&gt;&lt;/dates&gt;&lt;urls&gt;&lt;/urls&gt;&lt;/record&gt;&lt;/Cite&gt;&lt;/EndNote&gt;</w:instrText>
      </w:r>
      <w:r w:rsidR="00366CB5">
        <w:rPr>
          <w:bCs/>
        </w:rPr>
        <w:fldChar w:fldCharType="separate"/>
      </w:r>
      <w:r w:rsidR="00366CB5">
        <w:rPr>
          <w:bCs/>
          <w:noProof/>
        </w:rPr>
        <w:t>(Rouw &amp; Scholte, 2016; van Leeuwen, van Petersen, Burghoorn, Dingemanse, &amp; van Lier, 2019)</w:t>
      </w:r>
      <w:r w:rsidR="00366CB5">
        <w:rPr>
          <w:bCs/>
        </w:rPr>
        <w:fldChar w:fldCharType="end"/>
      </w:r>
      <w:r w:rsidR="003515BA">
        <w:rPr>
          <w:bCs/>
        </w:rPr>
        <w:t xml:space="preserve">.  In effect, there is a link between a more prolific profile of synaesthesia and a more extreme behavioural profile.  </w:t>
      </w:r>
    </w:p>
    <w:p w14:paraId="738C8C21" w14:textId="207A0BC3" w:rsidR="00D31611" w:rsidRPr="0098750D" w:rsidRDefault="00480EB5" w:rsidP="002847B2">
      <w:pPr>
        <w:spacing w:after="0" w:line="360" w:lineRule="auto"/>
        <w:jc w:val="both"/>
        <w:rPr>
          <w:bCs/>
        </w:rPr>
      </w:pPr>
      <w:r>
        <w:rPr>
          <w:bCs/>
        </w:rPr>
        <w:tab/>
      </w:r>
      <w:proofErr w:type="spellStart"/>
      <w:r>
        <w:rPr>
          <w:bCs/>
        </w:rPr>
        <w:t>Novich</w:t>
      </w:r>
      <w:proofErr w:type="spellEnd"/>
      <w:r>
        <w:rPr>
          <w:bCs/>
        </w:rPr>
        <w:t xml:space="preserve"> et al. (2011) speculated that the existence of different clusters of synaesthe</w:t>
      </w:r>
      <w:r w:rsidR="00D31611">
        <w:rPr>
          <w:bCs/>
        </w:rPr>
        <w:t>tic types</w:t>
      </w:r>
      <w:r>
        <w:rPr>
          <w:bCs/>
        </w:rPr>
        <w:t xml:space="preserve"> might arise from different genetic causal mechanisms</w:t>
      </w:r>
      <w:r w:rsidR="005D2F9E">
        <w:rPr>
          <w:bCs/>
        </w:rPr>
        <w:t xml:space="preserve">, </w:t>
      </w:r>
      <w:r>
        <w:rPr>
          <w:bCs/>
        </w:rPr>
        <w:t xml:space="preserve">i.e. different genes for different </w:t>
      </w:r>
      <w:r w:rsidR="00121516">
        <w:rPr>
          <w:bCs/>
        </w:rPr>
        <w:t>clusters</w:t>
      </w:r>
      <w:r>
        <w:rPr>
          <w:bCs/>
        </w:rPr>
        <w:t>.  However, their results are compatible with other interpretations.</w:t>
      </w:r>
      <w:r w:rsidR="002847B2">
        <w:rPr>
          <w:bCs/>
        </w:rPr>
        <w:t xml:space="preserve">  It is possible that the same genetic influences give rise to, say, both concurrent taste and colour experiences but whether one or the other emerges depends on variability in gene expression throughout the brain (favouring taste for one person but colour for another) or other influences, such as in the environment, that mi</w:t>
      </w:r>
      <w:r w:rsidR="00C943ED">
        <w:rPr>
          <w:bCs/>
        </w:rPr>
        <w:t>ght drive localised differences</w:t>
      </w:r>
      <w:r w:rsidR="002847B2">
        <w:rPr>
          <w:bCs/>
        </w:rPr>
        <w:t xml:space="preserve"> </w:t>
      </w:r>
      <w:r w:rsidR="006255DD">
        <w:rPr>
          <w:bCs/>
        </w:rPr>
        <w:t xml:space="preserve"> </w:t>
      </w:r>
      <w:r w:rsidR="00366CB5">
        <w:rPr>
          <w:bCs/>
        </w:rPr>
        <w:fldChar w:fldCharType="begin"/>
      </w:r>
      <w:r w:rsidR="007852F0">
        <w:rPr>
          <w:bCs/>
        </w:rPr>
        <w:instrText xml:space="preserve"> ADDIN EN.CITE &lt;EndNote&gt;&lt;Cite&gt;&lt;Author&gt;Ward&lt;/Author&gt;&lt;Year&gt;2019&lt;/Year&gt;&lt;RecNum&gt;6826&lt;/RecNum&gt;&lt;DisplayText&gt;(Ward, 2019b)&lt;/DisplayText&gt;&lt;record&gt;&lt;rec-number&gt;6826&lt;/rec-number&gt;&lt;foreign-keys&gt;&lt;key app="EN" db-id="95v2wfe5wf9xaoewfv4pfzd705vsse0vetxv" timestamp="1547564363"&gt;6826&lt;/key&gt;&lt;/foreign-keys&gt;&lt;ref-type name="Journal Article"&gt;17&lt;/ref-type&gt;&lt;contributors&gt;&lt;authors&gt;&lt;author&gt;Ward, J.&lt;/author&gt;&lt;/authors&gt;&lt;/contributors&gt;&lt;titles&gt;&lt;title&gt;Synaesthesia: A Distinct Entity that is an Emergent Feature of Adaptive Neurocognitive Differences&lt;/title&gt;&lt;secondary-title&gt;Philosophical Transactions of the Royal Society B&lt;/secondary-title&gt;&lt;/titles&gt;&lt;periodical&gt;&lt;full-title&gt;Philosophical Transactions of the Royal Society B&lt;/full-title&gt;&lt;/periodical&gt;&lt;volume&gt;374&lt;/volume&gt;&lt;dates&gt;&lt;year&gt;2019&lt;/year&gt;&lt;/dates&gt;&lt;urls&gt;&lt;/urls&gt;&lt;/record&gt;&lt;/Cite&gt;&lt;/EndNote&gt;</w:instrText>
      </w:r>
      <w:r w:rsidR="00366CB5">
        <w:rPr>
          <w:bCs/>
        </w:rPr>
        <w:fldChar w:fldCharType="separate"/>
      </w:r>
      <w:r w:rsidR="007852F0">
        <w:rPr>
          <w:bCs/>
          <w:noProof/>
        </w:rPr>
        <w:t>(Ward, 2019b)</w:t>
      </w:r>
      <w:r w:rsidR="00366CB5">
        <w:rPr>
          <w:bCs/>
        </w:rPr>
        <w:fldChar w:fldCharType="end"/>
      </w:r>
      <w:r w:rsidR="00121516">
        <w:rPr>
          <w:bCs/>
        </w:rPr>
        <w:t xml:space="preserve">. </w:t>
      </w:r>
      <w:r w:rsidR="00EC421F">
        <w:rPr>
          <w:bCs/>
        </w:rPr>
        <w:t>Another argument</w:t>
      </w:r>
      <w:r w:rsidR="00EC421F" w:rsidRPr="00EC421F">
        <w:rPr>
          <w:bCs/>
        </w:rPr>
        <w:t xml:space="preserve"> </w:t>
      </w:r>
      <w:r w:rsidR="00EC421F">
        <w:rPr>
          <w:bCs/>
        </w:rPr>
        <w:t xml:space="preserve">against the strong view that there are as many causes of synaesthesia as there are observable clusters is the </w:t>
      </w:r>
      <w:r w:rsidR="00121516">
        <w:rPr>
          <w:bCs/>
        </w:rPr>
        <w:t>fact that</w:t>
      </w:r>
      <w:r>
        <w:rPr>
          <w:bCs/>
        </w:rPr>
        <w:t xml:space="preserve"> </w:t>
      </w:r>
      <w:r w:rsidR="00121516">
        <w:rPr>
          <w:bCs/>
        </w:rPr>
        <w:t xml:space="preserve">different clusters of synaesthesia </w:t>
      </w:r>
      <w:r w:rsidR="00EC421F">
        <w:rPr>
          <w:bCs/>
        </w:rPr>
        <w:t xml:space="preserve">(e.g., </w:t>
      </w:r>
      <w:r w:rsidR="00121516">
        <w:rPr>
          <w:bCs/>
        </w:rPr>
        <w:t>sequence-space and coloured sequence</w:t>
      </w:r>
      <w:r w:rsidR="00EC421F">
        <w:rPr>
          <w:bCs/>
        </w:rPr>
        <w:t>)</w:t>
      </w:r>
      <w:r w:rsidR="00121516">
        <w:rPr>
          <w:bCs/>
        </w:rPr>
        <w:t xml:space="preserve"> </w:t>
      </w:r>
      <w:r w:rsidR="00EC421F">
        <w:rPr>
          <w:bCs/>
        </w:rPr>
        <w:t xml:space="preserve">actually </w:t>
      </w:r>
      <w:r w:rsidR="00121516">
        <w:rPr>
          <w:bCs/>
        </w:rPr>
        <w:t xml:space="preserve">present with a </w:t>
      </w:r>
      <w:r w:rsidR="00EC421F">
        <w:rPr>
          <w:bCs/>
        </w:rPr>
        <w:t xml:space="preserve">relatively </w:t>
      </w:r>
      <w:r w:rsidR="00121516">
        <w:rPr>
          <w:bCs/>
        </w:rPr>
        <w:t>similar</w:t>
      </w:r>
      <w:r w:rsidR="00EC421F">
        <w:rPr>
          <w:bCs/>
        </w:rPr>
        <w:t xml:space="preserve"> </w:t>
      </w:r>
      <w:r w:rsidR="00121516">
        <w:rPr>
          <w:bCs/>
        </w:rPr>
        <w:t xml:space="preserve">cognitive profile </w:t>
      </w:r>
      <w:r w:rsidR="00366CB5">
        <w:rPr>
          <w:bCs/>
        </w:rPr>
        <w:fldChar w:fldCharType="begin"/>
      </w:r>
      <w:r w:rsidR="00366CB5">
        <w:rPr>
          <w:bCs/>
        </w:rPr>
        <w:instrText xml:space="preserve"> ADDIN EN.CITE &lt;EndNote&gt;&lt;Cite&gt;&lt;Author&gt;Mealor&lt;/Author&gt;&lt;Year&gt;2016&lt;/Year&gt;&lt;RecNum&gt;6203&lt;/RecNum&gt;&lt;DisplayText&gt;(Mealor, Simner, Rothen, Carmichael, &amp;amp; Ward, 2016; Ward, Rothen, Chang, &amp;amp; Kanai, 2017)&lt;/DisplayText&gt;&lt;record&gt;&lt;rec-number&gt;6203&lt;/rec-number&gt;&lt;foreign-keys&gt;&lt;key app="EN" db-id="95v2wfe5wf9xaoewfv4pfzd705vsse0vetxv" timestamp="1463472541"&gt;6203&lt;/key&gt;&lt;/foreign-keys&gt;&lt;ref-type name="Journal Article"&gt;17&lt;/ref-type&gt;&lt;contributors&gt;&lt;authors&gt;&lt;author&gt;Mealor, A.D.&lt;/author&gt;&lt;author&gt;Simner, J.&lt;/author&gt;&lt;author&gt;Rothen, N.&lt;/author&gt;&lt;author&gt;Carmichael, D.A.&lt;/author&gt;&lt;author&gt;Ward, J.&lt;/author&gt;&lt;/authors&gt;&lt;/contributors&gt;&lt;titles&gt;&lt;title&gt;Different Dimensions of Cognitive Style in Typical and Atypical Cognition: New Evidence and a New Measurement Tool&lt;/title&gt;&lt;secondary-title&gt;PLoS ONE&lt;/secondary-title&gt;&lt;/titles&gt;&lt;periodical&gt;&lt;full-title&gt;PLoS One&lt;/full-title&gt;&lt;/periodical&gt;&lt;pages&gt;e0155483&lt;/pages&gt;&lt;volume&gt;11&lt;/volume&gt;&lt;number&gt;5&lt;/number&gt;&lt;dates&gt;&lt;year&gt;2016&lt;/year&gt;&lt;/dates&gt;&lt;urls&gt;&lt;/urls&gt;&lt;/record&gt;&lt;/Cite&gt;&lt;Cite&gt;&lt;Author&gt;Ward&lt;/Author&gt;&lt;Year&gt;2017&lt;/Year&gt;&lt;RecNum&gt;6338&lt;/RecNum&gt;&lt;record&gt;&lt;rec-number&gt;6338&lt;/rec-number&gt;&lt;foreign-keys&gt;&lt;key app="EN" db-id="95v2wfe5wf9xaoewfv4pfzd705vsse0vetxv" timestamp="1493112309"&gt;6338&lt;/key&gt;&lt;/foreign-keys&gt;&lt;ref-type name="Journal Article"&gt;17&lt;/ref-type&gt;&lt;contributors&gt;&lt;authors&gt;&lt;author&gt;Ward, J.&lt;/author&gt;&lt;author&gt;Rothen, N.&lt;/author&gt;&lt;author&gt;Chang, A.&lt;/author&gt;&lt;author&gt;Kanai, R.&lt;/author&gt;&lt;/authors&gt;&lt;/contributors&gt;&lt;titles&gt;&lt;title&gt;The structure of inter-individual differences in visual ability: Evidence from the general population and synaesthesia&lt;/title&gt;&lt;secondary-title&gt;Vision Research&lt;/secondary-title&gt;&lt;/titles&gt;&lt;periodical&gt;&lt;full-title&gt;Vision Research&lt;/full-title&gt;&lt;/periodical&gt;&lt;pages&gt;293-302&lt;/pages&gt;&lt;volume&gt;141&lt;/volume&gt;&lt;dates&gt;&lt;year&gt;2017&lt;/year&gt;&lt;/dates&gt;&lt;urls&gt;&lt;/urls&gt;&lt;/record&gt;&lt;/Cite&gt;&lt;/EndNote&gt;</w:instrText>
      </w:r>
      <w:r w:rsidR="00366CB5">
        <w:rPr>
          <w:bCs/>
        </w:rPr>
        <w:fldChar w:fldCharType="separate"/>
      </w:r>
      <w:r w:rsidR="00366CB5">
        <w:rPr>
          <w:bCs/>
          <w:noProof/>
        </w:rPr>
        <w:t>(Mealor, Simner, Rothen, Carmichael, &amp; Ward, 2016; Ward, Rothen, Chang, &amp; Kanai, 2017)</w:t>
      </w:r>
      <w:r w:rsidR="00366CB5">
        <w:rPr>
          <w:bCs/>
        </w:rPr>
        <w:fldChar w:fldCharType="end"/>
      </w:r>
      <w:r w:rsidR="00121516">
        <w:rPr>
          <w:bCs/>
        </w:rPr>
        <w:t xml:space="preserve">.  </w:t>
      </w:r>
      <w:r w:rsidR="00386E9A">
        <w:rPr>
          <w:bCs/>
        </w:rPr>
        <w:t xml:space="preserve">Instead, one could perhaps imagine </w:t>
      </w:r>
      <w:r w:rsidR="00FB0A75">
        <w:rPr>
          <w:bCs/>
        </w:rPr>
        <w:t xml:space="preserve">synaesthesia existing in three nested levels: a simple presence/absence of synaesthesia (i.e. such that all </w:t>
      </w:r>
      <w:proofErr w:type="spellStart"/>
      <w:r w:rsidR="00FB0A75">
        <w:rPr>
          <w:bCs/>
        </w:rPr>
        <w:t>synaesthetes</w:t>
      </w:r>
      <w:proofErr w:type="spellEnd"/>
      <w:r w:rsidR="00FB0A75">
        <w:rPr>
          <w:bCs/>
        </w:rPr>
        <w:t xml:space="preserve"> have some broad </w:t>
      </w:r>
      <w:r w:rsidR="006255DD">
        <w:rPr>
          <w:bCs/>
        </w:rPr>
        <w:t>commonali</w:t>
      </w:r>
      <w:r w:rsidR="00FB0A75">
        <w:rPr>
          <w:bCs/>
        </w:rPr>
        <w:t xml:space="preserve">ties), an intermediate level of clustered types (such as those identified by </w:t>
      </w:r>
      <w:proofErr w:type="spellStart"/>
      <w:r w:rsidR="00FB0A75">
        <w:rPr>
          <w:bCs/>
        </w:rPr>
        <w:t>Novich</w:t>
      </w:r>
      <w:proofErr w:type="spellEnd"/>
      <w:r w:rsidR="00FB0A75">
        <w:rPr>
          <w:bCs/>
        </w:rPr>
        <w:t xml:space="preserve"> et al. 2011), and </w:t>
      </w:r>
      <w:r w:rsidR="00F6254A">
        <w:rPr>
          <w:bCs/>
        </w:rPr>
        <w:t>a</w:t>
      </w:r>
      <w:r w:rsidR="00FB0A75">
        <w:rPr>
          <w:bCs/>
        </w:rPr>
        <w:t xml:space="preserve"> basic level of inducer-concurrent pairings (e.g. such that an individual can have days-colour but not months-colour even if these tend, on average, to </w:t>
      </w:r>
      <w:r w:rsidR="00CC3378">
        <w:rPr>
          <w:bCs/>
        </w:rPr>
        <w:t>cluster</w:t>
      </w:r>
      <w:r w:rsidR="006255DD">
        <w:rPr>
          <w:bCs/>
        </w:rPr>
        <w:t xml:space="preserve"> together</w:t>
      </w:r>
      <w:r w:rsidR="00FB0A75">
        <w:rPr>
          <w:bCs/>
        </w:rPr>
        <w:t xml:space="preserve">). </w:t>
      </w:r>
      <w:r w:rsidR="00D31611">
        <w:rPr>
          <w:bCs/>
        </w:rPr>
        <w:t xml:space="preserve"> </w:t>
      </w:r>
      <w:r w:rsidR="00D31611" w:rsidRPr="0098750D">
        <w:rPr>
          <w:bCs/>
        </w:rPr>
        <w:t xml:space="preserve">As a note on terminology we </w:t>
      </w:r>
      <w:r w:rsidR="00F6254A">
        <w:rPr>
          <w:bCs/>
        </w:rPr>
        <w:t xml:space="preserve">henceforth </w:t>
      </w:r>
      <w:r w:rsidR="00D31611" w:rsidRPr="0098750D">
        <w:rPr>
          <w:bCs/>
        </w:rPr>
        <w:t xml:space="preserve">refer </w:t>
      </w:r>
      <w:r w:rsidR="00D31611">
        <w:rPr>
          <w:bCs/>
        </w:rPr>
        <w:t xml:space="preserve">to individual inducer-concurrent pairings as </w:t>
      </w:r>
      <w:r w:rsidR="00D31611" w:rsidRPr="0098750D">
        <w:rPr>
          <w:bCs/>
          <w:u w:val="single"/>
        </w:rPr>
        <w:t>types</w:t>
      </w:r>
      <w:r w:rsidR="00D31611">
        <w:rPr>
          <w:bCs/>
        </w:rPr>
        <w:t xml:space="preserve"> of synaesthesia and refer to </w:t>
      </w:r>
      <w:r w:rsidR="00D31611" w:rsidRPr="0098750D">
        <w:rPr>
          <w:bCs/>
          <w:u w:val="single"/>
        </w:rPr>
        <w:t>clusters</w:t>
      </w:r>
      <w:r w:rsidR="00D31611">
        <w:rPr>
          <w:bCs/>
        </w:rPr>
        <w:t xml:space="preserve"> to denote a </w:t>
      </w:r>
      <w:r w:rsidR="00CD1282">
        <w:rPr>
          <w:bCs/>
        </w:rPr>
        <w:t>group</w:t>
      </w:r>
      <w:r w:rsidR="00D31611">
        <w:rPr>
          <w:bCs/>
        </w:rPr>
        <w:t xml:space="preserve"> of associated types.  </w:t>
      </w:r>
    </w:p>
    <w:p w14:paraId="55B7D10C" w14:textId="4C094738" w:rsidR="00480EB5" w:rsidRDefault="00F05904" w:rsidP="009224AD">
      <w:pPr>
        <w:spacing w:after="0" w:line="360" w:lineRule="auto"/>
        <w:jc w:val="both"/>
        <w:rPr>
          <w:bCs/>
        </w:rPr>
      </w:pPr>
      <w:r>
        <w:rPr>
          <w:bCs/>
        </w:rPr>
        <w:tab/>
        <w:t xml:space="preserve">One limitation of </w:t>
      </w:r>
      <w:proofErr w:type="spellStart"/>
      <w:r>
        <w:rPr>
          <w:bCs/>
        </w:rPr>
        <w:t>Novich</w:t>
      </w:r>
      <w:proofErr w:type="spellEnd"/>
      <w:r>
        <w:rPr>
          <w:bCs/>
        </w:rPr>
        <w:t xml:space="preserve"> et al. (2011) is that </w:t>
      </w:r>
      <w:r w:rsidR="008441F8">
        <w:rPr>
          <w:bCs/>
        </w:rPr>
        <w:t>they</w:t>
      </w:r>
      <w:r>
        <w:rPr>
          <w:bCs/>
        </w:rPr>
        <w:t xml:space="preserve"> considered only 22 </w:t>
      </w:r>
      <w:r w:rsidR="006255DD">
        <w:rPr>
          <w:bCs/>
        </w:rPr>
        <w:t>types</w:t>
      </w:r>
      <w:r>
        <w:rPr>
          <w:bCs/>
        </w:rPr>
        <w:t xml:space="preserve"> whereas other estimates suggest there are </w:t>
      </w:r>
      <w:r w:rsidR="00C943ED">
        <w:rPr>
          <w:bCs/>
        </w:rPr>
        <w:t>many more</w:t>
      </w:r>
      <w:r>
        <w:rPr>
          <w:rFonts w:cstheme="minorHAnsi"/>
        </w:rPr>
        <w:t>.</w:t>
      </w:r>
      <w:r w:rsidR="007C3D27">
        <w:rPr>
          <w:rFonts w:cstheme="minorHAnsi"/>
        </w:rPr>
        <w:t xml:space="preserve">  Notable omissions </w:t>
      </w:r>
      <w:r w:rsidR="0062127F">
        <w:rPr>
          <w:rFonts w:cstheme="minorHAnsi"/>
        </w:rPr>
        <w:t xml:space="preserve">were </w:t>
      </w:r>
      <w:r w:rsidR="003D7913">
        <w:rPr>
          <w:rFonts w:cstheme="minorHAnsi"/>
        </w:rPr>
        <w:t>mirror-touch synaesthesia</w:t>
      </w:r>
      <w:r w:rsidR="006255DD">
        <w:rPr>
          <w:rFonts w:cstheme="minorHAnsi"/>
        </w:rPr>
        <w:t xml:space="preserve"> </w:t>
      </w:r>
      <w:r w:rsidR="00366CB5">
        <w:rPr>
          <w:rFonts w:cstheme="minorHAnsi"/>
        </w:rPr>
        <w:fldChar w:fldCharType="begin"/>
      </w:r>
      <w:r w:rsidR="00366CB5">
        <w:rPr>
          <w:rFonts w:cstheme="minorHAnsi"/>
        </w:rPr>
        <w:instrText xml:space="preserve"> ADDIN EN.CITE &lt;EndNote&gt;&lt;Cite&gt;&lt;Author&gt;Banissy&lt;/Author&gt;&lt;Year&gt;2007&lt;/Year&gt;&lt;RecNum&gt;2857&lt;/RecNum&gt;&lt;DisplayText&gt;(Banissy &amp;amp; Ward, 2007)&lt;/DisplayText&gt;&lt;record&gt;&lt;rec-number&gt;2857&lt;/rec-number&gt;&lt;foreign-keys&gt;&lt;key app="EN" db-id="95v2wfe5wf9xaoewfv4pfzd705vsse0vetxv" timestamp="0"&gt;2857&lt;/key&gt;&lt;/foreign-keys&gt;&lt;ref-type name="Journal Article"&gt;17&lt;/ref-type&gt;&lt;contributors&gt;&lt;authors&gt;&lt;author&gt;Banissy, M.&lt;/author&gt;&lt;author&gt;Ward, J.&lt;/author&gt;&lt;/authors&gt;&lt;/contributors&gt;&lt;titles&gt;&lt;title&gt;Mirror touch synaesthesia is linked with empathy&lt;/title&gt;&lt;secondary-title&gt;Nature Neuroscience&lt;/secondary-title&gt;&lt;/titles&gt;&lt;periodical&gt;&lt;full-title&gt;Nature Neuroscience&lt;/full-title&gt;&lt;/periodical&gt;&lt;pages&gt;815-816&lt;/pages&gt;&lt;volume&gt;10&lt;/volume&gt;&lt;dates&gt;&lt;year&gt;2007&lt;/year&gt;&lt;/dates&gt;&lt;urls&gt;&lt;/urls&gt;&lt;/record&gt;&lt;/Cite&gt;&lt;/EndNote&gt;</w:instrText>
      </w:r>
      <w:r w:rsidR="00366CB5">
        <w:rPr>
          <w:rFonts w:cstheme="minorHAnsi"/>
        </w:rPr>
        <w:fldChar w:fldCharType="separate"/>
      </w:r>
      <w:r w:rsidR="00366CB5">
        <w:rPr>
          <w:rFonts w:cstheme="minorHAnsi"/>
          <w:noProof/>
        </w:rPr>
        <w:t>(Banissy &amp; Ward, 2007)</w:t>
      </w:r>
      <w:r w:rsidR="00366CB5">
        <w:rPr>
          <w:rFonts w:cstheme="minorHAnsi"/>
        </w:rPr>
        <w:fldChar w:fldCharType="end"/>
      </w:r>
      <w:r w:rsidR="003D7913">
        <w:rPr>
          <w:rFonts w:cstheme="minorHAnsi"/>
        </w:rPr>
        <w:t>, ordinal linguistic personification</w:t>
      </w:r>
      <w:r w:rsidR="006255DD">
        <w:rPr>
          <w:rFonts w:cstheme="minorHAnsi"/>
        </w:rPr>
        <w:t xml:space="preserve"> </w:t>
      </w:r>
      <w:r w:rsidR="00366CB5">
        <w:rPr>
          <w:rFonts w:cstheme="minorHAnsi"/>
        </w:rPr>
        <w:fldChar w:fldCharType="begin"/>
      </w:r>
      <w:r w:rsidR="007852F0">
        <w:rPr>
          <w:rFonts w:cstheme="minorHAnsi"/>
        </w:rPr>
        <w:instrText xml:space="preserve"> ADDIN EN.CITE &lt;EndNote&gt;&lt;Cite&gt;&lt;Author&gt;Simner&lt;/Author&gt;&lt;Year&gt;2007&lt;/Year&gt;&lt;RecNum&gt;2989&lt;/RecNum&gt;&lt;DisplayText&gt;(J. Simner &amp;amp; Holenstein, 2007)&lt;/DisplayText&gt;&lt;record&gt;&lt;rec-number&gt;2989&lt;/rec-number&gt;&lt;foreign-keys&gt;&lt;key app="EN" db-id="95v2wfe5wf9xaoewfv4pfzd705vsse0vetxv" timestamp="0"&gt;2989&lt;/key&gt;&lt;/foreign-keys&gt;&lt;ref-type name="Journal Article"&gt;17&lt;/ref-type&gt;&lt;contributors&gt;&lt;authors&gt;&lt;author&gt;Simner, J.&lt;/author&gt;&lt;author&gt;Holenstein, E.&lt;/author&gt;&lt;/authors&gt;&lt;/contributors&gt;&lt;titles&gt;&lt;title&gt;Ordinal linguistic personification as a variant of synesthesia&lt;/title&gt;&lt;secondary-title&gt;Journal of Cognitive Neuroscience&lt;/secondary-title&gt;&lt;/titles&gt;&lt;periodical&gt;&lt;full-title&gt;Journal of Cognitive Neuroscience&lt;/full-title&gt;&lt;/periodical&gt;&lt;pages&gt;694-703&lt;/pages&gt;&lt;volume&gt;19&lt;/volume&gt;&lt;dates&gt;&lt;year&gt;2007&lt;/year&gt;&lt;/dates&gt;&lt;urls&gt;&lt;/urls&gt;&lt;/record&gt;&lt;/Cite&gt;&lt;/EndNote&gt;</w:instrText>
      </w:r>
      <w:r w:rsidR="00366CB5">
        <w:rPr>
          <w:rFonts w:cstheme="minorHAnsi"/>
        </w:rPr>
        <w:fldChar w:fldCharType="separate"/>
      </w:r>
      <w:r w:rsidR="00C943ED">
        <w:rPr>
          <w:rFonts w:cstheme="minorHAnsi"/>
          <w:noProof/>
        </w:rPr>
        <w:t>(</w:t>
      </w:r>
      <w:r w:rsidR="007852F0">
        <w:rPr>
          <w:rFonts w:cstheme="minorHAnsi"/>
          <w:noProof/>
        </w:rPr>
        <w:t>Simner &amp; Holenstein, 2007)</w:t>
      </w:r>
      <w:r w:rsidR="00366CB5">
        <w:rPr>
          <w:rFonts w:cstheme="minorHAnsi"/>
        </w:rPr>
        <w:fldChar w:fldCharType="end"/>
      </w:r>
      <w:r w:rsidR="003D7913">
        <w:rPr>
          <w:rFonts w:cstheme="minorHAnsi"/>
        </w:rPr>
        <w:t>, and hearing-motion synaesthesia</w:t>
      </w:r>
      <w:r w:rsidR="006255DD">
        <w:rPr>
          <w:rFonts w:cstheme="minorHAnsi"/>
        </w:rPr>
        <w:t xml:space="preserve"> </w:t>
      </w:r>
      <w:r w:rsidR="00366CB5">
        <w:rPr>
          <w:rFonts w:cstheme="minorHAnsi"/>
        </w:rPr>
        <w:fldChar w:fldCharType="begin"/>
      </w:r>
      <w:r w:rsidR="00366CB5">
        <w:rPr>
          <w:rFonts w:cstheme="minorHAnsi"/>
        </w:rPr>
        <w:instrText xml:space="preserve"> ADDIN EN.CITE &lt;EndNote&gt;&lt;Cite&gt;&lt;Author&gt;Saenz&lt;/Author&gt;&lt;Year&gt;2008&lt;/Year&gt;&lt;RecNum&gt;3303&lt;/RecNum&gt;&lt;DisplayText&gt;(Saenz &amp;amp; Koch, 2008)&lt;/DisplayText&gt;&lt;record&gt;&lt;rec-number&gt;3303&lt;/rec-number&gt;&lt;foreign-keys&gt;&lt;key app="EN" db-id="95v2wfe5wf9xaoewfv4pfzd705vsse0vetxv" timestamp="0"&gt;3303&lt;/key&gt;&lt;/foreign-keys&gt;&lt;ref-type name="Journal Article"&gt;17&lt;/ref-type&gt;&lt;contributors&gt;&lt;authors&gt;&lt;author&gt;Saenz, M.&lt;/author&gt;&lt;author&gt;Koch, C.&lt;/author&gt;&lt;/authors&gt;&lt;/contributors&gt;&lt;titles&gt;&lt;title&gt;The sound of change: Visually-induced auditory synesthesia&lt;/title&gt;&lt;secondary-title&gt;Current Biology&lt;/secondary-title&gt;&lt;/titles&gt;&lt;periodical&gt;&lt;full-title&gt;Current Biology&lt;/full-title&gt;&lt;/periodical&gt;&lt;pages&gt;R650-R651&lt;/pages&gt;&lt;volume&gt;18&lt;/volume&gt;&lt;dates&gt;&lt;year&gt;2008&lt;/year&gt;&lt;/dates&gt;&lt;urls&gt;&lt;/urls&gt;&lt;/record&gt;&lt;/Cite&gt;&lt;/EndNote&gt;</w:instrText>
      </w:r>
      <w:r w:rsidR="00366CB5">
        <w:rPr>
          <w:rFonts w:cstheme="minorHAnsi"/>
        </w:rPr>
        <w:fldChar w:fldCharType="separate"/>
      </w:r>
      <w:r w:rsidR="00366CB5">
        <w:rPr>
          <w:rFonts w:cstheme="minorHAnsi"/>
          <w:noProof/>
        </w:rPr>
        <w:t>(Saenz &amp; Koch, 2008)</w:t>
      </w:r>
      <w:r w:rsidR="00366CB5">
        <w:rPr>
          <w:rFonts w:cstheme="minorHAnsi"/>
        </w:rPr>
        <w:fldChar w:fldCharType="end"/>
      </w:r>
      <w:r w:rsidR="003D7913">
        <w:rPr>
          <w:rFonts w:cstheme="minorHAnsi"/>
        </w:rPr>
        <w:t xml:space="preserve">.  In </w:t>
      </w:r>
      <w:r w:rsidR="006255DD">
        <w:rPr>
          <w:rFonts w:cstheme="minorHAnsi"/>
        </w:rPr>
        <w:t>some</w:t>
      </w:r>
      <w:r w:rsidR="003D7913">
        <w:rPr>
          <w:rFonts w:cstheme="minorHAnsi"/>
        </w:rPr>
        <w:t xml:space="preserve"> of these cases</w:t>
      </w:r>
      <w:r w:rsidR="0062127F">
        <w:rPr>
          <w:rFonts w:cstheme="minorHAnsi"/>
        </w:rPr>
        <w:t>, there have been theoretical debates about</w:t>
      </w:r>
      <w:r w:rsidR="003D7913">
        <w:rPr>
          <w:rFonts w:cstheme="minorHAnsi"/>
        </w:rPr>
        <w:t xml:space="preserve"> whether these are ‘true’ types of synaesthesia, i.e. </w:t>
      </w:r>
      <w:r w:rsidR="0062127F">
        <w:rPr>
          <w:rFonts w:cstheme="minorHAnsi"/>
        </w:rPr>
        <w:t>whether they</w:t>
      </w:r>
      <w:r w:rsidR="00E220EF">
        <w:rPr>
          <w:rFonts w:cstheme="minorHAnsi"/>
        </w:rPr>
        <w:t xml:space="preserve"> </w:t>
      </w:r>
      <w:r w:rsidR="003D7913">
        <w:rPr>
          <w:rFonts w:cstheme="minorHAnsi"/>
        </w:rPr>
        <w:t xml:space="preserve">share the same </w:t>
      </w:r>
      <w:r w:rsidR="0062127F">
        <w:rPr>
          <w:rFonts w:cstheme="minorHAnsi"/>
        </w:rPr>
        <w:t xml:space="preserve">“sensory“ crossing </w:t>
      </w:r>
      <w:r w:rsidR="003D7913">
        <w:rPr>
          <w:rFonts w:cstheme="minorHAnsi"/>
        </w:rPr>
        <w:t>as more commonly accepted examples of synaesthesia</w:t>
      </w:r>
      <w:r w:rsidR="006255DD">
        <w:rPr>
          <w:rFonts w:cstheme="minorHAnsi"/>
        </w:rPr>
        <w:t xml:space="preserve"> </w:t>
      </w:r>
      <w:r w:rsidR="00366CB5">
        <w:rPr>
          <w:rFonts w:cstheme="minorHAnsi"/>
        </w:rPr>
        <w:fldChar w:fldCharType="begin"/>
      </w:r>
      <w:r w:rsidR="00366CB5">
        <w:rPr>
          <w:rFonts w:cstheme="minorHAnsi"/>
        </w:rPr>
        <w:instrText xml:space="preserve"> ADDIN EN.CITE &lt;EndNote&gt;&lt;Cite&gt;&lt;Author&gt;Rothen&lt;/Author&gt;&lt;Year&gt;2013&lt;/Year&gt;&lt;RecNum&gt;5469&lt;/RecNum&gt;&lt;DisplayText&gt;(Fassnidge, Marcotti, &amp;amp; Freeman, 2017; Rothen &amp;amp; Meier, 2013)&lt;/DisplayText&gt;&lt;record&gt;&lt;rec-number&gt;5469&lt;/rec-number&gt;&lt;foreign-keys&gt;&lt;key app="EN" db-id="95v2wfe5wf9xaoewfv4pfzd705vsse0vetxv" timestamp="1405601277"&gt;5469&lt;/key&gt;&lt;/foreign-keys&gt;&lt;ref-type name="Journal Article"&gt;17&lt;/ref-type&gt;&lt;contributors&gt;&lt;authors&gt;&lt;author&gt;Rothen, Nicolas&lt;/author&gt;&lt;author&gt;Meier, Beat&lt;/author&gt;&lt;/authors&gt;&lt;/contributors&gt;&lt;titles&gt;&lt;title&gt;Why vicarious experience is not an instance of synesthesia&lt;/title&gt;&lt;secondary-title&gt;Frontiers in Human Neuroscience&lt;/secondary-title&gt;&lt;/titles&gt;&lt;periodical&gt;&lt;full-title&gt;Frontiers in Human Neuroscience&lt;/full-title&gt;&lt;/periodical&gt;&lt;volume&gt;7&lt;/volume&gt;&lt;dates&gt;&lt;year&gt;2013&lt;/year&gt;&lt;pub-dates&gt;&lt;date&gt;Apr 9&lt;/date&gt;&lt;/pub-dates&gt;&lt;/dates&gt;&lt;isbn&gt;1662-5161&lt;/isbn&gt;&lt;accession-num&gt;WOS:000317901500001&lt;/accession-num&gt;&lt;urls&gt;&lt;related-urls&gt;&lt;url&gt;&amp;lt;Go to ISI&amp;gt;://WOS:000317901500001&lt;/url&gt;&lt;/related-urls&gt;&lt;/urls&gt;&lt;custom7&gt;128&lt;/custom7&gt;&lt;electronic-resource-num&gt;10.3389/fnhum.2013.00128&lt;/electronic-resource-num&gt;&lt;/record&gt;&lt;/Cite&gt;&lt;Cite&gt;&lt;Author&gt;Fassnidge&lt;/Author&gt;&lt;Year&gt;2017&lt;/Year&gt;&lt;RecNum&gt;6284&lt;/RecNum&gt;&lt;record&gt;&lt;rec-number&gt;6284&lt;/rec-number&gt;&lt;foreign-keys&gt;&lt;key app="EN" db-id="95v2wfe5wf9xaoewfv4pfzd705vsse0vetxv" timestamp="1486046551"&gt;6284&lt;/key&gt;&lt;/foreign-keys&gt;&lt;ref-type name="Journal Article"&gt;17&lt;/ref-type&gt;&lt;contributors&gt;&lt;authors&gt;&lt;author&gt;Fassnidge, C.&lt;/author&gt;&lt;author&gt;Marcotti, C.C.&lt;/author&gt;&lt;author&gt;Freeman, E.&lt;/author&gt;&lt;/authors&gt;&lt;/contributors&gt;&lt;titles&gt;&lt;title&gt;A deafening flash! Visual interference of auditory signal detection&lt;/title&gt;&lt;secondary-title&gt;Consciousness &amp;amp; Cognition&lt;/secondary-title&gt;&lt;/titles&gt;&lt;periodical&gt;&lt;full-title&gt;Consciousness &amp;amp; Cognition&lt;/full-title&gt;&lt;/periodical&gt;&lt;pages&gt;15-24&lt;/pages&gt;&lt;volume&gt;49&lt;/volume&gt;&lt;dates&gt;&lt;year&gt;2017&lt;/year&gt;&lt;/dates&gt;&lt;urls&gt;&lt;/urls&gt;&lt;/record&gt;&lt;/Cite&gt;&lt;/EndNote&gt;</w:instrText>
      </w:r>
      <w:r w:rsidR="00366CB5">
        <w:rPr>
          <w:rFonts w:cstheme="minorHAnsi"/>
        </w:rPr>
        <w:fldChar w:fldCharType="separate"/>
      </w:r>
      <w:r w:rsidR="00366CB5">
        <w:rPr>
          <w:rFonts w:cstheme="minorHAnsi"/>
          <w:noProof/>
        </w:rPr>
        <w:t>(Fassnidge, Marcotti, &amp; Freeman, 2017; Rothen &amp; Meier, 2013)</w:t>
      </w:r>
      <w:r w:rsidR="00366CB5">
        <w:rPr>
          <w:rFonts w:cstheme="minorHAnsi"/>
        </w:rPr>
        <w:fldChar w:fldCharType="end"/>
      </w:r>
      <w:r w:rsidR="003D7913">
        <w:rPr>
          <w:rFonts w:cstheme="minorHAnsi"/>
        </w:rPr>
        <w:t>.  If they were to cluster with well-accepted types and show a similar profile in other respects (e.g. external validity) then this would speak against these reservations</w:t>
      </w:r>
      <w:r w:rsidR="0062127F">
        <w:rPr>
          <w:rFonts w:cstheme="minorHAnsi"/>
        </w:rPr>
        <w:t xml:space="preserve"> </w:t>
      </w:r>
      <w:r w:rsidR="002847B2">
        <w:rPr>
          <w:rFonts w:cstheme="minorHAnsi"/>
        </w:rPr>
        <w:fldChar w:fldCharType="begin"/>
      </w:r>
      <w:r w:rsidR="007852F0">
        <w:rPr>
          <w:rFonts w:cstheme="minorHAnsi"/>
        </w:rPr>
        <w:instrText xml:space="preserve"> ADDIN EN.CITE &lt;EndNote&gt;&lt;Cite&gt;&lt;Author&gt;Simner&lt;/Author&gt;&lt;Year&gt;2007&lt;/Year&gt;&lt;RecNum&gt;2989&lt;/RecNum&gt;&lt;DisplayText&gt;(J. Simner &amp;amp; Holenstein, 2007)&lt;/DisplayText&gt;&lt;record&gt;&lt;rec-number&gt;2989&lt;/rec-number&gt;&lt;foreign-keys&gt;&lt;key app="EN" db-id="95v2wfe5wf9xaoewfv4pfzd705vsse0vetxv" timestamp="0"&gt;2989&lt;/key&gt;&lt;/foreign-keys&gt;&lt;ref-type name="Journal Article"&gt;17&lt;/ref-type&gt;&lt;contributors&gt;&lt;authors&gt;&lt;author&gt;Simner, J.&lt;/author&gt;&lt;author&gt;Holenstein, E.&lt;/author&gt;&lt;/authors&gt;&lt;/contributors&gt;&lt;titles&gt;&lt;title&gt;Ordinal linguistic personification as a variant of synesthesia&lt;/title&gt;&lt;secondary-title&gt;Journal of Cognitive Neuroscience&lt;/secondary-title&gt;&lt;/titles&gt;&lt;periodical&gt;&lt;full-title&gt;Journal of Cognitive Neuroscience&lt;/full-title&gt;&lt;/periodical&gt;&lt;pages&gt;694-703&lt;/pages&gt;&lt;volume&gt;19&lt;/volume&gt;&lt;dates&gt;&lt;year&gt;2007&lt;/year&gt;&lt;/dates&gt;&lt;urls&gt;&lt;/urls&gt;&lt;/record&gt;&lt;/Cite&gt;&lt;/EndNote&gt;</w:instrText>
      </w:r>
      <w:r w:rsidR="002847B2">
        <w:rPr>
          <w:rFonts w:cstheme="minorHAnsi"/>
        </w:rPr>
        <w:fldChar w:fldCharType="separate"/>
      </w:r>
      <w:r w:rsidR="00C943ED">
        <w:rPr>
          <w:rFonts w:cstheme="minorHAnsi"/>
          <w:noProof/>
        </w:rPr>
        <w:t>(</w:t>
      </w:r>
      <w:r w:rsidR="007852F0">
        <w:rPr>
          <w:rFonts w:cstheme="minorHAnsi"/>
          <w:noProof/>
        </w:rPr>
        <w:t>Simner &amp; Holenstein, 2007)</w:t>
      </w:r>
      <w:r w:rsidR="002847B2">
        <w:rPr>
          <w:rFonts w:cstheme="minorHAnsi"/>
        </w:rPr>
        <w:fldChar w:fldCharType="end"/>
      </w:r>
      <w:r w:rsidR="003D7913">
        <w:rPr>
          <w:rFonts w:cstheme="minorHAnsi"/>
        </w:rPr>
        <w:t>.  Other well-known types of synaesthesia, such as lexical-gustatory</w:t>
      </w:r>
      <w:r w:rsidR="006255DD">
        <w:rPr>
          <w:rFonts w:cstheme="minorHAnsi"/>
        </w:rPr>
        <w:t xml:space="preserve"> </w:t>
      </w:r>
      <w:r w:rsidR="00366CB5">
        <w:rPr>
          <w:rFonts w:cstheme="minorHAnsi"/>
        </w:rPr>
        <w:fldChar w:fldCharType="begin"/>
      </w:r>
      <w:r w:rsidR="00366CB5">
        <w:rPr>
          <w:rFonts w:cstheme="minorHAnsi"/>
        </w:rPr>
        <w:instrText xml:space="preserve"> ADDIN EN.CITE &lt;EndNote&gt;&lt;Cite&gt;&lt;Author&gt;Ward&lt;/Author&gt;&lt;Year&gt;2003&lt;/Year&gt;&lt;RecNum&gt;1067&lt;/RecNum&gt;&lt;DisplayText&gt;(Ward &amp;amp; Simner, 2003)&lt;/DisplayText&gt;&lt;record&gt;&lt;rec-number&gt;1067&lt;/rec-number&gt;&lt;foreign-keys&gt;&lt;key app="EN" db-id="95v2wfe5wf9xaoewfv4pfzd705vsse0vetxv" timestamp="0"&gt;1067&lt;/key&gt;&lt;/foreign-keys&gt;&lt;ref-type name="Journal Article"&gt;17&lt;/ref-type&gt;&lt;contributors&gt;&lt;authors&gt;&lt;author&gt;Ward, J.&lt;/author&gt;&lt;author&gt;Simner, J.&lt;/author&gt;&lt;/authors&gt;&lt;/contributors&gt;&lt;titles&gt;&lt;title&gt;Lexical-gustatory synaesthesia: Linguistic and conceptual factors&lt;/title&gt;&lt;secondary-title&gt;Cognition&lt;/secondary-title&gt;&lt;/titles&gt;&lt;periodical&gt;&lt;full-title&gt;Cognition&lt;/full-title&gt;&lt;/periodical&gt;&lt;pages&gt;237-261&lt;/pages&gt;&lt;volume&gt;89&lt;/volume&gt;&lt;dates&gt;&lt;year&gt;2003&lt;/year&gt;&lt;/dates&gt;&lt;urls&gt;&lt;/urls&gt;&lt;/record&gt;&lt;/Cite&gt;&lt;/EndNote&gt;</w:instrText>
      </w:r>
      <w:r w:rsidR="00366CB5">
        <w:rPr>
          <w:rFonts w:cstheme="minorHAnsi"/>
        </w:rPr>
        <w:fldChar w:fldCharType="separate"/>
      </w:r>
      <w:r w:rsidR="00366CB5">
        <w:rPr>
          <w:rFonts w:cstheme="minorHAnsi"/>
          <w:noProof/>
        </w:rPr>
        <w:t>(Ward &amp; Simner, 2003)</w:t>
      </w:r>
      <w:r w:rsidR="00366CB5">
        <w:rPr>
          <w:rFonts w:cstheme="minorHAnsi"/>
        </w:rPr>
        <w:fldChar w:fldCharType="end"/>
      </w:r>
      <w:r w:rsidR="003D7913">
        <w:rPr>
          <w:rFonts w:cstheme="minorHAnsi"/>
        </w:rPr>
        <w:t xml:space="preserve">, were not straightforwardly represented in the 22 inducer-concurrent pairs used by </w:t>
      </w:r>
      <w:proofErr w:type="spellStart"/>
      <w:r w:rsidR="003D7913">
        <w:rPr>
          <w:rFonts w:cstheme="minorHAnsi"/>
        </w:rPr>
        <w:t>Novich</w:t>
      </w:r>
      <w:proofErr w:type="spellEnd"/>
      <w:r w:rsidR="003D7913">
        <w:rPr>
          <w:rFonts w:cstheme="minorHAnsi"/>
        </w:rPr>
        <w:t xml:space="preserve"> at al. (</w:t>
      </w:r>
      <w:r w:rsidR="00DD3B97">
        <w:rPr>
          <w:rFonts w:cstheme="minorHAnsi"/>
        </w:rPr>
        <w:t>2011</w:t>
      </w:r>
      <w:r w:rsidR="003D7913">
        <w:rPr>
          <w:rFonts w:cstheme="minorHAnsi"/>
        </w:rPr>
        <w:t xml:space="preserve">) with sound-taste being the closest option.  The present study is an analysis of our own synaesthesia questionnaire which was developed primarily as a tool for </w:t>
      </w:r>
      <w:proofErr w:type="spellStart"/>
      <w:r w:rsidR="003D7913">
        <w:rPr>
          <w:rFonts w:cstheme="minorHAnsi"/>
        </w:rPr>
        <w:t>synaesthetes</w:t>
      </w:r>
      <w:proofErr w:type="spellEnd"/>
      <w:r w:rsidR="003D7913">
        <w:rPr>
          <w:rFonts w:cstheme="minorHAnsi"/>
        </w:rPr>
        <w:t xml:space="preserve"> to inform us about the types of synaesthesia they possess</w:t>
      </w:r>
      <w:r w:rsidR="00DD3B97">
        <w:rPr>
          <w:rFonts w:cstheme="minorHAnsi"/>
        </w:rPr>
        <w:t xml:space="preserve"> (from a set of 164 potential types)</w:t>
      </w:r>
      <w:r w:rsidR="005D2F9E">
        <w:rPr>
          <w:rFonts w:cstheme="minorHAnsi"/>
        </w:rPr>
        <w:t xml:space="preserve"> in order to volunteer for research</w:t>
      </w:r>
      <w:r w:rsidR="00DD3B97">
        <w:rPr>
          <w:rFonts w:cstheme="minorHAnsi"/>
        </w:rPr>
        <w:t xml:space="preserve">.  Study 1 takes the same statistical approach as </w:t>
      </w:r>
      <w:proofErr w:type="spellStart"/>
      <w:r w:rsidR="00DD3B97">
        <w:rPr>
          <w:rFonts w:cstheme="minorHAnsi"/>
        </w:rPr>
        <w:t>Novich</w:t>
      </w:r>
      <w:proofErr w:type="spellEnd"/>
      <w:r w:rsidR="00DD3B97">
        <w:rPr>
          <w:rFonts w:cstheme="minorHAnsi"/>
        </w:rPr>
        <w:t xml:space="preserve"> et al. (2011) to identify potential clusters of synaesthesia.  Study 2 establish</w:t>
      </w:r>
      <w:r w:rsidR="006255DD">
        <w:rPr>
          <w:rFonts w:cstheme="minorHAnsi"/>
        </w:rPr>
        <w:t>es</w:t>
      </w:r>
      <w:r w:rsidR="00DD3B97">
        <w:rPr>
          <w:rFonts w:cstheme="minorHAnsi"/>
        </w:rPr>
        <w:t xml:space="preserve"> the external validity of the clusters identified in Study 1 by showing how these clusters affect other measures known to be related to synaesthesia (mental imagery, sensory sensitivity, and projector status of </w:t>
      </w:r>
      <w:proofErr w:type="spellStart"/>
      <w:r w:rsidR="00DD3B97">
        <w:rPr>
          <w:rFonts w:cstheme="minorHAnsi"/>
        </w:rPr>
        <w:t>synaesthetes</w:t>
      </w:r>
      <w:proofErr w:type="spellEnd"/>
      <w:r w:rsidR="00FC6A10">
        <w:rPr>
          <w:rFonts w:cstheme="minorHAnsi"/>
        </w:rPr>
        <w:t xml:space="preserve"> with coloured letters and/or numbers</w:t>
      </w:r>
      <w:r w:rsidR="00DD3B97">
        <w:rPr>
          <w:rFonts w:cstheme="minorHAnsi"/>
        </w:rPr>
        <w:t>).</w:t>
      </w:r>
    </w:p>
    <w:p w14:paraId="715C9161" w14:textId="77777777" w:rsidR="00C73514" w:rsidRDefault="00C73514" w:rsidP="009224AD">
      <w:pPr>
        <w:spacing w:after="0" w:line="360" w:lineRule="auto"/>
        <w:jc w:val="both"/>
        <w:rPr>
          <w:b/>
        </w:rPr>
      </w:pPr>
    </w:p>
    <w:p w14:paraId="3E798468" w14:textId="68E34AC6" w:rsidR="003C16D4" w:rsidRDefault="003C16D4" w:rsidP="009224AD">
      <w:pPr>
        <w:spacing w:after="0" w:line="360" w:lineRule="auto"/>
        <w:jc w:val="both"/>
        <w:rPr>
          <w:b/>
        </w:rPr>
      </w:pPr>
      <w:r>
        <w:rPr>
          <w:b/>
        </w:rPr>
        <w:t xml:space="preserve">Study 1: Identification of Synaesthesia </w:t>
      </w:r>
      <w:r w:rsidR="00C05394">
        <w:rPr>
          <w:b/>
        </w:rPr>
        <w:t>Clusters</w:t>
      </w:r>
    </w:p>
    <w:p w14:paraId="72D537A7" w14:textId="77777777" w:rsidR="009224AD" w:rsidRDefault="009224AD" w:rsidP="009224AD">
      <w:pPr>
        <w:spacing w:after="0" w:line="360" w:lineRule="auto"/>
        <w:jc w:val="both"/>
        <w:rPr>
          <w:b/>
        </w:rPr>
      </w:pPr>
    </w:p>
    <w:p w14:paraId="6875B6C2" w14:textId="1F8CACFD" w:rsidR="00820EDC" w:rsidRPr="003C16D4" w:rsidRDefault="003C16D4" w:rsidP="009224AD">
      <w:pPr>
        <w:spacing w:after="0" w:line="360" w:lineRule="auto"/>
        <w:jc w:val="both"/>
        <w:rPr>
          <w:b/>
        </w:rPr>
      </w:pPr>
      <w:r w:rsidRPr="003C16D4">
        <w:rPr>
          <w:b/>
        </w:rPr>
        <w:t>Method</w:t>
      </w:r>
      <w:bookmarkStart w:id="0" w:name="_GoBack"/>
      <w:bookmarkEnd w:id="0"/>
    </w:p>
    <w:p w14:paraId="39DFAE95" w14:textId="77777777" w:rsidR="009224AD" w:rsidRDefault="009224AD" w:rsidP="009224AD">
      <w:pPr>
        <w:spacing w:after="0" w:line="360" w:lineRule="auto"/>
        <w:jc w:val="both"/>
        <w:rPr>
          <w:u w:val="single"/>
        </w:rPr>
      </w:pPr>
    </w:p>
    <w:p w14:paraId="0A0AE8B8" w14:textId="78C50863" w:rsidR="003C16D4" w:rsidRPr="003C16D4" w:rsidRDefault="003C16D4" w:rsidP="009224AD">
      <w:pPr>
        <w:spacing w:after="0" w:line="360" w:lineRule="auto"/>
        <w:jc w:val="both"/>
        <w:rPr>
          <w:u w:val="single"/>
        </w:rPr>
      </w:pPr>
      <w:r w:rsidRPr="003C16D4">
        <w:rPr>
          <w:u w:val="single"/>
        </w:rPr>
        <w:t>Participants</w:t>
      </w:r>
    </w:p>
    <w:p w14:paraId="220229CB" w14:textId="755F7FD5" w:rsidR="003C16D4" w:rsidRDefault="0023116C" w:rsidP="009224AD">
      <w:pPr>
        <w:spacing w:after="0" w:line="360" w:lineRule="auto"/>
        <w:jc w:val="both"/>
      </w:pPr>
      <w:r>
        <w:tab/>
        <w:t xml:space="preserve">The participants consist of </w:t>
      </w:r>
      <w:r w:rsidR="00E45FD9">
        <w:t xml:space="preserve">large cohort of </w:t>
      </w:r>
      <w:r>
        <w:t xml:space="preserve">self-declared </w:t>
      </w:r>
      <w:proofErr w:type="spellStart"/>
      <w:r>
        <w:t>synaesthetes</w:t>
      </w:r>
      <w:proofErr w:type="spellEnd"/>
      <w:r>
        <w:t xml:space="preserve"> who have contacted the University of Sussex </w:t>
      </w:r>
      <w:r w:rsidR="000B4EE1">
        <w:t xml:space="preserve">since 2007 </w:t>
      </w:r>
      <w:r>
        <w:t xml:space="preserve">and filled in a survey that documents their types of synaesthesia.  The inclusion criteria were being aged 18 years or over and reporting one or more potential </w:t>
      </w:r>
      <w:r w:rsidR="00E63AF5">
        <w:t>types</w:t>
      </w:r>
      <w:r>
        <w:t xml:space="preserve"> of synaesthesia, and N=</w:t>
      </w:r>
      <w:r w:rsidR="009C6103">
        <w:t>2925</w:t>
      </w:r>
      <w:r>
        <w:t xml:space="preserve"> participants met this </w:t>
      </w:r>
      <w:r w:rsidR="009C6103">
        <w:t>criteria (mean age=34.82 years, S.D.=12.44, range=18-81; 2421 females, 504 males</w:t>
      </w:r>
      <w:r>
        <w:t xml:space="preserve">).  </w:t>
      </w:r>
      <w:r w:rsidR="000B4EE1">
        <w:t xml:space="preserve">These participants form of our </w:t>
      </w:r>
      <w:r>
        <w:t>‘</w:t>
      </w:r>
      <w:r w:rsidR="007E639E">
        <w:t>I</w:t>
      </w:r>
      <w:r>
        <w:t xml:space="preserve">nclusive’ </w:t>
      </w:r>
      <w:r w:rsidR="007E639E">
        <w:t xml:space="preserve">Dataset </w:t>
      </w:r>
      <w:r w:rsidR="009C6103">
        <w:t>because the</w:t>
      </w:r>
      <w:r w:rsidR="000B4EE1">
        <w:t>ir</w:t>
      </w:r>
      <w:r w:rsidR="009C6103">
        <w:t xml:space="preserve"> </w:t>
      </w:r>
      <w:r w:rsidR="009224AD">
        <w:t xml:space="preserve">responses were </w:t>
      </w:r>
      <w:r w:rsidR="009C6103">
        <w:t>treated at face value</w:t>
      </w:r>
      <w:r w:rsidR="002B2721">
        <w:t>.  A subset of N=2789</w:t>
      </w:r>
      <w:r>
        <w:t xml:space="preserve"> comprised </w:t>
      </w:r>
      <w:r w:rsidR="000B4EE1">
        <w:t xml:space="preserve">our </w:t>
      </w:r>
      <w:r>
        <w:t>‘</w:t>
      </w:r>
      <w:r w:rsidR="00A712DA">
        <w:t>S</w:t>
      </w:r>
      <w:r w:rsidR="002B2721">
        <w:t>tringent</w:t>
      </w:r>
      <w:r>
        <w:t>’ dataset after various quality control exclusions had been applied</w:t>
      </w:r>
      <w:r w:rsidR="000B4EE1">
        <w:t>,</w:t>
      </w:r>
      <w:r>
        <w:t xml:space="preserve"> </w:t>
      </w:r>
      <w:r w:rsidR="005774E6">
        <w:t xml:space="preserve">as detailed later </w:t>
      </w:r>
      <w:r>
        <w:t>(e.g. to remove implausible responses</w:t>
      </w:r>
      <w:r w:rsidR="009C6103">
        <w:t xml:space="preserve"> and unlikely </w:t>
      </w:r>
      <w:proofErr w:type="spellStart"/>
      <w:r w:rsidR="009C6103">
        <w:t>synaesthetes</w:t>
      </w:r>
      <w:proofErr w:type="spellEnd"/>
      <w:r>
        <w:t>)</w:t>
      </w:r>
      <w:r w:rsidR="009C6103">
        <w:t>.</w:t>
      </w:r>
      <w:r w:rsidR="00F41E3B">
        <w:t xml:space="preserve"> </w:t>
      </w:r>
      <w:r w:rsidR="002B2721">
        <w:t xml:space="preserve"> Their mean age was 34.76 years (S.D.=12.36, range=18-81) and </w:t>
      </w:r>
      <w:r w:rsidR="000B4EE1">
        <w:t xml:space="preserve">they </w:t>
      </w:r>
      <w:r w:rsidR="002B2721">
        <w:t>comprised 2320 females and 469 males.</w:t>
      </w:r>
      <w:r w:rsidR="00E45FD9">
        <w:t xml:space="preserve"> This sex difference is not a meaningful trait of synaesthesia, but rather a likely outcome of the greater likelihood of females to self-refer for research </w:t>
      </w:r>
      <w:r w:rsidR="007852F0">
        <w:fldChar w:fldCharType="begin"/>
      </w:r>
      <w:r w:rsidR="007852F0">
        <w:instrText xml:space="preserve"> ADDIN EN.CITE &lt;EndNote&gt;&lt;Cite&gt;&lt;Author&gt;Simner&lt;/Author&gt;&lt;Year&gt;2015&lt;/Year&gt;&lt;RecNum&gt;6146&lt;/RecNum&gt;&lt;Prefix&gt;for discussion see &lt;/Prefix&gt;&lt;DisplayText&gt;(for discussion see Julia Simner &amp;amp; Carmichael, 2015)&lt;/DisplayText&gt;&lt;record&gt;&lt;rec-number&gt;6146&lt;/rec-number&gt;&lt;foreign-keys&gt;&lt;key app="EN" db-id="95v2wfe5wf9xaoewfv4pfzd705vsse0vetxv" timestamp="1457626742"&gt;6146&lt;/key&gt;&lt;/foreign-keys&gt;&lt;ref-type name="Journal Article"&gt;17&lt;/ref-type&gt;&lt;contributors&gt;&lt;authors&gt;&lt;author&gt;Simner, Julia&lt;/author&gt;&lt;author&gt;Carmichael, Duncan A.&lt;/author&gt;&lt;/authors&gt;&lt;/contributors&gt;&lt;titles&gt;&lt;title&gt;Is synaesthesia a dominantly female trait?&lt;/title&gt;&lt;secondary-title&gt;Cognitive Neuroscience&lt;/secondary-title&gt;&lt;/titles&gt;&lt;periodical&gt;&lt;full-title&gt;Cognitive Neuroscience&lt;/full-title&gt;&lt;/periodical&gt;&lt;pages&gt;68-76&lt;/pages&gt;&lt;volume&gt;6&lt;/volume&gt;&lt;number&gt;2-3&lt;/number&gt;&lt;dates&gt;&lt;year&gt;2015&lt;/year&gt;&lt;pub-dates&gt;&lt;date&gt;Jul 3&lt;/date&gt;&lt;/pub-dates&gt;&lt;/dates&gt;&lt;isbn&gt;1758-8928&lt;/isbn&gt;&lt;accession-num&gt;WOS:000360303300004&lt;/accession-num&gt;&lt;urls&gt;&lt;related-urls&gt;&lt;url&gt;&amp;lt;Go to ISI&amp;gt;://WOS:000360303300004&lt;/url&gt;&lt;/related-urls&gt;&lt;/urls&gt;&lt;electronic-resource-num&gt;10.1080/17588928.2015.1019441&lt;/electronic-resource-num&gt;&lt;/record&gt;&lt;/Cite&gt;&lt;/EndNote&gt;</w:instrText>
      </w:r>
      <w:r w:rsidR="007852F0">
        <w:fldChar w:fldCharType="separate"/>
      </w:r>
      <w:r w:rsidR="007852F0">
        <w:rPr>
          <w:noProof/>
        </w:rPr>
        <w:t>(for discussion see Julia Simner &amp; Carmichael, 2015)</w:t>
      </w:r>
      <w:r w:rsidR="007852F0">
        <w:fldChar w:fldCharType="end"/>
      </w:r>
      <w:r w:rsidR="00E45FD9">
        <w:t xml:space="preserve">. </w:t>
      </w:r>
    </w:p>
    <w:p w14:paraId="42A46A6F" w14:textId="38940E80" w:rsidR="003C16D4" w:rsidRDefault="003C16D4" w:rsidP="009224AD">
      <w:pPr>
        <w:spacing w:after="0" w:line="360" w:lineRule="auto"/>
        <w:jc w:val="both"/>
      </w:pPr>
    </w:p>
    <w:p w14:paraId="22FD06BD" w14:textId="43A77946" w:rsidR="003C16D4" w:rsidRPr="003C16D4" w:rsidRDefault="003C16D4" w:rsidP="009224AD">
      <w:pPr>
        <w:spacing w:after="0" w:line="360" w:lineRule="auto"/>
        <w:jc w:val="both"/>
        <w:rPr>
          <w:u w:val="single"/>
        </w:rPr>
      </w:pPr>
      <w:r w:rsidRPr="003C16D4">
        <w:rPr>
          <w:u w:val="single"/>
        </w:rPr>
        <w:t>Materials</w:t>
      </w:r>
      <w:r>
        <w:rPr>
          <w:u w:val="single"/>
        </w:rPr>
        <w:t xml:space="preserve"> and Procedure</w:t>
      </w:r>
    </w:p>
    <w:p w14:paraId="6CAA234F" w14:textId="7D8A4EF3" w:rsidR="009C6103" w:rsidRDefault="009C6103" w:rsidP="009224AD">
      <w:pPr>
        <w:spacing w:after="0" w:line="360" w:lineRule="auto"/>
        <w:ind w:firstLine="720"/>
        <w:jc w:val="both"/>
      </w:pPr>
      <w:r>
        <w:t xml:space="preserve">The survey was hosted by </w:t>
      </w:r>
      <w:r w:rsidR="00C47329">
        <w:t>an online provider (www.onlinesurveys.ac.uk)</w:t>
      </w:r>
      <w:r>
        <w:t xml:space="preserve"> </w:t>
      </w:r>
      <w:r w:rsidR="00C47329">
        <w:t>and accessed via the Synaesthesia Research website at the University of Sussex (</w:t>
      </w:r>
      <w:hyperlink r:id="rId8" w:history="1">
        <w:r w:rsidR="00C47329" w:rsidRPr="00684102">
          <w:rPr>
            <w:rStyle w:val="Hyperlink"/>
          </w:rPr>
          <w:t>www.sussex.ac.uk/synaesthesia</w:t>
        </w:r>
      </w:hyperlink>
      <w:r w:rsidR="00C47329">
        <w:t>).  The study was approved by the Cross-Schools Research Governance and Ethics Committee.</w:t>
      </w:r>
      <w:r w:rsidR="001015B3">
        <w:t xml:space="preserve">  The survey took around 10 minutes to complete.</w:t>
      </w:r>
    </w:p>
    <w:p w14:paraId="5C2081C0" w14:textId="395303A2" w:rsidR="00C47329" w:rsidRDefault="00AE6628" w:rsidP="009224AD">
      <w:pPr>
        <w:spacing w:after="0" w:line="360" w:lineRule="auto"/>
        <w:ind w:firstLine="720"/>
        <w:jc w:val="both"/>
      </w:pPr>
      <w:r>
        <w:t>Participants were presented with a grid of 1</w:t>
      </w:r>
      <w:r w:rsidR="00F8534E">
        <w:t>9</w:t>
      </w:r>
      <w:r>
        <w:t xml:space="preserve"> potential types of inducer </w:t>
      </w:r>
      <w:r w:rsidR="00C47329">
        <w:t>in rows</w:t>
      </w:r>
      <w:r w:rsidR="00A96BB7">
        <w:t xml:space="preserve"> (e.g., letters, numbers</w:t>
      </w:r>
      <w:r w:rsidR="00C47329">
        <w:t xml:space="preserve">) </w:t>
      </w:r>
      <w:r>
        <w:t>and 8 types of potential concurrent experiences</w:t>
      </w:r>
      <w:r w:rsidR="00C47329">
        <w:t xml:space="preserve"> in columns</w:t>
      </w:r>
      <w:r w:rsidR="00A96BB7">
        <w:t xml:space="preserve"> (e.g., colours, tastes</w:t>
      </w:r>
      <w:r w:rsidR="00C47329">
        <w:t>)</w:t>
      </w:r>
      <w:r>
        <w:t xml:space="preserve">.  </w:t>
      </w:r>
      <w:r w:rsidR="00A96BB7">
        <w:t xml:space="preserve">Participants </w:t>
      </w:r>
      <w:r w:rsidR="00C47329">
        <w:t xml:space="preserve">were instructed: “This grid enables you to tell us about the types of synaesthesia that you may have. The list going DOWN is a list of possible triggers of synaesthesia. The list going ACROSS is a list of possible synaesthetic experiences. So if letters trigger colours for you (i.e. you have letter-to-colour synaesthesia) then you can tick the upper left box; and so on.”  </w:t>
      </w:r>
      <w:r>
        <w:t xml:space="preserve">The </w:t>
      </w:r>
      <w:r w:rsidR="00A96BB7">
        <w:t xml:space="preserve">full list of </w:t>
      </w:r>
      <w:proofErr w:type="spellStart"/>
      <w:r>
        <w:t>concurrents</w:t>
      </w:r>
      <w:proofErr w:type="spellEnd"/>
      <w:r>
        <w:t xml:space="preserve"> were: colours, shapes, taste, smell, noise, music, pain, and touch</w:t>
      </w:r>
      <w:r w:rsidR="00C47329">
        <w:t xml:space="preserve"> (an ‘other’ option was also included but is not analysed)</w:t>
      </w:r>
      <w:r>
        <w:t xml:space="preserve">.  The </w:t>
      </w:r>
      <w:r w:rsidR="00A96BB7">
        <w:t xml:space="preserve">full list of </w:t>
      </w:r>
      <w:r>
        <w:t xml:space="preserve">inducers were: letters of the alphabet, English words, foreign words, </w:t>
      </w:r>
      <w:proofErr w:type="spellStart"/>
      <w:r>
        <w:t>peoples</w:t>
      </w:r>
      <w:proofErr w:type="spellEnd"/>
      <w:r>
        <w:t xml:space="preserve"> names, numbers, days of the week, months of the year, voices, pain, touch, body postures, music, noise, smell, t</w:t>
      </w:r>
      <w:r w:rsidR="00C47329">
        <w:t>aste, colour, shape</w:t>
      </w:r>
      <w:r w:rsidR="00F8534E">
        <w:t>,</w:t>
      </w:r>
      <w:r w:rsidR="00C47329">
        <w:t xml:space="preserve"> emotion</w:t>
      </w:r>
      <w:r w:rsidR="00F8534E">
        <w:t xml:space="preserve"> and punctuation</w:t>
      </w:r>
      <w:r w:rsidR="00C47329">
        <w:t xml:space="preserve">.  </w:t>
      </w:r>
      <w:r>
        <w:t>Participants could select as many or as few as applied out of a maximum possible of 152 (=</w:t>
      </w:r>
      <w:r w:rsidR="00F8534E">
        <w:t xml:space="preserve"> 1</w:t>
      </w:r>
      <w:r>
        <w:t>9</w:t>
      </w:r>
      <w:r w:rsidR="00F8534E">
        <w:t xml:space="preserve"> </w:t>
      </w:r>
      <w:r>
        <w:t>x</w:t>
      </w:r>
      <w:r w:rsidR="00F8534E">
        <w:t xml:space="preserve"> </w:t>
      </w:r>
      <w:r>
        <w:t xml:space="preserve">8).  It is to be noted that not all of these combinations represent known or actual types of synaesthesia and some may correspond to normative experiences (e.g. pain-emotion).  </w:t>
      </w:r>
      <w:r w:rsidR="001015B3">
        <w:t xml:space="preserve">These </w:t>
      </w:r>
      <w:r w:rsidR="00F8534E">
        <w:t>were</w:t>
      </w:r>
      <w:r w:rsidR="001015B3">
        <w:t xml:space="preserve"> removed </w:t>
      </w:r>
      <w:r w:rsidR="00F8534E">
        <w:t xml:space="preserve">from the Stringent dataset using </w:t>
      </w:r>
      <w:r w:rsidR="001015B3">
        <w:t>data-driven approaches (</w:t>
      </w:r>
      <w:r w:rsidR="00AB38ED">
        <w:t xml:space="preserve">because </w:t>
      </w:r>
      <w:r w:rsidR="009224AD">
        <w:t xml:space="preserve">these kinds of response </w:t>
      </w:r>
      <w:r w:rsidR="00AB38ED">
        <w:t>cluster together).</w:t>
      </w:r>
    </w:p>
    <w:p w14:paraId="7950D78E" w14:textId="40BF39A4" w:rsidR="009B51F8" w:rsidRDefault="00002607" w:rsidP="009224AD">
      <w:pPr>
        <w:spacing w:after="0" w:line="360" w:lineRule="auto"/>
        <w:ind w:firstLine="720"/>
        <w:jc w:val="both"/>
      </w:pPr>
      <w:r>
        <w:t>Additional</w:t>
      </w:r>
      <w:r w:rsidR="002B7000">
        <w:t xml:space="preserve"> </w:t>
      </w:r>
      <w:r w:rsidR="00AE6628">
        <w:t xml:space="preserve">types of synaesthesia, not captured by this grid, were asked about separately.  With regards to </w:t>
      </w:r>
      <w:r w:rsidR="002B7000">
        <w:t>personification synaesthesia</w:t>
      </w:r>
      <w:r w:rsidR="00AE6628">
        <w:t xml:space="preserve">, participants were </w:t>
      </w:r>
      <w:r w:rsidR="00C47329">
        <w:t>asked “</w:t>
      </w:r>
      <w:r w:rsidR="00C47329" w:rsidRPr="00C47329">
        <w:t>Some people always think of certain things (e.g. numbers) as having a gender (e.g. 5 is male) or a personality (e.g. 6 is bossy). Do you think this applies to you?</w:t>
      </w:r>
      <w:r w:rsidR="00C47329">
        <w:t xml:space="preserve">”  </w:t>
      </w:r>
      <w:r w:rsidR="009224AD">
        <w:t>Participants</w:t>
      </w:r>
      <w:r w:rsidR="009B51F8">
        <w:t xml:space="preserve"> then checked items in a grid with </w:t>
      </w:r>
      <w:r w:rsidR="00AE6628">
        <w:t>four possible inducers (letters, numbers, days, months)</w:t>
      </w:r>
      <w:r w:rsidR="00C26ACB">
        <w:t xml:space="preserve"> together with the </w:t>
      </w:r>
      <w:proofErr w:type="spellStart"/>
      <w:r w:rsidR="00C26ACB">
        <w:t>concurrents</w:t>
      </w:r>
      <w:proofErr w:type="spellEnd"/>
      <w:r w:rsidR="00C26ACB">
        <w:t xml:space="preserve"> of ‘personality’ </w:t>
      </w:r>
      <w:r w:rsidR="002B7000">
        <w:t xml:space="preserve">or </w:t>
      </w:r>
      <w:r w:rsidR="00C26ACB">
        <w:t xml:space="preserve">‘gender’ (i.e. 8 possible </w:t>
      </w:r>
      <w:r w:rsidR="00976171">
        <w:t>inducer-concurrent pairs</w:t>
      </w:r>
      <w:r w:rsidR="00C26ACB">
        <w:t xml:space="preserve">).  A further four types of synaesthesia were asked about with bespoke questions (including follow-up questions not considered here).  These consisted of mirror-touch synaesthesia, hearing-motion synaesthesia, </w:t>
      </w:r>
      <w:r w:rsidR="00E50566">
        <w:t xml:space="preserve">sequence-space, and </w:t>
      </w:r>
      <w:r w:rsidR="00C26ACB">
        <w:t>tickertape</w:t>
      </w:r>
      <w:r w:rsidR="00E50566">
        <w:t xml:space="preserve"> synaesthesia</w:t>
      </w:r>
      <w:r w:rsidR="002E4E4D">
        <w:t xml:space="preserve"> (see definitions below)</w:t>
      </w:r>
      <w:r w:rsidR="00C26ACB">
        <w:t xml:space="preserve">.  </w:t>
      </w:r>
      <w:r w:rsidR="009B51F8">
        <w:t>The questions were as follows and the</w:t>
      </w:r>
      <w:r w:rsidR="009224AD">
        <w:t xml:space="preserve"> accompanying</w:t>
      </w:r>
      <w:r w:rsidR="009B51F8">
        <w:t xml:space="preserve"> images/videos are in the supplementary material</w:t>
      </w:r>
      <w:r w:rsidR="002B7000">
        <w:t>s</w:t>
      </w:r>
      <w:r w:rsidR="009B51F8">
        <w:t>:</w:t>
      </w:r>
    </w:p>
    <w:p w14:paraId="3E9DD07D" w14:textId="4E3B7D26" w:rsidR="00C47329" w:rsidRDefault="009B51F8" w:rsidP="009224AD">
      <w:pPr>
        <w:pStyle w:val="ListParagraph"/>
        <w:numPr>
          <w:ilvl w:val="0"/>
          <w:numId w:val="2"/>
        </w:numPr>
        <w:spacing w:after="0" w:line="360" w:lineRule="auto"/>
        <w:jc w:val="both"/>
      </w:pPr>
      <w:r>
        <w:t xml:space="preserve">Sequence-space: </w:t>
      </w:r>
      <w:r w:rsidR="00C47329">
        <w:t>“Some people always experience sequences in a particular spatial arrangement such as in these examples: [line drawing images</w:t>
      </w:r>
      <w:r>
        <w:t>].</w:t>
      </w:r>
      <w:r w:rsidR="00C47329">
        <w:t xml:space="preserve">  Do you think this applies to you? [Yes/No]”.</w:t>
      </w:r>
    </w:p>
    <w:p w14:paraId="5B8F801F" w14:textId="0607354C" w:rsidR="009B51F8" w:rsidRDefault="009B51F8" w:rsidP="009224AD">
      <w:pPr>
        <w:pStyle w:val="ListParagraph"/>
        <w:numPr>
          <w:ilvl w:val="0"/>
          <w:numId w:val="2"/>
        </w:numPr>
        <w:spacing w:after="0" w:line="360" w:lineRule="auto"/>
        <w:jc w:val="both"/>
      </w:pPr>
      <w:r>
        <w:t>Tickertape: “</w:t>
      </w:r>
      <w:r w:rsidRPr="009B51F8">
        <w:t>For some people, when they hear speech they see the words spelled out in front of them (like reading tickertape). Sometimes it is coloured and sometimes not.</w:t>
      </w:r>
      <w:r>
        <w:t xml:space="preserve"> When you hear someone speaking do you see the words spelled out? [Yes/No]”  </w:t>
      </w:r>
    </w:p>
    <w:p w14:paraId="5D9465A5" w14:textId="1BCE6AF4" w:rsidR="009B51F8" w:rsidRDefault="009B51F8" w:rsidP="009224AD">
      <w:pPr>
        <w:pStyle w:val="ListParagraph"/>
        <w:numPr>
          <w:ilvl w:val="0"/>
          <w:numId w:val="2"/>
        </w:numPr>
        <w:spacing w:after="0" w:line="360" w:lineRule="auto"/>
        <w:jc w:val="both"/>
      </w:pPr>
      <w:r>
        <w:t>Mirror-touch: “Have a look at this clip [movie of man stroked on left cheek].</w:t>
      </w:r>
      <w:r w:rsidR="00581E80">
        <w:t xml:space="preserve">  </w:t>
      </w:r>
      <w:r>
        <w:t>Did you feel touch on your face in response to seeing this? [Yes/No/I couldn’t play the video]”</w:t>
      </w:r>
    </w:p>
    <w:p w14:paraId="4DC39F92" w14:textId="58E9D3FA" w:rsidR="009B51F8" w:rsidRDefault="009B51F8" w:rsidP="009224AD">
      <w:pPr>
        <w:pStyle w:val="ListParagraph"/>
        <w:numPr>
          <w:ilvl w:val="0"/>
          <w:numId w:val="2"/>
        </w:numPr>
        <w:spacing w:after="0" w:line="360" w:lineRule="auto"/>
        <w:jc w:val="both"/>
      </w:pPr>
      <w:r>
        <w:t>Hearing-motion: “Have a look at this clip [dots moving back and forth].</w:t>
      </w:r>
      <w:r w:rsidR="00581E80">
        <w:t xml:space="preserve">  </w:t>
      </w:r>
      <w:r>
        <w:t>The moving dots are silent, but some people hear something when they see the dots move. Did you hear something?  [Yes/No/I couldn’t play the video]”</w:t>
      </w:r>
    </w:p>
    <w:p w14:paraId="7A1C6C8C" w14:textId="77777777" w:rsidR="009224AD" w:rsidRDefault="009224AD" w:rsidP="009224AD">
      <w:pPr>
        <w:spacing w:after="0" w:line="360" w:lineRule="auto"/>
        <w:ind w:firstLine="720"/>
        <w:jc w:val="both"/>
      </w:pPr>
    </w:p>
    <w:p w14:paraId="684BDDCA" w14:textId="1D7606A6" w:rsidR="00C26ACB" w:rsidRDefault="00C26ACB" w:rsidP="009224AD">
      <w:pPr>
        <w:spacing w:after="0" w:line="360" w:lineRule="auto"/>
        <w:ind w:firstLine="720"/>
        <w:jc w:val="both"/>
      </w:pPr>
      <w:r>
        <w:t>Thus, in total the raw data set consists of 164 columns of data (potential types of synaesthesia) together with N rows of participants.  The data itself consists of 1s and 0s denoting the reported presence or absence of this type of synaesthesia.</w:t>
      </w:r>
      <w:r w:rsidR="009B51F8">
        <w:t xml:space="preserve">  For mirror-touch and hearing-motion, there was a small amount of missing data </w:t>
      </w:r>
      <w:r w:rsidR="001015B3">
        <w:t xml:space="preserve">(8.6% and 8.4% respectively from </w:t>
      </w:r>
      <w:r w:rsidR="00032752">
        <w:t xml:space="preserve">the </w:t>
      </w:r>
      <w:r w:rsidR="001015B3">
        <w:t>inclusive dataset</w:t>
      </w:r>
      <w:r w:rsidR="009B51F8">
        <w:t>) for participants who could</w:t>
      </w:r>
      <w:r w:rsidR="00032752">
        <w:t xml:space="preserve"> not</w:t>
      </w:r>
      <w:r w:rsidR="009B51F8">
        <w:t xml:space="preserve"> observe the video</w:t>
      </w:r>
      <w:r w:rsidR="001015B3">
        <w:t xml:space="preserve"> and these data points were excluded from the analyses</w:t>
      </w:r>
      <w:r w:rsidR="009B51F8">
        <w:t xml:space="preserve">.  </w:t>
      </w:r>
    </w:p>
    <w:p w14:paraId="312CD24D" w14:textId="77777777" w:rsidR="009224AD" w:rsidRDefault="009224AD" w:rsidP="009224AD">
      <w:pPr>
        <w:spacing w:after="0" w:line="360" w:lineRule="auto"/>
        <w:jc w:val="both"/>
        <w:rPr>
          <w:u w:val="single"/>
        </w:rPr>
      </w:pPr>
    </w:p>
    <w:p w14:paraId="2AEA8F2C" w14:textId="03130F9D" w:rsidR="00C26ACB" w:rsidRPr="008C09C9" w:rsidRDefault="00C06B8A" w:rsidP="009224AD">
      <w:pPr>
        <w:spacing w:after="0" w:line="360" w:lineRule="auto"/>
        <w:jc w:val="both"/>
        <w:rPr>
          <w:u w:val="single"/>
        </w:rPr>
      </w:pPr>
      <w:r w:rsidRPr="008C09C9">
        <w:rPr>
          <w:u w:val="single"/>
        </w:rPr>
        <w:t>Analys</w:t>
      </w:r>
      <w:r>
        <w:rPr>
          <w:u w:val="single"/>
        </w:rPr>
        <w:t>e</w:t>
      </w:r>
      <w:r w:rsidRPr="008C09C9">
        <w:rPr>
          <w:u w:val="single"/>
        </w:rPr>
        <w:t>s</w:t>
      </w:r>
    </w:p>
    <w:p w14:paraId="3720AB29" w14:textId="1C1B3458" w:rsidR="00AB38ED" w:rsidRDefault="00AB38ED" w:rsidP="009224AD">
      <w:pPr>
        <w:spacing w:after="0" w:line="360" w:lineRule="auto"/>
        <w:jc w:val="both"/>
      </w:pPr>
      <w:r>
        <w:tab/>
        <w:t>All analyses are conducted in R and the script and datafiles are included in the open science framework (</w:t>
      </w:r>
      <w:r w:rsidR="0090722F" w:rsidRPr="0090722F">
        <w:t>https://osf.io/r24vb/</w:t>
      </w:r>
      <w:r>
        <w:t xml:space="preserve">).  Two types of analyses were performed.  Firstly, </w:t>
      </w:r>
      <w:r w:rsidR="00633216">
        <w:t xml:space="preserve">we performed </w:t>
      </w:r>
      <w:r>
        <w:t>correlations between types of synaesthesia followed by clustering of similar correlations</w:t>
      </w:r>
      <w:r w:rsidR="002862FC">
        <w:t xml:space="preserve"> using the Inclusive dataset</w:t>
      </w:r>
      <w:r>
        <w:t xml:space="preserve">.  </w:t>
      </w:r>
      <w:r w:rsidR="002862FC">
        <w:t>This helped identify rare and implausible clusters of synaesthesia that were removed from the Stringent dataset</w:t>
      </w:r>
      <w:r w:rsidR="00B50CED">
        <w:t xml:space="preserve">.   The </w:t>
      </w:r>
      <w:r w:rsidR="00993FE0">
        <w:t xml:space="preserve">initial </w:t>
      </w:r>
      <w:r w:rsidR="00B50CED">
        <w:t>analysis was then repeated with only the Stringent dataset</w:t>
      </w:r>
      <w:r w:rsidR="002862FC">
        <w:t xml:space="preserve">.  </w:t>
      </w:r>
      <w:r>
        <w:t xml:space="preserve">Secondly, </w:t>
      </w:r>
      <w:r w:rsidR="00633216">
        <w:t xml:space="preserve">we performed </w:t>
      </w:r>
      <w:r>
        <w:t>an exploratory factor analysis</w:t>
      </w:r>
      <w:r w:rsidR="002862FC">
        <w:t xml:space="preserve"> on the Stringent dataset</w:t>
      </w:r>
      <w:r>
        <w:t xml:space="preserve">.  </w:t>
      </w:r>
    </w:p>
    <w:p w14:paraId="118E3A99" w14:textId="4CF0EAE9" w:rsidR="00AB38ED" w:rsidRDefault="00AB38ED" w:rsidP="009224AD">
      <w:pPr>
        <w:spacing w:after="0" w:line="360" w:lineRule="auto"/>
        <w:jc w:val="both"/>
      </w:pPr>
      <w:r>
        <w:tab/>
        <w:t xml:space="preserve">In a first analysis, all potential types (N=164) were correlated together </w:t>
      </w:r>
      <w:r w:rsidR="00A712DA">
        <w:t>with</w:t>
      </w:r>
      <w:r w:rsidR="00633216">
        <w:t xml:space="preserve"> </w:t>
      </w:r>
      <w:r>
        <w:t xml:space="preserve">Pearson’s r. </w:t>
      </w:r>
      <w:r w:rsidR="0048277F">
        <w:t>Hierarchical clustering was then performed based on Euclidean di</w:t>
      </w:r>
      <w:r w:rsidR="007D7434">
        <w:t>stances between correlations using</w:t>
      </w:r>
      <w:r w:rsidR="00AC7F3C">
        <w:t xml:space="preserve"> the (default) complete-linkage</w:t>
      </w:r>
      <w:r w:rsidR="0048277F">
        <w:t xml:space="preserve"> method.  For example, if letter-colour, number-colour, and days-colour </w:t>
      </w:r>
      <w:r w:rsidR="00633216">
        <w:t xml:space="preserve">synaesthesia </w:t>
      </w:r>
      <w:r w:rsidR="0048277F">
        <w:t xml:space="preserve">all correlated strongly with each other (but </w:t>
      </w:r>
      <w:r w:rsidR="009224AD">
        <w:t xml:space="preserve">correlated </w:t>
      </w:r>
      <w:r w:rsidR="0048277F">
        <w:t xml:space="preserve">weakly with other types of synaesthesia) then </w:t>
      </w:r>
      <w:r w:rsidR="00633216">
        <w:t xml:space="preserve">these </w:t>
      </w:r>
      <w:r w:rsidR="0048277F">
        <w:t xml:space="preserve">would be </w:t>
      </w:r>
      <w:r w:rsidR="00534E0C">
        <w:t>group</w:t>
      </w:r>
      <w:r w:rsidR="0048277F">
        <w:t>ed together and, conceptually, this could be regarded as a synaesthesia</w:t>
      </w:r>
      <w:r w:rsidR="00534E0C">
        <w:t xml:space="preserve"> cluster</w:t>
      </w:r>
      <w:r w:rsidR="0048277F">
        <w:t>.  Th</w:t>
      </w:r>
      <w:r w:rsidR="007D7434">
        <w:t>e resulting data</w:t>
      </w:r>
      <w:r w:rsidR="009224AD">
        <w:t xml:space="preserve"> wa</w:t>
      </w:r>
      <w:r w:rsidR="0048277F">
        <w:t>s visualised as a heatmap (a rearranged correlation matrix</w:t>
      </w:r>
      <w:r w:rsidR="00633216">
        <w:t>,</w:t>
      </w:r>
      <w:r w:rsidR="0048277F">
        <w:t xml:space="preserve"> grouping strong patterns of correlation together) and dend</w:t>
      </w:r>
      <w:r w:rsidR="00976171">
        <w:t>ro</w:t>
      </w:r>
      <w:r w:rsidR="0048277F">
        <w:t>gram (showing the hierarchical relationship of clusters).</w:t>
      </w:r>
      <w:r w:rsidR="00581E80">
        <w:t xml:space="preserve">  </w:t>
      </w:r>
      <w:r w:rsidR="00633216">
        <w:t xml:space="preserve">The number of clusters in this approach is not fixed or pre-determined. </w:t>
      </w:r>
      <w:r w:rsidR="007D7434">
        <w:t xml:space="preserve">However, visualising a scree plot (plotting height of the </w:t>
      </w:r>
      <w:proofErr w:type="spellStart"/>
      <w:r w:rsidR="007D7434">
        <w:t>dendogram</w:t>
      </w:r>
      <w:proofErr w:type="spellEnd"/>
      <w:r w:rsidR="007D7434">
        <w:t xml:space="preserve"> against number of clusters) provides constraints on a plausible solution.  </w:t>
      </w:r>
    </w:p>
    <w:p w14:paraId="1EF259FD" w14:textId="2C245A9A" w:rsidR="00AB38ED" w:rsidRDefault="00AB38ED" w:rsidP="009224AD">
      <w:pPr>
        <w:spacing w:after="0" w:line="360" w:lineRule="auto"/>
        <w:jc w:val="both"/>
      </w:pPr>
      <w:r>
        <w:t xml:space="preserve"> </w:t>
      </w:r>
      <w:r w:rsidR="007D7434">
        <w:tab/>
      </w:r>
      <w:r w:rsidR="00D339AF">
        <w:t xml:space="preserve">This analysis also determined </w:t>
      </w:r>
      <w:r w:rsidR="002E5869">
        <w:t>how we came to select</w:t>
      </w:r>
      <w:r w:rsidR="00D339AF">
        <w:t xml:space="preserve"> our S</w:t>
      </w:r>
      <w:r w:rsidR="002B2721">
        <w:t>tringent</w:t>
      </w:r>
      <w:r w:rsidR="009224AD">
        <w:t xml:space="preserve"> </w:t>
      </w:r>
      <w:r w:rsidR="00D339AF">
        <w:t xml:space="preserve">Dataset </w:t>
      </w:r>
      <w:r w:rsidR="009224AD">
        <w:t xml:space="preserve">(i.e. </w:t>
      </w:r>
      <w:r w:rsidR="00D339AF">
        <w:t xml:space="preserve">a dataset reduced from our initial total sample by </w:t>
      </w:r>
      <w:r w:rsidR="009224AD">
        <w:t>quality control)</w:t>
      </w:r>
      <w:r w:rsidR="00D339AF">
        <w:t xml:space="preserve">. We began with </w:t>
      </w:r>
      <w:r w:rsidR="000F0885">
        <w:t>a</w:t>
      </w:r>
      <w:r w:rsidR="007D7434">
        <w:t xml:space="preserve">n initial analysis on the </w:t>
      </w:r>
      <w:r w:rsidR="00D339AF">
        <w:t xml:space="preserve">Inclusive Dataset </w:t>
      </w:r>
      <w:r w:rsidR="007D7434">
        <w:t>(i.e. all potential synaesthesia)</w:t>
      </w:r>
      <w:r w:rsidR="000F0885">
        <w:t>.  This</w:t>
      </w:r>
      <w:r w:rsidR="007D7434">
        <w:t xml:space="preserve"> identified several small clusters that contained </w:t>
      </w:r>
      <w:r w:rsidR="007E5891">
        <w:t xml:space="preserve">scientifically </w:t>
      </w:r>
      <w:r w:rsidR="00F66AA3">
        <w:t xml:space="preserve">uninteresting </w:t>
      </w:r>
      <w:r w:rsidR="007E5891">
        <w:t>pairings (e.g., voices-noise)</w:t>
      </w:r>
      <w:r w:rsidR="00976171">
        <w:t xml:space="preserve"> and</w:t>
      </w:r>
      <w:r w:rsidR="00424335">
        <w:t xml:space="preserve"> </w:t>
      </w:r>
      <w:r w:rsidR="005774E6">
        <w:t xml:space="preserve">may reflect </w:t>
      </w:r>
      <w:r w:rsidR="00424335">
        <w:t>a misunderstanding of the requirements (which itself may be indicative of not having synaesthesia)</w:t>
      </w:r>
      <w:r w:rsidR="007D7434">
        <w:t>.</w:t>
      </w:r>
      <w:r w:rsidR="00424335">
        <w:t xml:space="preserve">  These </w:t>
      </w:r>
      <w:r w:rsidR="006822BF">
        <w:t xml:space="preserve">comprised </w:t>
      </w:r>
      <w:r w:rsidR="00424335">
        <w:t xml:space="preserve">the following responses: </w:t>
      </w:r>
      <w:r w:rsidR="000F0885" w:rsidRPr="000F0885">
        <w:t>ta</w:t>
      </w:r>
      <w:r w:rsidR="000F0885">
        <w:t>stes-taste,</w:t>
      </w:r>
      <w:r w:rsidR="000F0885" w:rsidRPr="000F0885">
        <w:t xml:space="preserve"> </w:t>
      </w:r>
      <w:r w:rsidR="000F0885">
        <w:t>smells-smell,</w:t>
      </w:r>
      <w:r w:rsidR="000F0885" w:rsidRPr="000F0885">
        <w:t xml:space="preserve"> </w:t>
      </w:r>
      <w:r w:rsidR="000F0885">
        <w:t>noises-noise,</w:t>
      </w:r>
      <w:r w:rsidR="000F0885" w:rsidRPr="000F0885">
        <w:t xml:space="preserve"> </w:t>
      </w:r>
      <w:r w:rsidR="000F0885">
        <w:t>music-music,</w:t>
      </w:r>
      <w:r w:rsidR="000F0885" w:rsidRPr="000F0885">
        <w:t xml:space="preserve"> </w:t>
      </w:r>
      <w:r w:rsidR="000F0885">
        <w:t>colour-colour,</w:t>
      </w:r>
      <w:r w:rsidR="000F0885" w:rsidRPr="000F0885">
        <w:t xml:space="preserve"> </w:t>
      </w:r>
      <w:r w:rsidR="000F0885">
        <w:t>shapes-</w:t>
      </w:r>
      <w:r w:rsidR="009224AD">
        <w:t>shape (cluster A);</w:t>
      </w:r>
      <w:r w:rsidR="000F0885" w:rsidRPr="000F0885">
        <w:t xml:space="preserve"> </w:t>
      </w:r>
      <w:r w:rsidR="000F0885">
        <w:t>smells-taste,</w:t>
      </w:r>
      <w:r w:rsidR="000F0885" w:rsidRPr="000F0885">
        <w:t xml:space="preserve"> </w:t>
      </w:r>
      <w:r w:rsidR="000F0885">
        <w:t>tastes-smell,</w:t>
      </w:r>
      <w:r w:rsidR="000F0885" w:rsidRPr="000F0885">
        <w:t xml:space="preserve"> </w:t>
      </w:r>
      <w:r w:rsidR="000F0885">
        <w:t>voices-noise,</w:t>
      </w:r>
      <w:r w:rsidR="000F0885" w:rsidRPr="000F0885">
        <w:t xml:space="preserve"> </w:t>
      </w:r>
      <w:r w:rsidR="000F0885">
        <w:t>voices-music,</w:t>
      </w:r>
      <w:r w:rsidR="000F0885" w:rsidRPr="000F0885">
        <w:t xml:space="preserve"> </w:t>
      </w:r>
      <w:r w:rsidR="000F0885">
        <w:t>noises-music,</w:t>
      </w:r>
      <w:r w:rsidR="000F0885" w:rsidRPr="000F0885">
        <w:t xml:space="preserve"> music</w:t>
      </w:r>
      <w:r w:rsidR="000F0885">
        <w:t>-</w:t>
      </w:r>
      <w:r w:rsidR="000F0885" w:rsidRPr="000F0885">
        <w:t>noise</w:t>
      </w:r>
      <w:r w:rsidR="009224AD">
        <w:t xml:space="preserve"> (cluster B); </w:t>
      </w:r>
      <w:r w:rsidR="000F0885">
        <w:t>body postures-shape,</w:t>
      </w:r>
      <w:r w:rsidR="000F0885" w:rsidRPr="000F0885">
        <w:t xml:space="preserve"> </w:t>
      </w:r>
      <w:r w:rsidR="000F0885">
        <w:t>punctuation-</w:t>
      </w:r>
      <w:r w:rsidR="00FB23CB">
        <w:t>shape,</w:t>
      </w:r>
      <w:r w:rsidR="000F0885" w:rsidRPr="000F0885">
        <w:t xml:space="preserve"> </w:t>
      </w:r>
      <w:r w:rsidR="000F0885">
        <w:t>letter-</w:t>
      </w:r>
      <w:r w:rsidR="00FB23CB">
        <w:t>shape,</w:t>
      </w:r>
      <w:r w:rsidR="000F0885" w:rsidRPr="000F0885">
        <w:t xml:space="preserve"> </w:t>
      </w:r>
      <w:r w:rsidR="000F0885">
        <w:t xml:space="preserve">number-shape, peoples name-shape, English </w:t>
      </w:r>
      <w:r w:rsidR="000F0885" w:rsidRPr="000F0885">
        <w:t>word</w:t>
      </w:r>
      <w:r w:rsidR="000F0885">
        <w:t>s-shape,</w:t>
      </w:r>
      <w:r w:rsidR="000F0885" w:rsidRPr="000F0885">
        <w:t xml:space="preserve"> </w:t>
      </w:r>
      <w:r w:rsidR="000F0885">
        <w:t xml:space="preserve">and foreign </w:t>
      </w:r>
      <w:r w:rsidR="000F0885" w:rsidRPr="000F0885">
        <w:t>word</w:t>
      </w:r>
      <w:r w:rsidR="000F0885">
        <w:t>s-</w:t>
      </w:r>
      <w:r w:rsidR="000F0885" w:rsidRPr="000F0885">
        <w:t>shape</w:t>
      </w:r>
      <w:r w:rsidR="009224AD">
        <w:t xml:space="preserve"> (cluster C)</w:t>
      </w:r>
      <w:r w:rsidR="000F0885">
        <w:t>.</w:t>
      </w:r>
      <w:r w:rsidR="007D7434">
        <w:t xml:space="preserve">  </w:t>
      </w:r>
      <w:r w:rsidR="000F0885">
        <w:t xml:space="preserve">Participants who had given a high proportion of these responses were excluded </w:t>
      </w:r>
      <w:r w:rsidR="009224AD">
        <w:t>entirely</w:t>
      </w:r>
      <w:r w:rsidR="00F8534E">
        <w:t xml:space="preserve"> (N = 127)</w:t>
      </w:r>
      <w:r w:rsidR="009224AD">
        <w:t xml:space="preserve">.  Specifically, </w:t>
      </w:r>
      <w:r w:rsidR="000F0885">
        <w:t>the upper 5% of the sample</w:t>
      </w:r>
      <w:r w:rsidR="00A34828">
        <w:t xml:space="preserve"> were removed, </w:t>
      </w:r>
      <w:r w:rsidR="000F0885">
        <w:t>corresponding to 7 or more endorsements</w:t>
      </w:r>
      <w:r w:rsidR="009224AD">
        <w:t xml:space="preserve"> of these response options</w:t>
      </w:r>
      <w:r w:rsidR="000F0885">
        <w:t xml:space="preserve">.  </w:t>
      </w:r>
      <w:r w:rsidR="009224AD">
        <w:t>Furthermore, t</w:t>
      </w:r>
      <w:r w:rsidR="000F0885">
        <w:t>hese inducer-concurrent pairings were excluded together with four others</w:t>
      </w:r>
      <w:r w:rsidR="00687E81">
        <w:t>, which</w:t>
      </w:r>
      <w:r w:rsidR="009224AD">
        <w:t xml:space="preserve"> had not</w:t>
      </w:r>
      <w:r w:rsidR="006F31D1">
        <w:t xml:space="preserve"> clustered</w:t>
      </w:r>
      <w:r w:rsidR="000F0885">
        <w:t xml:space="preserve"> </w:t>
      </w:r>
      <w:r w:rsidR="00687E81">
        <w:t xml:space="preserve">but were produced in a similar vein </w:t>
      </w:r>
      <w:r w:rsidR="000F0885">
        <w:t xml:space="preserve">(pain-pain, touch-touch, pain-touch, touch-pain).  </w:t>
      </w:r>
      <w:r w:rsidR="00A34828">
        <w:t>Finally</w:t>
      </w:r>
      <w:r w:rsidR="000F0885">
        <w:t xml:space="preserve">, </w:t>
      </w:r>
      <w:r w:rsidR="00CA0568">
        <w:t xml:space="preserve">we excluded </w:t>
      </w:r>
      <w:r w:rsidR="000F0885">
        <w:t xml:space="preserve">any very </w:t>
      </w:r>
      <w:r w:rsidR="00FB23CB">
        <w:t xml:space="preserve">rare </w:t>
      </w:r>
      <w:r w:rsidR="000F0885">
        <w:t>types of synaesthesia (&lt;1% prevalence</w:t>
      </w:r>
      <w:r w:rsidR="005774E6">
        <w:t xml:space="preserve"> amongst candidate </w:t>
      </w:r>
      <w:proofErr w:type="spellStart"/>
      <w:r w:rsidR="005774E6">
        <w:t>synaesthetes</w:t>
      </w:r>
      <w:proofErr w:type="spellEnd"/>
      <w:r w:rsidR="00CA0568">
        <w:t xml:space="preserve">; e.g., </w:t>
      </w:r>
      <w:r w:rsidR="00AA22FC">
        <w:t>punctuation-music, months-pain, tastes-noise</w:t>
      </w:r>
      <w:r w:rsidR="000F0885">
        <w:t>)</w:t>
      </w:r>
      <w:r w:rsidR="00FB23CB">
        <w:t xml:space="preserve">.  After excluding </w:t>
      </w:r>
      <w:r w:rsidR="00CA0568">
        <w:t xml:space="preserve">these </w:t>
      </w:r>
      <w:r w:rsidR="00FB23CB">
        <w:t>very rare or implausible types of synaesthesia, some participants</w:t>
      </w:r>
      <w:r w:rsidR="00C13F27">
        <w:t xml:space="preserve"> (N</w:t>
      </w:r>
      <w:r w:rsidR="00F8534E">
        <w:t xml:space="preserve"> </w:t>
      </w:r>
      <w:r w:rsidR="00C13F27">
        <w:t>=</w:t>
      </w:r>
      <w:r w:rsidR="00F8534E">
        <w:t xml:space="preserve"> </w:t>
      </w:r>
      <w:r w:rsidR="00C13F27">
        <w:t>9</w:t>
      </w:r>
      <w:r w:rsidR="00FB23CB">
        <w:t>) h</w:t>
      </w:r>
      <w:r w:rsidR="00A34828">
        <w:t>ad no types of synaesthesia at all</w:t>
      </w:r>
      <w:r w:rsidR="00FB23CB">
        <w:t xml:space="preserve"> and were excluded.  Hence, the </w:t>
      </w:r>
      <w:r w:rsidR="00F8534E">
        <w:t>Stringent</w:t>
      </w:r>
      <w:r w:rsidR="004204E2">
        <w:t xml:space="preserve"> Dataset </w:t>
      </w:r>
      <w:r w:rsidR="00FB23CB">
        <w:t xml:space="preserve">considers </w:t>
      </w:r>
      <w:r w:rsidR="00C13F27">
        <w:t>2789</w:t>
      </w:r>
      <w:r w:rsidR="00FB23CB">
        <w:t xml:space="preserve"> parti</w:t>
      </w:r>
      <w:r w:rsidR="006F31D1">
        <w:t xml:space="preserve">cipants (down from </w:t>
      </w:r>
      <w:r w:rsidR="006F31D1" w:rsidRPr="00A712DA">
        <w:t>2925</w:t>
      </w:r>
      <w:r w:rsidR="006F31D1">
        <w:t>) and 112</w:t>
      </w:r>
      <w:r w:rsidR="00FB23CB">
        <w:t xml:space="preserve"> potential types of synaesthesia (down from 164).</w:t>
      </w:r>
      <w:r w:rsidR="00A34828">
        <w:t xml:space="preserve">  This </w:t>
      </w:r>
      <w:r w:rsidR="004204E2">
        <w:t>wa</w:t>
      </w:r>
      <w:r w:rsidR="00A34828">
        <w:t>s then reanalysed in terms of correlations and clustering (as described for the</w:t>
      </w:r>
      <w:r w:rsidR="004204E2">
        <w:t xml:space="preserve"> S</w:t>
      </w:r>
      <w:r w:rsidR="002B2721">
        <w:t>tringent</w:t>
      </w:r>
      <w:r w:rsidR="00A34828">
        <w:t xml:space="preserve"> </w:t>
      </w:r>
      <w:r w:rsidR="004204E2">
        <w:t>Dataset</w:t>
      </w:r>
      <w:r w:rsidR="00A34828">
        <w:t>), and exploratory factor analysis.</w:t>
      </w:r>
    </w:p>
    <w:p w14:paraId="37A977DA" w14:textId="03BAEAA2" w:rsidR="00FB23CB" w:rsidRDefault="00721458" w:rsidP="00721458">
      <w:pPr>
        <w:spacing w:after="0" w:line="360" w:lineRule="auto"/>
        <w:ind w:firstLine="720"/>
        <w:jc w:val="both"/>
      </w:pPr>
      <w:r>
        <w:t xml:space="preserve">A Maximum Likelihood Factor Analysis, with Varimax rotation, was conducted on the stringent dataset.  </w:t>
      </w:r>
      <w:r w:rsidR="00162EE3">
        <w:t xml:space="preserve">Kaiser-Meyer-Olkin (KMO) Measure of Sampling Adequacy and Bartlett's Test of Sphericity were used to check if this method is appropriate, where the KMO should be above 0.6 and Bartlett’s test should be significant, p&lt;.05 </w:t>
      </w:r>
      <w:r w:rsidR="00366CB5">
        <w:fldChar w:fldCharType="begin"/>
      </w:r>
      <w:r w:rsidR="00366CB5">
        <w:instrText xml:space="preserve"> ADDIN EN.CITE &lt;EndNote&gt;&lt;Cite&gt;&lt;Author&gt;Williams&lt;/Author&gt;&lt;Year&gt;2010&lt;/Year&gt;&lt;RecNum&gt;7147&lt;/RecNum&gt;&lt;DisplayText&gt;(Williams, Onsman, &amp;amp; Brown, 2010)&lt;/DisplayText&gt;&lt;record&gt;&lt;rec-number&gt;7147&lt;/rec-number&gt;&lt;foreign-keys&gt;&lt;key app="EN" db-id="95v2wfe5wf9xaoewfv4pfzd705vsse0vetxv" timestamp="1619522648"&gt;7147&lt;/key&gt;&lt;/foreign-keys&gt;&lt;ref-type name="Journal Article"&gt;17&lt;/ref-type&gt;&lt;contributors&gt;&lt;authors&gt;&lt;author&gt;Williams, Brett&lt;/author&gt;&lt;author&gt;Onsman, Andrys&lt;/author&gt;&lt;author&gt;Brown, Ted&lt;/author&gt;&lt;/authors&gt;&lt;/contributors&gt;&lt;titles&gt;&lt;title&gt;Exploratory factor analysis: A five-step guide for novices&lt;/title&gt;&lt;secondary-title&gt;Australasian Journal of Paramedicine&lt;/secondary-title&gt;&lt;/titles&gt;&lt;periodical&gt;&lt;full-title&gt;Australasian Journal of Paramedicine&lt;/full-title&gt;&lt;/periodical&gt;&lt;volume&gt;8&lt;/volume&gt;&lt;number&gt;3&lt;/number&gt;&lt;dates&gt;&lt;year&gt;2010&lt;/year&gt;&lt;pub-dates&gt;&lt;date&gt;08/02&lt;/date&gt;&lt;/pub-dates&gt;&lt;/dates&gt;&lt;urls&gt;&lt;related-urls&gt;&lt;url&gt;https://ajp.paramedics.org/index.php/ajp/article/view/93&lt;/url&gt;&lt;/related-urls&gt;&lt;/urls&gt;&lt;electronic-resource-num&gt;10.33151/ajp.8.3.93&lt;/electronic-resource-num&gt;&lt;access-date&gt;2021/04/27&lt;/access-date&gt;&lt;/record&gt;&lt;/Cite&gt;&lt;/EndNote&gt;</w:instrText>
      </w:r>
      <w:r w:rsidR="00366CB5">
        <w:fldChar w:fldCharType="separate"/>
      </w:r>
      <w:r w:rsidR="00366CB5">
        <w:rPr>
          <w:noProof/>
        </w:rPr>
        <w:t>(Williams, Onsman, &amp; Brown, 2010)</w:t>
      </w:r>
      <w:r w:rsidR="00366CB5">
        <w:fldChar w:fldCharType="end"/>
      </w:r>
      <w:r w:rsidR="00162EE3">
        <w:t xml:space="preserve">.  The number of variables to participants exceeded common guidelines of 10:1.  </w:t>
      </w:r>
      <w:r>
        <w:t>The number of factors to extract was informed by considering the eigenvalues (variance explained ranked from maximum to minimum) and performing a parallel analysis</w:t>
      </w:r>
      <w:r w:rsidR="005774E6">
        <w:t xml:space="preserve"> </w:t>
      </w:r>
      <w:r w:rsidR="00162EE3">
        <w:t>parallel analysis</w:t>
      </w:r>
      <w:r w:rsidR="00DF0671">
        <w:t>, PA,</w:t>
      </w:r>
      <w:r w:rsidR="00162EE3">
        <w:t xml:space="preserve"> to identify the number of factors </w:t>
      </w:r>
      <w:r w:rsidR="00366CB5">
        <w:fldChar w:fldCharType="begin"/>
      </w:r>
      <w:r w:rsidR="00366CB5">
        <w:instrText xml:space="preserve"> ADDIN EN.CITE &lt;EndNote&gt;&lt;Cite&gt;&lt;Author&gt;Hayton&lt;/Author&gt;&lt;Year&gt;2004&lt;/Year&gt;&lt;RecNum&gt;7148&lt;/RecNum&gt;&lt;DisplayText&gt;(Hayton, Allen, &amp;amp; Scarpello, 2004)&lt;/DisplayText&gt;&lt;record&gt;&lt;rec-number&gt;7148&lt;/rec-number&gt;&lt;foreign-keys&gt;&lt;key app="EN" db-id="95v2wfe5wf9xaoewfv4pfzd705vsse0vetxv" timestamp="1619525939"&gt;7148&lt;/key&gt;&lt;/foreign-keys&gt;&lt;ref-type name="Journal Article"&gt;17&lt;/ref-type&gt;&lt;contributors&gt;&lt;authors&gt;&lt;author&gt;Hayton, J.&lt;/author&gt;&lt;author&gt;Allen, D.&lt;/author&gt;&lt;author&gt;Scarpello, Vida&lt;/author&gt;&lt;/authors&gt;&lt;/contributors&gt;&lt;titles&gt;&lt;title&gt;Factor Retention Decisions in Exploratory Factor Analysis: a Tutorial on Parallel Analysis&lt;/title&gt;&lt;secondary-title&gt;Organizational Research Methods&lt;/secondary-title&gt;&lt;/titles&gt;&lt;periodical&gt;&lt;full-title&gt;Organizational Research Methods&lt;/full-title&gt;&lt;/periodical&gt;&lt;pages&gt;191 - 205&lt;/pages&gt;&lt;volume&gt;7&lt;/volume&gt;&lt;dates&gt;&lt;year&gt;2004&lt;/year&gt;&lt;/dates&gt;&lt;urls&gt;&lt;/urls&gt;&lt;/record&gt;&lt;/Cite&gt;&lt;/EndNote&gt;</w:instrText>
      </w:r>
      <w:r w:rsidR="00366CB5">
        <w:fldChar w:fldCharType="separate"/>
      </w:r>
      <w:r w:rsidR="00366CB5">
        <w:rPr>
          <w:noProof/>
        </w:rPr>
        <w:t>(Hayton, Allen, &amp; Scarpello, 2004)</w:t>
      </w:r>
      <w:r w:rsidR="00366CB5">
        <w:fldChar w:fldCharType="end"/>
      </w:r>
      <w:r w:rsidR="00162EE3">
        <w:t>. To mitigate over-extraction in PA, alpha will be set at 0.01 (99% percentile).</w:t>
      </w:r>
    </w:p>
    <w:p w14:paraId="4588C2BA" w14:textId="77777777" w:rsidR="00721458" w:rsidRDefault="00721458" w:rsidP="00DB62A9">
      <w:pPr>
        <w:spacing w:after="0" w:line="360" w:lineRule="auto"/>
        <w:jc w:val="both"/>
      </w:pPr>
    </w:p>
    <w:p w14:paraId="4F8945A7" w14:textId="4038A589" w:rsidR="008C09C9" w:rsidRPr="008C09C9" w:rsidRDefault="008C09C9" w:rsidP="009224AD">
      <w:pPr>
        <w:spacing w:after="0" w:line="360" w:lineRule="auto"/>
        <w:jc w:val="both"/>
        <w:rPr>
          <w:b/>
        </w:rPr>
      </w:pPr>
      <w:r w:rsidRPr="008C09C9">
        <w:rPr>
          <w:b/>
        </w:rPr>
        <w:t>Results</w:t>
      </w:r>
    </w:p>
    <w:p w14:paraId="2A785E80" w14:textId="64126652" w:rsidR="008C09C9" w:rsidRDefault="008C09C9" w:rsidP="009224AD">
      <w:pPr>
        <w:spacing w:after="0" w:line="360" w:lineRule="auto"/>
        <w:jc w:val="both"/>
      </w:pPr>
    </w:p>
    <w:p w14:paraId="30EC48A2" w14:textId="39CD6DF2" w:rsidR="0007399D" w:rsidRPr="0007399D" w:rsidRDefault="009577EA" w:rsidP="009224AD">
      <w:pPr>
        <w:spacing w:after="0" w:line="360" w:lineRule="auto"/>
        <w:jc w:val="both"/>
        <w:rPr>
          <w:u w:val="single"/>
        </w:rPr>
      </w:pPr>
      <w:r>
        <w:rPr>
          <w:u w:val="single"/>
        </w:rPr>
        <w:t>Preliminary Analysis: Most Prevalent Types</w:t>
      </w:r>
    </w:p>
    <w:p w14:paraId="696C7BB9" w14:textId="7FA4E496" w:rsidR="0007399D" w:rsidRDefault="00F52D6E" w:rsidP="00E2480B">
      <w:pPr>
        <w:spacing w:after="0" w:line="360" w:lineRule="auto"/>
        <w:ind w:firstLine="720"/>
        <w:jc w:val="both"/>
      </w:pPr>
      <w:r>
        <w:t xml:space="preserve">There were 24 types of synaesthesia with a prevalence of &gt;20% </w:t>
      </w:r>
      <w:r w:rsidR="002862FC">
        <w:t xml:space="preserve">(common to both </w:t>
      </w:r>
      <w:r w:rsidR="00FD0EB2">
        <w:t>I</w:t>
      </w:r>
      <w:r w:rsidR="00976171">
        <w:t xml:space="preserve">nclusive </w:t>
      </w:r>
      <w:r w:rsidR="002862FC">
        <w:t xml:space="preserve">and Stringent </w:t>
      </w:r>
      <w:r w:rsidR="00FD0EB2">
        <w:t>Dataset</w:t>
      </w:r>
      <w:r w:rsidR="002862FC">
        <w:t>s</w:t>
      </w:r>
      <w:r w:rsidR="00FF5559">
        <w:t>).  T</w:t>
      </w:r>
      <w:r w:rsidR="00E2480B">
        <w:t xml:space="preserve">heir correlations are </w:t>
      </w:r>
      <w:r w:rsidR="00FF5559">
        <w:t xml:space="preserve">shown in Figure </w:t>
      </w:r>
      <w:r w:rsidR="00C73514">
        <w:t>1</w:t>
      </w:r>
      <w:r w:rsidR="00FF5559">
        <w:t xml:space="preserve">.  Amongst these </w:t>
      </w:r>
      <w:r w:rsidR="00626C8A">
        <w:t xml:space="preserve">common </w:t>
      </w:r>
      <w:r w:rsidR="00FF5559">
        <w:t xml:space="preserve">types, there were three apparent clusters: one consists of </w:t>
      </w:r>
      <w:r w:rsidR="00733838">
        <w:t xml:space="preserve">what we might call </w:t>
      </w:r>
      <w:r w:rsidR="00FF5559">
        <w:t xml:space="preserve">Language-Colour </w:t>
      </w:r>
      <w:r w:rsidR="00FF5559" w:rsidRPr="00F52D6E">
        <w:t>synaesthesia</w:t>
      </w:r>
      <w:r w:rsidR="00733838" w:rsidRPr="00F52D6E">
        <w:t xml:space="preserve"> (e.g., letter-colour, English word-colour, </w:t>
      </w:r>
      <w:r w:rsidR="00DF0671">
        <w:t xml:space="preserve">N= </w:t>
      </w:r>
      <w:r w:rsidRPr="00F52D6E">
        <w:t>8</w:t>
      </w:r>
      <w:r w:rsidR="00733838" w:rsidRPr="00F52D6E">
        <w:t>)</w:t>
      </w:r>
      <w:r w:rsidR="00FF5559" w:rsidRPr="00F52D6E">
        <w:t xml:space="preserve">, another encompassed </w:t>
      </w:r>
      <w:r w:rsidR="00733838" w:rsidRPr="00F52D6E">
        <w:t xml:space="preserve">what we might call </w:t>
      </w:r>
      <w:r w:rsidR="00FF5559" w:rsidRPr="00F52D6E">
        <w:t>Visualised Sensation</w:t>
      </w:r>
      <w:r w:rsidR="00733838" w:rsidRPr="00F52D6E">
        <w:t xml:space="preserve"> (e.g., </w:t>
      </w:r>
      <w:r w:rsidRPr="00F52D6E">
        <w:t>pain-colour</w:t>
      </w:r>
      <w:r w:rsidR="00733838" w:rsidRPr="00F52D6E">
        <w:t xml:space="preserve">, </w:t>
      </w:r>
      <w:r w:rsidRPr="00F52D6E">
        <w:t>music-shape</w:t>
      </w:r>
      <w:r w:rsidR="00733838" w:rsidRPr="00F52D6E">
        <w:t xml:space="preserve">, </w:t>
      </w:r>
      <w:r w:rsidR="00DF0671">
        <w:t xml:space="preserve">N = </w:t>
      </w:r>
      <w:r w:rsidRPr="00F52D6E">
        <w:t>6</w:t>
      </w:r>
      <w:r w:rsidR="00733838" w:rsidRPr="00F52D6E">
        <w:t>)</w:t>
      </w:r>
      <w:r w:rsidR="00FF5559" w:rsidRPr="00F52D6E">
        <w:t>, and the third was Personifications</w:t>
      </w:r>
      <w:r w:rsidR="00733838" w:rsidRPr="00F52D6E">
        <w:t xml:space="preserve"> (e.g., </w:t>
      </w:r>
      <w:r w:rsidRPr="00F52D6E">
        <w:t>number-gender</w:t>
      </w:r>
      <w:r w:rsidR="00733838" w:rsidRPr="00F52D6E">
        <w:t xml:space="preserve">, </w:t>
      </w:r>
      <w:r w:rsidRPr="00F52D6E">
        <w:t>days-personality</w:t>
      </w:r>
      <w:r w:rsidR="00733838" w:rsidRPr="00F52D6E">
        <w:t xml:space="preserve">, </w:t>
      </w:r>
      <w:r w:rsidR="00DF0671">
        <w:t xml:space="preserve">N = </w:t>
      </w:r>
      <w:r w:rsidRPr="00F52D6E">
        <w:t>6</w:t>
      </w:r>
      <w:r w:rsidR="00733838" w:rsidRPr="00F52D6E">
        <w:t>)</w:t>
      </w:r>
      <w:r w:rsidR="00FF5559" w:rsidRPr="00F52D6E">
        <w:t xml:space="preserve">.  </w:t>
      </w:r>
      <w:r w:rsidR="00733838" w:rsidRPr="00F52D6E">
        <w:t>F</w:t>
      </w:r>
      <w:r w:rsidR="00FF5559" w:rsidRPr="00F52D6E">
        <w:t xml:space="preserve">our </w:t>
      </w:r>
      <w:r w:rsidR="00733838" w:rsidRPr="00F52D6E">
        <w:t xml:space="preserve">of the </w:t>
      </w:r>
      <w:r w:rsidR="005774E6" w:rsidRPr="00F52D6E">
        <w:t>prevalent</w:t>
      </w:r>
      <w:r w:rsidR="00FF5559" w:rsidRPr="00F52D6E">
        <w:t xml:space="preserve"> types of synaesthesia did not cluster </w:t>
      </w:r>
      <w:r w:rsidR="002714D1" w:rsidRPr="00F52D6E">
        <w:t xml:space="preserve">together </w:t>
      </w:r>
      <w:r w:rsidR="00FF5559" w:rsidRPr="00F52D6E">
        <w:t xml:space="preserve">with any other </w:t>
      </w:r>
      <w:r w:rsidR="00E87849">
        <w:t>in this set</w:t>
      </w:r>
      <w:r w:rsidR="00FF5559" w:rsidRPr="00F52D6E">
        <w:t xml:space="preserve">: tickertape, hearing-motion, mirror-touch, and sequence-space synaesthesia.  </w:t>
      </w:r>
      <w:r w:rsidR="00EF27EB" w:rsidRPr="00F52D6E">
        <w:t xml:space="preserve">A more formal analysis of the clusters, including </w:t>
      </w:r>
      <w:r w:rsidR="00E2480B" w:rsidRPr="00F52D6E">
        <w:t>all possible</w:t>
      </w:r>
      <w:r w:rsidR="00EF27EB" w:rsidRPr="00F52D6E">
        <w:t xml:space="preserve"> types of synaesthesia, is given below.</w:t>
      </w:r>
      <w:r w:rsidR="005774E6">
        <w:t xml:space="preserve">  </w:t>
      </w:r>
    </w:p>
    <w:p w14:paraId="1DF38082" w14:textId="563A819B" w:rsidR="002714D1" w:rsidRDefault="005D2F9E" w:rsidP="009224AD">
      <w:pPr>
        <w:spacing w:after="0" w:line="360" w:lineRule="auto"/>
        <w:jc w:val="both"/>
      </w:pPr>
      <w:r>
        <w:rPr>
          <w:noProof/>
          <w:lang w:eastAsia="en-GB"/>
        </w:rPr>
        <w:drawing>
          <wp:inline distT="0" distB="0" distL="0" distR="0" wp14:anchorId="1D8AFC3D" wp14:editId="09941CCE">
            <wp:extent cx="6429375" cy="4493627"/>
            <wp:effectExtent l="0" t="0" r="0" b="254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rotWithShape="1">
                    <a:blip r:embed="rId9">
                      <a:extLst>
                        <a:ext uri="{28A0092B-C50C-407E-A947-70E740481C1C}">
                          <a14:useLocalDpi xmlns:a14="http://schemas.microsoft.com/office/drawing/2010/main" val="0"/>
                        </a:ext>
                      </a:extLst>
                    </a:blip>
                    <a:srcRect l="8203" r="11318"/>
                    <a:stretch/>
                  </pic:blipFill>
                  <pic:spPr bwMode="auto">
                    <a:xfrm>
                      <a:off x="0" y="0"/>
                      <a:ext cx="6437543" cy="4499335"/>
                    </a:xfrm>
                    <a:prstGeom prst="rect">
                      <a:avLst/>
                    </a:prstGeom>
                    <a:ln>
                      <a:noFill/>
                    </a:ln>
                    <a:extLst>
                      <a:ext uri="{53640926-AAD7-44D8-BBD7-CCE9431645EC}">
                        <a14:shadowObscured xmlns:a14="http://schemas.microsoft.com/office/drawing/2010/main"/>
                      </a:ext>
                    </a:extLst>
                  </pic:spPr>
                </pic:pic>
              </a:graphicData>
            </a:graphic>
          </wp:inline>
        </w:drawing>
      </w:r>
    </w:p>
    <w:p w14:paraId="649BAD2D" w14:textId="4B0BCEB6" w:rsidR="002714D1" w:rsidRPr="005D2F9E" w:rsidRDefault="00733838" w:rsidP="009224AD">
      <w:pPr>
        <w:spacing w:after="0" w:line="360" w:lineRule="auto"/>
        <w:jc w:val="both"/>
        <w:rPr>
          <w:i/>
          <w:iCs/>
        </w:rPr>
      </w:pPr>
      <w:r w:rsidRPr="005D2F9E">
        <w:rPr>
          <w:i/>
          <w:iCs/>
        </w:rPr>
        <w:t xml:space="preserve">Figure </w:t>
      </w:r>
      <w:r w:rsidR="00454988" w:rsidRPr="005D2F9E">
        <w:rPr>
          <w:i/>
          <w:iCs/>
        </w:rPr>
        <w:t>1</w:t>
      </w:r>
      <w:r w:rsidRPr="005D2F9E">
        <w:rPr>
          <w:i/>
          <w:iCs/>
        </w:rPr>
        <w:t xml:space="preserve">: </w:t>
      </w:r>
      <w:r w:rsidR="00F52D6E" w:rsidRPr="005D2F9E">
        <w:rPr>
          <w:i/>
          <w:iCs/>
        </w:rPr>
        <w:t xml:space="preserve">Correlation matrix </w:t>
      </w:r>
      <w:r w:rsidR="00E87849" w:rsidRPr="005D2F9E">
        <w:rPr>
          <w:i/>
          <w:iCs/>
        </w:rPr>
        <w:t>amongst</w:t>
      </w:r>
      <w:r w:rsidR="00F52D6E" w:rsidRPr="005D2F9E">
        <w:rPr>
          <w:i/>
          <w:iCs/>
        </w:rPr>
        <w:t xml:space="preserve"> the most common types of synaesthesia (prevalence amongst </w:t>
      </w:r>
      <w:proofErr w:type="spellStart"/>
      <w:r w:rsidR="00F52D6E" w:rsidRPr="005D2F9E">
        <w:rPr>
          <w:i/>
          <w:iCs/>
        </w:rPr>
        <w:t>synaesthetes</w:t>
      </w:r>
      <w:proofErr w:type="spellEnd"/>
      <w:r w:rsidR="00F52D6E" w:rsidRPr="005D2F9E">
        <w:rPr>
          <w:i/>
          <w:iCs/>
        </w:rPr>
        <w:t xml:space="preserve"> of at least 20%) reveals three clusters (Language-colour, </w:t>
      </w:r>
      <w:proofErr w:type="spellStart"/>
      <w:r w:rsidR="00F52D6E" w:rsidRPr="005D2F9E">
        <w:rPr>
          <w:i/>
          <w:iCs/>
        </w:rPr>
        <w:t>Personfication</w:t>
      </w:r>
      <w:proofErr w:type="spellEnd"/>
      <w:r w:rsidR="00F52D6E" w:rsidRPr="005D2F9E">
        <w:rPr>
          <w:i/>
          <w:iCs/>
        </w:rPr>
        <w:t xml:space="preserve">, Visualised Sensations) and four ‘islands’ that do not correlate strongly with any other prevalent type (sequence-space, tickertape, mirror-touch, hearing-motion).  </w:t>
      </w:r>
    </w:p>
    <w:p w14:paraId="4AFF04E8" w14:textId="77777777" w:rsidR="00733838" w:rsidRDefault="00733838" w:rsidP="009224AD">
      <w:pPr>
        <w:spacing w:after="0" w:line="360" w:lineRule="auto"/>
        <w:jc w:val="both"/>
      </w:pPr>
    </w:p>
    <w:p w14:paraId="1E4420F0" w14:textId="342E7F3A" w:rsidR="00AE6628" w:rsidRPr="00C26ACB" w:rsidRDefault="00C26ACB" w:rsidP="009224AD">
      <w:pPr>
        <w:spacing w:after="0" w:line="360" w:lineRule="auto"/>
        <w:jc w:val="both"/>
        <w:rPr>
          <w:u w:val="single"/>
        </w:rPr>
      </w:pPr>
      <w:r w:rsidRPr="00C26ACB">
        <w:rPr>
          <w:u w:val="single"/>
        </w:rPr>
        <w:t xml:space="preserve">Correlations </w:t>
      </w:r>
      <w:r w:rsidR="008E7339">
        <w:rPr>
          <w:u w:val="single"/>
        </w:rPr>
        <w:t>and Hierarchical Clustering of</w:t>
      </w:r>
      <w:r w:rsidRPr="00C26ACB">
        <w:rPr>
          <w:u w:val="single"/>
        </w:rPr>
        <w:t xml:space="preserve"> Types of Synaesthesia</w:t>
      </w:r>
    </w:p>
    <w:p w14:paraId="11218BC6" w14:textId="2FA85C95" w:rsidR="009577EA" w:rsidRDefault="005448D1" w:rsidP="00721458">
      <w:pPr>
        <w:spacing w:after="0" w:line="360" w:lineRule="auto"/>
        <w:ind w:firstLine="720"/>
        <w:jc w:val="both"/>
      </w:pPr>
      <w:r>
        <w:t xml:space="preserve">There are </w:t>
      </w:r>
      <w:r w:rsidR="002862FC">
        <w:t>(</w:t>
      </w:r>
      <w:r w:rsidR="00C26ACB">
        <w:t>16</w:t>
      </w:r>
      <w:r w:rsidR="00E97FAC">
        <w:t>4</w:t>
      </w:r>
      <w:r w:rsidR="00C26ACB">
        <w:t>x16</w:t>
      </w:r>
      <w:r w:rsidR="00E97FAC">
        <w:t>3</w:t>
      </w:r>
      <w:r w:rsidR="002862FC">
        <w:t>)</w:t>
      </w:r>
      <w:r w:rsidR="00C26ACB">
        <w:t xml:space="preserve">/2 unique </w:t>
      </w:r>
      <w:r>
        <w:t>correlations</w:t>
      </w:r>
      <w:r w:rsidR="007D3615">
        <w:t xml:space="preserve"> (N=13,</w:t>
      </w:r>
      <w:r w:rsidR="002862FC">
        <w:t>3</w:t>
      </w:r>
      <w:r w:rsidR="00E97FAC">
        <w:t>66</w:t>
      </w:r>
      <w:r w:rsidR="007D3615">
        <w:t>)</w:t>
      </w:r>
      <w:r w:rsidR="001E3931">
        <w:t xml:space="preserve"> for the inclusive dataset and </w:t>
      </w:r>
      <w:r w:rsidR="002862FC">
        <w:t>(</w:t>
      </w:r>
      <w:r w:rsidR="001E3931">
        <w:t>11</w:t>
      </w:r>
      <w:r w:rsidR="00E97FAC">
        <w:t>2</w:t>
      </w:r>
      <w:r w:rsidR="001E3931">
        <w:t>x11</w:t>
      </w:r>
      <w:r w:rsidR="00E97FAC">
        <w:t>1</w:t>
      </w:r>
      <w:r w:rsidR="002862FC">
        <w:t>)</w:t>
      </w:r>
      <w:r w:rsidR="001E3931">
        <w:t>/2 = 6,</w:t>
      </w:r>
      <w:r w:rsidR="00E97FAC">
        <w:t>216</w:t>
      </w:r>
      <w:r w:rsidR="001E3931">
        <w:t xml:space="preserve"> for the stringent dataset</w:t>
      </w:r>
      <w:r w:rsidR="00C26ACB">
        <w:t>.</w:t>
      </w:r>
      <w:r w:rsidR="001E3931">
        <w:t xml:space="preserve">  The distribution of correlations is shown in Figure </w:t>
      </w:r>
      <w:r w:rsidR="00270BB1">
        <w:t>2</w:t>
      </w:r>
      <w:r w:rsidR="001E3931">
        <w:t xml:space="preserve"> and demonstrates an overall set of positive correlations amongst </w:t>
      </w:r>
      <w:r w:rsidR="00D93500">
        <w:t>types of synaesthesia (pairs of inducers-</w:t>
      </w:r>
      <w:proofErr w:type="spellStart"/>
      <w:r w:rsidR="00D93500">
        <w:t>concurrents</w:t>
      </w:r>
      <w:proofErr w:type="spellEnd"/>
      <w:r w:rsidR="00D93500">
        <w:t>)</w:t>
      </w:r>
      <w:r w:rsidR="001E3931">
        <w:t>, with the majority being only weakly correlated (</w:t>
      </w:r>
      <w:r w:rsidR="00454988">
        <w:t xml:space="preserve">i.e., </w:t>
      </w:r>
      <w:r w:rsidR="001E3931">
        <w:t>r &lt; .3 being indicative of a small effect size).  The absence of any notable negative correlations implies that types are not competing against each other.</w:t>
      </w:r>
      <w:r w:rsidR="001D7C63">
        <w:t xml:space="preserve">  </w:t>
      </w:r>
    </w:p>
    <w:p w14:paraId="703F882E" w14:textId="32EAFC1B" w:rsidR="009577EA" w:rsidRDefault="009577EA" w:rsidP="009577EA">
      <w:pPr>
        <w:spacing w:after="0" w:line="360" w:lineRule="auto"/>
        <w:jc w:val="both"/>
        <w:rPr>
          <w:noProof/>
          <w:lang w:eastAsia="en-GB"/>
        </w:rPr>
      </w:pPr>
    </w:p>
    <w:p w14:paraId="7BD675EA" w14:textId="01FA1F18" w:rsidR="005D2F9E" w:rsidRDefault="005D2F9E" w:rsidP="009577EA">
      <w:pPr>
        <w:spacing w:after="0" w:line="360" w:lineRule="auto"/>
        <w:jc w:val="both"/>
      </w:pPr>
      <w:r>
        <w:rPr>
          <w:noProof/>
          <w:lang w:eastAsia="en-GB"/>
        </w:rPr>
        <w:drawing>
          <wp:inline distT="0" distB="0" distL="0" distR="0" wp14:anchorId="73879363" wp14:editId="31C5AE92">
            <wp:extent cx="4947917" cy="4743450"/>
            <wp:effectExtent l="0" t="0" r="5715" b="0"/>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pic:nvPicPr>
                  <pic:blipFill rotWithShape="1">
                    <a:blip r:embed="rId10">
                      <a:extLst>
                        <a:ext uri="{28A0092B-C50C-407E-A947-70E740481C1C}">
                          <a14:useLocalDpi xmlns:a14="http://schemas.microsoft.com/office/drawing/2010/main" val="0"/>
                        </a:ext>
                      </a:extLst>
                    </a:blip>
                    <a:srcRect l="7813" r="33513"/>
                    <a:stretch/>
                  </pic:blipFill>
                  <pic:spPr bwMode="auto">
                    <a:xfrm>
                      <a:off x="0" y="0"/>
                      <a:ext cx="4956619" cy="4751793"/>
                    </a:xfrm>
                    <a:prstGeom prst="rect">
                      <a:avLst/>
                    </a:prstGeom>
                    <a:ln>
                      <a:noFill/>
                    </a:ln>
                    <a:extLst>
                      <a:ext uri="{53640926-AAD7-44D8-BBD7-CCE9431645EC}">
                        <a14:shadowObscured xmlns:a14="http://schemas.microsoft.com/office/drawing/2010/main"/>
                      </a:ext>
                    </a:extLst>
                  </pic:spPr>
                </pic:pic>
              </a:graphicData>
            </a:graphic>
          </wp:inline>
        </w:drawing>
      </w:r>
    </w:p>
    <w:p w14:paraId="6D813465" w14:textId="6CF431CB" w:rsidR="009577EA" w:rsidRPr="0033136B" w:rsidRDefault="0033136B" w:rsidP="0033136B">
      <w:pPr>
        <w:spacing w:after="0" w:line="360" w:lineRule="auto"/>
        <w:jc w:val="both"/>
        <w:rPr>
          <w:i/>
          <w:iCs/>
        </w:rPr>
      </w:pPr>
      <w:r w:rsidRPr="0033136B">
        <w:rPr>
          <w:i/>
          <w:iCs/>
        </w:rPr>
        <w:t>Figure 2.  Histograms showing the distribution of correlation coefficients (r) between all types of synaesthesia from the Inclusive dataset (top) and Stringent dataset (bottom). The mean and SD of the Inclusive dataset is 0.167 (0.095). The mean and SD of the Stringent dataset is 0.100 (0.099)</w:t>
      </w:r>
    </w:p>
    <w:p w14:paraId="0825815B" w14:textId="77777777" w:rsidR="0033136B" w:rsidRDefault="0033136B" w:rsidP="0033136B">
      <w:pPr>
        <w:spacing w:after="0" w:line="360" w:lineRule="auto"/>
        <w:jc w:val="both"/>
      </w:pPr>
    </w:p>
    <w:p w14:paraId="2EC2452C" w14:textId="557E99FB" w:rsidR="00CE05F2" w:rsidRDefault="001D7C63" w:rsidP="00721458">
      <w:pPr>
        <w:spacing w:after="0" w:line="360" w:lineRule="auto"/>
        <w:ind w:firstLine="720"/>
        <w:jc w:val="both"/>
      </w:pPr>
      <w:r>
        <w:t xml:space="preserve">The pattern of correlations </w:t>
      </w:r>
      <w:r w:rsidR="008079A9">
        <w:t xml:space="preserve">was </w:t>
      </w:r>
      <w:r>
        <w:t xml:space="preserve">visualised as </w:t>
      </w:r>
      <w:r w:rsidR="009577EA">
        <w:t>dendrograms based on</w:t>
      </w:r>
      <w:r>
        <w:t xml:space="preserve"> hierarchical distance-based clustering</w:t>
      </w:r>
      <w:r w:rsidR="009577EA">
        <w:t xml:space="preserve">.  Figures 3 shows the results of the hierarchical clustering, </w:t>
      </w:r>
      <w:r w:rsidR="00CE05F2">
        <w:t xml:space="preserve">when </w:t>
      </w:r>
      <w:r w:rsidR="009577EA">
        <w:t xml:space="preserve">extracting the first eight clusters, for both the </w:t>
      </w:r>
      <w:r w:rsidR="008079A9">
        <w:t>I</w:t>
      </w:r>
      <w:r w:rsidR="009577EA">
        <w:t xml:space="preserve">nclusive and </w:t>
      </w:r>
      <w:r w:rsidR="008079A9">
        <w:t>S</w:t>
      </w:r>
      <w:r w:rsidR="009577EA">
        <w:t xml:space="preserve">tringent </w:t>
      </w:r>
      <w:r w:rsidR="008079A9">
        <w:t>Datasets</w:t>
      </w:r>
      <w:r w:rsidR="00CE05F2">
        <w:t xml:space="preserve"> (see below for why eight were chosen; and see </w:t>
      </w:r>
      <w:r>
        <w:t xml:space="preserve">supplementary material </w:t>
      </w:r>
      <w:r w:rsidR="00CE05F2">
        <w:t xml:space="preserve">for their </w:t>
      </w:r>
      <w:r>
        <w:t>full dend</w:t>
      </w:r>
      <w:r w:rsidR="002C319F">
        <w:t>r</w:t>
      </w:r>
      <w:r>
        <w:t xml:space="preserve">ograms </w:t>
      </w:r>
      <w:r w:rsidR="00CE05F2">
        <w:t xml:space="preserve">of </w:t>
      </w:r>
      <w:r>
        <w:t xml:space="preserve">N=164 </w:t>
      </w:r>
      <w:r w:rsidR="008079A9">
        <w:t xml:space="preserve">and </w:t>
      </w:r>
      <w:r>
        <w:t>N=112 pairings</w:t>
      </w:r>
      <w:r w:rsidR="008079A9">
        <w:t>, respectively</w:t>
      </w:r>
      <w:r w:rsidR="00CE05F2">
        <w:t>)</w:t>
      </w:r>
      <w:r>
        <w:t xml:space="preserve">.  </w:t>
      </w:r>
      <w:r w:rsidR="009577EA">
        <w:t>The left-right ordering on the dendrogram corresponds to the tightness of the clusters, such that the rightmost</w:t>
      </w:r>
      <w:r w:rsidR="00B57180">
        <w:t xml:space="preserve"> (</w:t>
      </w:r>
      <w:r w:rsidR="005448D1">
        <w:t>i.e. eighth</w:t>
      </w:r>
      <w:r w:rsidR="00B57180">
        <w:t xml:space="preserve">) </w:t>
      </w:r>
      <w:r w:rsidR="009577EA">
        <w:t xml:space="preserve">cluster inevitably contains pairings that display little or no clustering at all (i.e. islands).  In both </w:t>
      </w:r>
      <w:r w:rsidR="00AF3D41">
        <w:t>datasets</w:t>
      </w:r>
      <w:r w:rsidR="009577EA">
        <w:t>, th</w:t>
      </w:r>
      <w:r w:rsidR="00941E8E">
        <w:t>r</w:t>
      </w:r>
      <w:r w:rsidR="009577EA">
        <w:t>e</w:t>
      </w:r>
      <w:r w:rsidR="00941E8E">
        <w:t>e of the most</w:t>
      </w:r>
      <w:r w:rsidR="009577EA">
        <w:t xml:space="preserve"> prevalent types of synaesthesia of mirror-touch, hearing-motion, and tickertape all reside in that category.  Considering the </w:t>
      </w:r>
      <w:r w:rsidR="00AF3D41">
        <w:t>I</w:t>
      </w:r>
      <w:r w:rsidR="009577EA">
        <w:t xml:space="preserve">nclusive dataset, five of the eight clusters were conceptually coherent insofar as they contained either a set of inducers of the same kind (e.g. linguistic stimuli) or a set of </w:t>
      </w:r>
      <w:proofErr w:type="spellStart"/>
      <w:r w:rsidR="009577EA">
        <w:t>concurrents</w:t>
      </w:r>
      <w:proofErr w:type="spellEnd"/>
      <w:r w:rsidR="009577EA">
        <w:t xml:space="preserve"> of the same kind (e.g. colour).</w:t>
      </w:r>
      <w:r w:rsidR="00581E80">
        <w:t xml:space="preserve">  </w:t>
      </w:r>
      <w:r w:rsidR="009577EA">
        <w:t xml:space="preserve">This applied to seven out of the eight clusters in the stringent set.  Two of the branches in the </w:t>
      </w:r>
      <w:r w:rsidR="00B50CED">
        <w:t>I</w:t>
      </w:r>
      <w:r w:rsidR="009577EA">
        <w:t xml:space="preserve">nclusive set contained many implausible types of synaesthesia (e.g. pain-pain, letters-noise) </w:t>
      </w:r>
      <w:r w:rsidR="00CE05F2">
        <w:t>or rare types (e.g.</w:t>
      </w:r>
      <w:r w:rsidR="00CE05F2" w:rsidRPr="0049440A">
        <w:t xml:space="preserve">, </w:t>
      </w:r>
      <w:r w:rsidR="0049440A">
        <w:t>punctuation-music, body postures-smell</w:t>
      </w:r>
      <w:r w:rsidR="00CE05F2">
        <w:t xml:space="preserve">) which </w:t>
      </w:r>
      <w:r w:rsidR="009577EA">
        <w:t xml:space="preserve">were either removed by quality control checks when creating the </w:t>
      </w:r>
      <w:r w:rsidR="00CE05F2">
        <w:t>Stringent Data</w:t>
      </w:r>
      <w:r w:rsidR="009577EA">
        <w:t>set</w:t>
      </w:r>
      <w:r w:rsidR="00CE05F2">
        <w:t>,</w:t>
      </w:r>
      <w:r w:rsidR="009577EA">
        <w:t xml:space="preserve"> or otherwise migrated themselves to the miscellaneous cluster (by virtue of having only weak correlations).  </w:t>
      </w:r>
    </w:p>
    <w:p w14:paraId="65443F18" w14:textId="77777777" w:rsidR="00AA51DB" w:rsidRDefault="00AA51DB">
      <w:pPr>
        <w:rPr>
          <w:i/>
        </w:rPr>
      </w:pPr>
      <w:r>
        <w:rPr>
          <w:i/>
        </w:rPr>
        <w:br w:type="page"/>
      </w:r>
    </w:p>
    <w:p w14:paraId="4F92156A" w14:textId="48F4AB8A" w:rsidR="009577EA" w:rsidRDefault="00AA51DB" w:rsidP="009577EA">
      <w:pPr>
        <w:spacing w:after="0" w:line="360" w:lineRule="auto"/>
        <w:jc w:val="both"/>
      </w:pPr>
      <w:r>
        <w:rPr>
          <w:noProof/>
          <w:lang w:eastAsia="en-GB"/>
        </w:rPr>
        <w:drawing>
          <wp:inline distT="0" distB="0" distL="0" distR="0" wp14:anchorId="6D65B954" wp14:editId="7290B3F9">
            <wp:extent cx="5731510" cy="3223895"/>
            <wp:effectExtent l="0" t="0" r="254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124479C" w14:textId="47CECEA0" w:rsidR="009577EA" w:rsidRDefault="00AA51DB" w:rsidP="009577EA">
      <w:pPr>
        <w:spacing w:after="0" w:line="360" w:lineRule="auto"/>
        <w:jc w:val="both"/>
      </w:pPr>
      <w:r>
        <w:rPr>
          <w:noProof/>
          <w:lang w:eastAsia="en-GB"/>
        </w:rPr>
        <w:drawing>
          <wp:inline distT="0" distB="0" distL="0" distR="0" wp14:anchorId="63D9B1AE" wp14:editId="5B200B2A">
            <wp:extent cx="5731510" cy="3223895"/>
            <wp:effectExtent l="0" t="0" r="2540" b="0"/>
            <wp:docPr id="20" name="Picture 2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84C2D0" w14:textId="12BCFC26" w:rsidR="00AA51DB" w:rsidRPr="00A336EE" w:rsidRDefault="00AA51DB" w:rsidP="00AA51DB">
      <w:pPr>
        <w:spacing w:after="0" w:line="360" w:lineRule="auto"/>
        <w:jc w:val="both"/>
        <w:rPr>
          <w:i/>
        </w:rPr>
      </w:pPr>
      <w:r w:rsidRPr="00A336EE">
        <w:rPr>
          <w:i/>
        </w:rPr>
        <w:t>Figure 3 Dendrograms and scree plots for the inclusive dataset (top) and stringent dataset (bottom)</w:t>
      </w:r>
      <w:r>
        <w:rPr>
          <w:i/>
        </w:rPr>
        <w:t xml:space="preserve">.  The tree is cut at eight clusters (where the eighth cluster represents all types that are leftover and is labelled here as miscellaneous).  The full </w:t>
      </w:r>
      <w:proofErr w:type="spellStart"/>
      <w:r>
        <w:rPr>
          <w:i/>
        </w:rPr>
        <w:t>dendrgrams</w:t>
      </w:r>
      <w:proofErr w:type="spellEnd"/>
      <w:r>
        <w:rPr>
          <w:i/>
        </w:rPr>
        <w:t xml:space="preserve"> showing all N=164 and N=112 types are shown in supplementary results from which the results of different cuts can be inferred.</w:t>
      </w:r>
    </w:p>
    <w:p w14:paraId="2803823B" w14:textId="77777777" w:rsidR="00AA51DB" w:rsidRDefault="00AA51DB" w:rsidP="009224AD">
      <w:pPr>
        <w:spacing w:after="0" w:line="360" w:lineRule="auto"/>
        <w:jc w:val="both"/>
        <w:rPr>
          <w:i/>
        </w:rPr>
      </w:pPr>
    </w:p>
    <w:p w14:paraId="21ABD542" w14:textId="29D6A33B" w:rsidR="00AA51DB" w:rsidRDefault="00AA51DB" w:rsidP="00AA51DB">
      <w:pPr>
        <w:spacing w:after="0" w:line="360" w:lineRule="auto"/>
        <w:ind w:firstLine="720"/>
        <w:jc w:val="both"/>
      </w:pPr>
      <w:r>
        <w:t xml:space="preserve">The </w:t>
      </w:r>
      <w:r w:rsidRPr="00C93395">
        <w:rPr>
          <w:i/>
          <w:iCs/>
        </w:rPr>
        <w:t>number</w:t>
      </w:r>
      <w:r>
        <w:t xml:space="preserve"> of clusters to extract was informed by a scree plot: plotting height of the </w:t>
      </w:r>
      <w:proofErr w:type="spellStart"/>
      <w:r>
        <w:t>dendogram</w:t>
      </w:r>
      <w:proofErr w:type="spellEnd"/>
      <w:r>
        <w:t xml:space="preserve"> against number of clusters.  Here, the height of the dendrogram represents the distance between the clusters; higher distance indicating less similarity.  In effect, one is searching for a transition point in which adding more and more clusters explains less and less of the data.  It would be possible to extract more than eight clusters, and this could indeed be justified from the scree plot for the stringent dataset.  However, even doubling the number of clusters would leave the seven leftmost clusters intact, and simply dissect the miscellaneous category (made up predominantly of rare types).</w:t>
      </w:r>
      <w:r w:rsidR="00582755">
        <w:t xml:space="preserve">  If one were to extract further clusters from the </w:t>
      </w:r>
      <w:r w:rsidR="00941E8E">
        <w:t>S</w:t>
      </w:r>
      <w:r w:rsidR="00582755">
        <w:t xml:space="preserve">tringent dataset then the </w:t>
      </w:r>
      <w:r>
        <w:t xml:space="preserve">eighth clusters </w:t>
      </w:r>
      <w:r w:rsidR="00582755">
        <w:t>would consist of</w:t>
      </w:r>
      <w:r>
        <w:t xml:space="preserve"> Language-sound (e.g. English word – noise, Foreign word- music</w:t>
      </w:r>
      <w:r w:rsidR="00582755">
        <w:t xml:space="preserve">; N = </w:t>
      </w:r>
      <w:r w:rsidR="00FE7795">
        <w:t>9</w:t>
      </w:r>
      <w:r w:rsidR="00582755">
        <w:t xml:space="preserve"> types</w:t>
      </w:r>
      <w:r w:rsidR="00FE7795">
        <w:t xml:space="preserve"> with two sub-clusters of N=4 and N=5</w:t>
      </w:r>
      <w:r>
        <w:t xml:space="preserve">), followed by </w:t>
      </w:r>
      <w:r w:rsidR="00582755">
        <w:t xml:space="preserve">a ninth cluster of </w:t>
      </w:r>
      <w:r>
        <w:t>emotion inducers (e.g. emotion-smell, emotion-pain emotion-music</w:t>
      </w:r>
      <w:r w:rsidR="00582755">
        <w:t xml:space="preserve">; N = </w:t>
      </w:r>
      <w:r w:rsidR="00FE7795">
        <w:t>6</w:t>
      </w:r>
      <w:r w:rsidR="00582755">
        <w:t xml:space="preserve"> types</w:t>
      </w:r>
      <w:r>
        <w:t xml:space="preserve">) and </w:t>
      </w:r>
      <w:r w:rsidR="00582755">
        <w:t xml:space="preserve">a tenth of </w:t>
      </w:r>
      <w:r>
        <w:t xml:space="preserve">pain/tactile </w:t>
      </w:r>
      <w:proofErr w:type="spellStart"/>
      <w:r>
        <w:t>concurrents</w:t>
      </w:r>
      <w:proofErr w:type="spellEnd"/>
      <w:r>
        <w:t xml:space="preserve"> (e.g. smells-pain, colour-touch, noises-touch</w:t>
      </w:r>
      <w:r w:rsidR="00582755">
        <w:t>;</w:t>
      </w:r>
      <w:r w:rsidR="00582755" w:rsidRPr="00582755">
        <w:t xml:space="preserve"> </w:t>
      </w:r>
      <w:r w:rsidR="00582755">
        <w:t xml:space="preserve">N = </w:t>
      </w:r>
      <w:r w:rsidR="00FE7795">
        <w:t>14</w:t>
      </w:r>
      <w:r w:rsidR="00582755">
        <w:t xml:space="preserve"> types</w:t>
      </w:r>
      <w:r>
        <w:t xml:space="preserve">) </w:t>
      </w:r>
      <w:r w:rsidR="00582755">
        <w:t>noting that the latter does not include mirror-touch synaesthesia.  Figure 4 shows the correlation matrix</w:t>
      </w:r>
      <w:r>
        <w:t xml:space="preserve"> </w:t>
      </w:r>
      <w:r w:rsidR="00582755">
        <w:t xml:space="preserve">of the </w:t>
      </w:r>
      <w:r w:rsidR="00941E8E">
        <w:t>S</w:t>
      </w:r>
      <w:r w:rsidR="00582755">
        <w:t xml:space="preserve">tringent dataset with the first seven clusters marked (and remaining candidate clusters visible).  </w:t>
      </w:r>
      <w:r w:rsidR="00FE7795">
        <w:t xml:space="preserve">It is to be noted that the first </w:t>
      </w:r>
      <w:r w:rsidR="00941E8E">
        <w:t xml:space="preserve">five </w:t>
      </w:r>
      <w:r w:rsidR="00FE7795">
        <w:t xml:space="preserve">clusters extracted are well documented in the literature and, with the exception of the Language-taste cluster, have a high prevalence.  Clusters 6-10 are less well-documented and not all are strong candidates for being genuine kinds of synaesthesia (e.g. Language-sound). </w:t>
      </w:r>
    </w:p>
    <w:p w14:paraId="2927D78B" w14:textId="227EB545" w:rsidR="00AA51DB" w:rsidRDefault="00AA51DB" w:rsidP="009224AD">
      <w:pPr>
        <w:spacing w:after="0" w:line="360" w:lineRule="auto"/>
        <w:jc w:val="both"/>
        <w:rPr>
          <w:i/>
        </w:rPr>
      </w:pPr>
    </w:p>
    <w:p w14:paraId="71FCCF5C" w14:textId="4C31C4EF" w:rsidR="000A1641" w:rsidRDefault="0003454F" w:rsidP="009224AD">
      <w:pPr>
        <w:spacing w:after="0" w:line="360" w:lineRule="auto"/>
        <w:jc w:val="both"/>
        <w:rPr>
          <w:i/>
        </w:rPr>
      </w:pPr>
      <w:r>
        <w:rPr>
          <w:i/>
          <w:noProof/>
          <w:lang w:eastAsia="en-GB"/>
        </w:rPr>
        <w:drawing>
          <wp:inline distT="0" distB="0" distL="0" distR="0" wp14:anchorId="2C5CEF00" wp14:editId="74F3E3ED">
            <wp:extent cx="5731510" cy="32238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441AFC" w14:textId="1667ADAE" w:rsidR="00236099" w:rsidRPr="00236099" w:rsidRDefault="00236099" w:rsidP="00236099">
      <w:pPr>
        <w:spacing w:after="0" w:line="360" w:lineRule="auto"/>
        <w:jc w:val="both"/>
      </w:pPr>
      <w:r w:rsidRPr="0004459E">
        <w:rPr>
          <w:i/>
        </w:rPr>
        <w:t>Figure 4.  Correlation matrix for the stringent dataset (N=112 types of synaesthesia), ordered according to hierarchical distance-based clustering.  The first seven clusters are shown, together with the three most prevalent types within the residual eighth cluster.</w:t>
      </w:r>
      <w:r w:rsidR="000A1641">
        <w:rPr>
          <w:i/>
        </w:rPr>
        <w:t xml:space="preserve"> </w:t>
      </w:r>
    </w:p>
    <w:p w14:paraId="55273972" w14:textId="77777777" w:rsidR="004E465D" w:rsidRDefault="004E465D" w:rsidP="009224AD">
      <w:pPr>
        <w:spacing w:after="0" w:line="360" w:lineRule="auto"/>
        <w:jc w:val="both"/>
      </w:pPr>
    </w:p>
    <w:p w14:paraId="20DB04D9" w14:textId="65F4EEB1" w:rsidR="001D7C63" w:rsidRDefault="008F407D" w:rsidP="009224AD">
      <w:pPr>
        <w:spacing w:after="0" w:line="360" w:lineRule="auto"/>
        <w:jc w:val="both"/>
      </w:pPr>
      <w:r>
        <w:tab/>
        <w:t xml:space="preserve">The specific types of synaesthesia </w:t>
      </w:r>
      <w:r w:rsidR="00B31094">
        <w:t xml:space="preserve">that belong </w:t>
      </w:r>
      <w:r w:rsidR="00712B73">
        <w:t xml:space="preserve">within </w:t>
      </w:r>
      <w:r w:rsidR="00B31094">
        <w:t>the</w:t>
      </w:r>
      <w:r w:rsidR="00236099">
        <w:t xml:space="preserve"> first</w:t>
      </w:r>
      <w:r>
        <w:t xml:space="preserve"> eight clusters are listed </w:t>
      </w:r>
      <w:r w:rsidR="00DF0671">
        <w:t>in Table 1</w:t>
      </w:r>
      <w:r w:rsidR="00941E8E">
        <w:t>, together with</w:t>
      </w:r>
      <w:r>
        <w:t xml:space="preserve"> the prevalence</w:t>
      </w:r>
      <w:r w:rsidR="00941E8E">
        <w:t xml:space="preserve"> of types and clusters</w:t>
      </w:r>
      <w:r w:rsidR="00BA7184">
        <w:t xml:space="preserve">.  The data here is taken from the </w:t>
      </w:r>
      <w:proofErr w:type="gramStart"/>
      <w:r w:rsidR="00BA7184">
        <w:t>Stringent</w:t>
      </w:r>
      <w:proofErr w:type="gramEnd"/>
      <w:r w:rsidR="00BA7184">
        <w:t xml:space="preserve"> dataset because we have more confidence in the data quality and it excludes </w:t>
      </w:r>
      <w:r w:rsidR="00236099">
        <w:t xml:space="preserve">more </w:t>
      </w:r>
      <w:r w:rsidR="00BA7184">
        <w:t>implausible types.</w:t>
      </w:r>
    </w:p>
    <w:p w14:paraId="759DEBDF" w14:textId="466EBAB4" w:rsidR="00DF0671" w:rsidRDefault="00DF0671" w:rsidP="009224AD">
      <w:pPr>
        <w:spacing w:after="0" w:line="360" w:lineRule="auto"/>
        <w:jc w:val="both"/>
      </w:pPr>
    </w:p>
    <w:p w14:paraId="20FD6C6D" w14:textId="0AAEC799" w:rsidR="00DF0671" w:rsidRPr="0025138A" w:rsidRDefault="00DF0671" w:rsidP="009224AD">
      <w:pPr>
        <w:spacing w:after="0" w:line="360" w:lineRule="auto"/>
        <w:jc w:val="both"/>
        <w:rPr>
          <w:i/>
          <w:iCs/>
        </w:rPr>
      </w:pPr>
      <w:r w:rsidRPr="0025138A">
        <w:rPr>
          <w:i/>
          <w:iCs/>
        </w:rPr>
        <w:t xml:space="preserve">Table 1: The first </w:t>
      </w:r>
      <w:r w:rsidR="0025138A" w:rsidRPr="0025138A">
        <w:rPr>
          <w:i/>
          <w:iCs/>
        </w:rPr>
        <w:t>eight</w:t>
      </w:r>
      <w:r w:rsidRPr="0025138A">
        <w:rPr>
          <w:i/>
          <w:iCs/>
        </w:rPr>
        <w:t xml:space="preserve"> clusters from the Stringent dataset</w:t>
      </w:r>
      <w:r w:rsidR="0025138A" w:rsidRPr="0025138A">
        <w:rPr>
          <w:i/>
          <w:iCs/>
        </w:rPr>
        <w:t xml:space="preserve"> and their associated types.  * not from the main grid but from the separate question.</w:t>
      </w:r>
    </w:p>
    <w:p w14:paraId="4B49F752" w14:textId="77777777" w:rsidR="00DF0671" w:rsidRDefault="00DF0671" w:rsidP="009224AD">
      <w:pPr>
        <w:spacing w:after="0" w:line="360" w:lineRule="auto"/>
        <w:jc w:val="both"/>
      </w:pPr>
    </w:p>
    <w:tbl>
      <w:tblPr>
        <w:tblStyle w:val="TableGrid"/>
        <w:tblW w:w="0" w:type="auto"/>
        <w:tblLook w:val="04A0" w:firstRow="1" w:lastRow="0" w:firstColumn="1" w:lastColumn="0" w:noHBand="0" w:noVBand="1"/>
      </w:tblPr>
      <w:tblGrid>
        <w:gridCol w:w="2098"/>
        <w:gridCol w:w="1201"/>
        <w:gridCol w:w="5717"/>
      </w:tblGrid>
      <w:tr w:rsidR="00DF0671" w14:paraId="7CAB2B5A" w14:textId="77777777" w:rsidTr="0025138A">
        <w:tc>
          <w:tcPr>
            <w:tcW w:w="2122" w:type="dxa"/>
          </w:tcPr>
          <w:p w14:paraId="177D9D46" w14:textId="54F0E1B3" w:rsidR="00DF0671" w:rsidRDefault="00DF0671" w:rsidP="009224AD">
            <w:pPr>
              <w:spacing w:line="360" w:lineRule="auto"/>
              <w:jc w:val="both"/>
            </w:pPr>
            <w:r>
              <w:t>Cluster</w:t>
            </w:r>
          </w:p>
        </w:tc>
        <w:tc>
          <w:tcPr>
            <w:tcW w:w="992" w:type="dxa"/>
          </w:tcPr>
          <w:p w14:paraId="490755C7" w14:textId="66B13E05" w:rsidR="00DF0671" w:rsidRDefault="00DF0671" w:rsidP="009224AD">
            <w:pPr>
              <w:spacing w:line="360" w:lineRule="auto"/>
              <w:jc w:val="both"/>
            </w:pPr>
            <w:r>
              <w:t>Cluster prevalence</w:t>
            </w:r>
          </w:p>
        </w:tc>
        <w:tc>
          <w:tcPr>
            <w:tcW w:w="5902" w:type="dxa"/>
          </w:tcPr>
          <w:p w14:paraId="39729AD8" w14:textId="5881CE6F" w:rsidR="00DF0671" w:rsidRDefault="00DF0671" w:rsidP="009224AD">
            <w:pPr>
              <w:spacing w:line="360" w:lineRule="auto"/>
              <w:jc w:val="both"/>
            </w:pPr>
            <w:r>
              <w:t>Types (type prevalence)</w:t>
            </w:r>
          </w:p>
        </w:tc>
      </w:tr>
      <w:tr w:rsidR="00DF0671" w14:paraId="7C43695B" w14:textId="77777777" w:rsidTr="0025138A">
        <w:tc>
          <w:tcPr>
            <w:tcW w:w="2122" w:type="dxa"/>
          </w:tcPr>
          <w:p w14:paraId="4DAB288F" w14:textId="2B71E209" w:rsidR="00DF0671" w:rsidRPr="0025138A" w:rsidRDefault="00DF0671" w:rsidP="0025138A">
            <w:pPr>
              <w:spacing w:line="360" w:lineRule="auto"/>
            </w:pPr>
            <w:r w:rsidRPr="0025138A">
              <w:t>(1) Language-Colour</w:t>
            </w:r>
          </w:p>
        </w:tc>
        <w:tc>
          <w:tcPr>
            <w:tcW w:w="992" w:type="dxa"/>
          </w:tcPr>
          <w:p w14:paraId="3A3FE25F" w14:textId="22CE8389" w:rsidR="00DF0671" w:rsidRPr="0025138A" w:rsidRDefault="00DF0671" w:rsidP="0025138A">
            <w:pPr>
              <w:spacing w:line="360" w:lineRule="auto"/>
            </w:pPr>
            <w:r w:rsidRPr="0025138A">
              <w:t>0.684</w:t>
            </w:r>
          </w:p>
        </w:tc>
        <w:tc>
          <w:tcPr>
            <w:tcW w:w="5902" w:type="dxa"/>
          </w:tcPr>
          <w:p w14:paraId="3FDC29FB" w14:textId="65FF9AED" w:rsidR="00DF0671" w:rsidRDefault="00DF0671" w:rsidP="00DF0671">
            <w:pPr>
              <w:spacing w:line="360" w:lineRule="auto"/>
              <w:jc w:val="both"/>
            </w:pPr>
            <w:r>
              <w:t>Number-colour</w:t>
            </w:r>
            <w:r>
              <w:tab/>
              <w:t>(0.547),  Letter-colour (0.541), Days-colour (0.521), Months-colour (0.503), People’s names-colour (0.435), English words-colour (0.416), Foreign words-colour (0.335), Punctuation-colour (0.197), Shapes-colour (0.162)</w:t>
            </w:r>
          </w:p>
        </w:tc>
      </w:tr>
      <w:tr w:rsidR="00DF0671" w14:paraId="5CEE9947" w14:textId="77777777" w:rsidTr="0025138A">
        <w:tc>
          <w:tcPr>
            <w:tcW w:w="2122" w:type="dxa"/>
          </w:tcPr>
          <w:p w14:paraId="582FC6EE" w14:textId="5629FCCC" w:rsidR="00DF0671" w:rsidRPr="0025138A" w:rsidRDefault="00DF0671" w:rsidP="0025138A">
            <w:pPr>
              <w:spacing w:line="360" w:lineRule="auto"/>
            </w:pPr>
            <w:r w:rsidRPr="0025138A">
              <w:t>(2) Language-Taste</w:t>
            </w:r>
          </w:p>
          <w:p w14:paraId="412DCCD5" w14:textId="77777777" w:rsidR="00DF0671" w:rsidRPr="0025138A" w:rsidRDefault="00DF0671" w:rsidP="0025138A">
            <w:pPr>
              <w:spacing w:line="360" w:lineRule="auto"/>
            </w:pPr>
          </w:p>
        </w:tc>
        <w:tc>
          <w:tcPr>
            <w:tcW w:w="992" w:type="dxa"/>
          </w:tcPr>
          <w:p w14:paraId="1517DC20" w14:textId="7060E7C6" w:rsidR="00DF0671" w:rsidRPr="0025138A" w:rsidRDefault="00DF0671" w:rsidP="0025138A">
            <w:pPr>
              <w:spacing w:line="360" w:lineRule="auto"/>
            </w:pPr>
            <w:r w:rsidRPr="0025138A">
              <w:t>0.087</w:t>
            </w:r>
          </w:p>
        </w:tc>
        <w:tc>
          <w:tcPr>
            <w:tcW w:w="5902" w:type="dxa"/>
          </w:tcPr>
          <w:p w14:paraId="4F647BCF" w14:textId="40252DA9" w:rsidR="00DF0671" w:rsidRDefault="0025138A" w:rsidP="0025138A">
            <w:pPr>
              <w:spacing w:line="360" w:lineRule="auto"/>
              <w:jc w:val="both"/>
            </w:pPr>
            <w:r>
              <w:t>English words-Taste (0.065), People’s names-Taste (0.048), Foreign words-Taste (0.040), Months-Taste (0.026), Days-Taste (0.022), Letter-Taste (0.023), Number-Taste (0.022)</w:t>
            </w:r>
          </w:p>
        </w:tc>
      </w:tr>
      <w:tr w:rsidR="00DF0671" w14:paraId="12BA7C37" w14:textId="77777777" w:rsidTr="0025138A">
        <w:tc>
          <w:tcPr>
            <w:tcW w:w="2122" w:type="dxa"/>
          </w:tcPr>
          <w:p w14:paraId="487B13E8" w14:textId="2A621905" w:rsidR="00DF0671" w:rsidRPr="0025138A" w:rsidRDefault="00DF0671" w:rsidP="0025138A">
            <w:pPr>
              <w:spacing w:line="360" w:lineRule="auto"/>
            </w:pPr>
            <w:r w:rsidRPr="0025138A">
              <w:t>(3) Personification</w:t>
            </w:r>
          </w:p>
        </w:tc>
        <w:tc>
          <w:tcPr>
            <w:tcW w:w="992" w:type="dxa"/>
          </w:tcPr>
          <w:p w14:paraId="34B78053" w14:textId="00C722CF" w:rsidR="00DF0671" w:rsidRPr="0025138A" w:rsidRDefault="00DF0671" w:rsidP="0025138A">
            <w:pPr>
              <w:spacing w:line="360" w:lineRule="auto"/>
            </w:pPr>
            <w:r w:rsidRPr="0025138A">
              <w:t>0.440</w:t>
            </w:r>
          </w:p>
        </w:tc>
        <w:tc>
          <w:tcPr>
            <w:tcW w:w="5902" w:type="dxa"/>
          </w:tcPr>
          <w:p w14:paraId="7EC2D035" w14:textId="6D5FF314" w:rsidR="00DF0671" w:rsidRDefault="00DF0671" w:rsidP="009224AD">
            <w:pPr>
              <w:spacing w:line="360" w:lineRule="auto"/>
              <w:jc w:val="both"/>
            </w:pPr>
            <w:r>
              <w:t>Number-personality (0.302), Number-gender (0.244), Letter-personality (0.229), Letter-gender (0.202), Months-personality (0.197), Days-personality (0.190), Months-gender (0.148), Days-gender (0.128)</w:t>
            </w:r>
          </w:p>
        </w:tc>
      </w:tr>
      <w:tr w:rsidR="00DF0671" w14:paraId="091F7EAB" w14:textId="77777777" w:rsidTr="0025138A">
        <w:tc>
          <w:tcPr>
            <w:tcW w:w="2122" w:type="dxa"/>
          </w:tcPr>
          <w:p w14:paraId="61B3D0B2" w14:textId="16F58A08" w:rsidR="00DF0671" w:rsidRPr="0025138A" w:rsidRDefault="00DF0671" w:rsidP="0025138A">
            <w:pPr>
              <w:spacing w:line="360" w:lineRule="auto"/>
            </w:pPr>
            <w:r w:rsidRPr="0025138A">
              <w:t>(4) Visualized sensations</w:t>
            </w:r>
          </w:p>
          <w:p w14:paraId="173C004E" w14:textId="77777777" w:rsidR="00DF0671" w:rsidRPr="0025138A" w:rsidRDefault="00DF0671" w:rsidP="0025138A">
            <w:pPr>
              <w:spacing w:line="360" w:lineRule="auto"/>
            </w:pPr>
          </w:p>
        </w:tc>
        <w:tc>
          <w:tcPr>
            <w:tcW w:w="992" w:type="dxa"/>
          </w:tcPr>
          <w:p w14:paraId="73E47E42" w14:textId="64BD1784" w:rsidR="00DF0671" w:rsidRPr="0025138A" w:rsidRDefault="00DF0671" w:rsidP="0025138A">
            <w:pPr>
              <w:spacing w:line="360" w:lineRule="auto"/>
            </w:pPr>
            <w:r w:rsidRPr="0025138A">
              <w:t>0.576</w:t>
            </w:r>
          </w:p>
        </w:tc>
        <w:tc>
          <w:tcPr>
            <w:tcW w:w="5902" w:type="dxa"/>
          </w:tcPr>
          <w:p w14:paraId="1FCCA696" w14:textId="27D17AD6" w:rsidR="00DF0671" w:rsidRDefault="00DF0671" w:rsidP="00DF0671">
            <w:pPr>
              <w:spacing w:line="360" w:lineRule="auto"/>
              <w:jc w:val="both"/>
            </w:pPr>
            <w:r>
              <w:t>Music-colour (0.372), Emotion-colour (0.298), Music-shape (0.234), Noises-colour (0.214), Pain-colour (0.193), Voices-colour (0.187),  Smells-colour (0.157), Noises-shape (0.148), Tastes-colour (0.128), Voices-shape (0.107), Touch-colour (0.104), Pain-shape (0.096), Emotion-shape (0.076), Touch-shape (0.060), Smells-shape (0.053), Tastes-shape (0.054), Body posture-colour (0.041)</w:t>
            </w:r>
          </w:p>
        </w:tc>
      </w:tr>
      <w:tr w:rsidR="00DF0671" w14:paraId="67879573" w14:textId="77777777" w:rsidTr="0025138A">
        <w:tc>
          <w:tcPr>
            <w:tcW w:w="2122" w:type="dxa"/>
          </w:tcPr>
          <w:p w14:paraId="184B261D" w14:textId="64BD80EF" w:rsidR="00DF0671" w:rsidRPr="0025138A" w:rsidRDefault="00DF0671" w:rsidP="0025138A">
            <w:pPr>
              <w:spacing w:line="360" w:lineRule="auto"/>
            </w:pPr>
            <w:r w:rsidRPr="0025138A">
              <w:t>(5) Sequence-space synaesthesia</w:t>
            </w:r>
          </w:p>
        </w:tc>
        <w:tc>
          <w:tcPr>
            <w:tcW w:w="992" w:type="dxa"/>
          </w:tcPr>
          <w:p w14:paraId="1601DEA9" w14:textId="028CA035" w:rsidR="00DF0671" w:rsidRPr="0025138A" w:rsidRDefault="00DF0671" w:rsidP="0025138A">
            <w:pPr>
              <w:spacing w:line="360" w:lineRule="auto"/>
            </w:pPr>
            <w:r w:rsidRPr="0025138A">
              <w:t>0.618</w:t>
            </w:r>
          </w:p>
        </w:tc>
        <w:tc>
          <w:tcPr>
            <w:tcW w:w="5902" w:type="dxa"/>
          </w:tcPr>
          <w:p w14:paraId="60C7AEBE" w14:textId="27258073" w:rsidR="00DF0671" w:rsidRDefault="00DF0671" w:rsidP="009224AD">
            <w:pPr>
              <w:spacing w:line="360" w:lineRule="auto"/>
              <w:jc w:val="both"/>
            </w:pPr>
            <w:r>
              <w:t>Sequence-space synaesthesia (0.605</w:t>
            </w:r>
            <w:r w:rsidR="0025138A">
              <w:t>*</w:t>
            </w:r>
            <w:r>
              <w:t>), Days-shape (0.160), Months-shape (0.160)</w:t>
            </w:r>
          </w:p>
        </w:tc>
      </w:tr>
      <w:tr w:rsidR="00DF0671" w14:paraId="49B94C1D" w14:textId="77777777" w:rsidTr="0025138A">
        <w:tc>
          <w:tcPr>
            <w:tcW w:w="2122" w:type="dxa"/>
          </w:tcPr>
          <w:p w14:paraId="577D423B" w14:textId="4BE5803F" w:rsidR="00DF0671" w:rsidRPr="0025138A" w:rsidRDefault="00DF0671" w:rsidP="0025138A">
            <w:pPr>
              <w:spacing w:line="360" w:lineRule="auto"/>
            </w:pPr>
            <w:r w:rsidRPr="0025138A">
              <w:t>(6) Language-touch</w:t>
            </w:r>
          </w:p>
        </w:tc>
        <w:tc>
          <w:tcPr>
            <w:tcW w:w="992" w:type="dxa"/>
          </w:tcPr>
          <w:p w14:paraId="7B62A905" w14:textId="5AD1DEA4" w:rsidR="00DF0671" w:rsidRPr="0025138A" w:rsidRDefault="00DF0671" w:rsidP="0025138A">
            <w:pPr>
              <w:spacing w:line="360" w:lineRule="auto"/>
            </w:pPr>
            <w:r w:rsidRPr="0025138A">
              <w:t>0.064</w:t>
            </w:r>
          </w:p>
        </w:tc>
        <w:tc>
          <w:tcPr>
            <w:tcW w:w="5902" w:type="dxa"/>
          </w:tcPr>
          <w:p w14:paraId="12FB31FC" w14:textId="332909CB" w:rsidR="00DF0671" w:rsidRDefault="00DF0671" w:rsidP="00DF0671">
            <w:pPr>
              <w:spacing w:line="360" w:lineRule="auto"/>
              <w:jc w:val="both"/>
            </w:pPr>
            <w:r>
              <w:t>English words-touch (0.032), Peoples names-touch (0.031), Foreign words-touch (0.023), Number-touch (0.019), Letter-touch (0.022), Days-touch (0.015), Months-touch (0.015)</w:t>
            </w:r>
          </w:p>
        </w:tc>
      </w:tr>
      <w:tr w:rsidR="00DF0671" w14:paraId="3A8E1D73" w14:textId="77777777" w:rsidTr="0025138A">
        <w:tc>
          <w:tcPr>
            <w:tcW w:w="2122" w:type="dxa"/>
          </w:tcPr>
          <w:p w14:paraId="64A9DDE2" w14:textId="3EE9B3CD" w:rsidR="00DF0671" w:rsidRPr="0025138A" w:rsidRDefault="0025138A" w:rsidP="0025138A">
            <w:pPr>
              <w:spacing w:line="360" w:lineRule="auto"/>
            </w:pPr>
            <w:r w:rsidRPr="0025138A">
              <w:t xml:space="preserve">(7) Smell / Taste </w:t>
            </w:r>
            <w:proofErr w:type="spellStart"/>
            <w:r w:rsidRPr="0025138A">
              <w:t>Concurrents</w:t>
            </w:r>
            <w:proofErr w:type="spellEnd"/>
          </w:p>
        </w:tc>
        <w:tc>
          <w:tcPr>
            <w:tcW w:w="992" w:type="dxa"/>
          </w:tcPr>
          <w:p w14:paraId="63B20FC6" w14:textId="71174984" w:rsidR="00DF0671" w:rsidRPr="0025138A" w:rsidRDefault="0025138A" w:rsidP="0025138A">
            <w:pPr>
              <w:spacing w:line="360" w:lineRule="auto"/>
            </w:pPr>
            <w:r w:rsidRPr="0025138A">
              <w:t>0.105</w:t>
            </w:r>
          </w:p>
        </w:tc>
        <w:tc>
          <w:tcPr>
            <w:tcW w:w="5902" w:type="dxa"/>
          </w:tcPr>
          <w:p w14:paraId="4114159E" w14:textId="085FE804" w:rsidR="00DF0671" w:rsidRDefault="0025138A" w:rsidP="0025138A">
            <w:pPr>
              <w:spacing w:line="360" w:lineRule="auto"/>
              <w:jc w:val="both"/>
            </w:pPr>
            <w:r>
              <w:t>Music-taste (0.039), Voices-taste (0.028), Music-smell (0.027), Noises-taste (0.024), English words-smell (0.021), Months-smell (0.020), Peoples names-smell (0.018), Noises-smell (0.015), Foreign words-smell (0.014), Voices-smell (0.012)</w:t>
            </w:r>
          </w:p>
        </w:tc>
      </w:tr>
      <w:tr w:rsidR="0025138A" w14:paraId="4EC2C697" w14:textId="77777777" w:rsidTr="0025138A">
        <w:tc>
          <w:tcPr>
            <w:tcW w:w="2122" w:type="dxa"/>
          </w:tcPr>
          <w:p w14:paraId="53A5D4D9" w14:textId="68BC799A" w:rsidR="0025138A" w:rsidRPr="0025138A" w:rsidRDefault="0025138A" w:rsidP="0025138A">
            <w:pPr>
              <w:spacing w:line="360" w:lineRule="auto"/>
            </w:pPr>
            <w:r>
              <w:t xml:space="preserve">(8) Miscellaneous / </w:t>
            </w:r>
            <w:proofErr w:type="spellStart"/>
            <w:r>
              <w:t>unclustered</w:t>
            </w:r>
            <w:proofErr w:type="spellEnd"/>
          </w:p>
        </w:tc>
        <w:tc>
          <w:tcPr>
            <w:tcW w:w="992" w:type="dxa"/>
          </w:tcPr>
          <w:p w14:paraId="1BE35E1A" w14:textId="103E462B" w:rsidR="0025138A" w:rsidRPr="0025138A" w:rsidRDefault="0025138A" w:rsidP="0025138A">
            <w:pPr>
              <w:spacing w:line="360" w:lineRule="auto"/>
            </w:pPr>
            <w:r>
              <w:t>N/A</w:t>
            </w:r>
          </w:p>
        </w:tc>
        <w:tc>
          <w:tcPr>
            <w:tcW w:w="5902" w:type="dxa"/>
          </w:tcPr>
          <w:p w14:paraId="7C9DDA0B" w14:textId="7D26091E" w:rsidR="0025138A" w:rsidRDefault="0025138A" w:rsidP="0025138A">
            <w:pPr>
              <w:spacing w:line="360" w:lineRule="auto"/>
              <w:jc w:val="both"/>
            </w:pPr>
            <w:r>
              <w:t xml:space="preserve">Hearing-motion (0.366*), Tickertape (0.290*), </w:t>
            </w:r>
            <w:r w:rsidRPr="00B50CED">
              <w:t xml:space="preserve">Mirror-touch (0.288*), Music-touch (0.089), Noises-pain (0.075), Emotion-pain (0.068), Emotion-touch (0.064), Noises-touch (0.064), Voices-touch (0.062), Colour-shape (0.057), Emotion-music (0.052), Colour-taste (0.051), Colour-music (0.045), Pain-noise (0.037), Emotion-taste (0.034), Emotion-smell (0.034), Emotion-noise (0.033), Music-pain (0.033), Colour-touch (0.029), Shapes-touch (0.028), English word-noise (0.025), Colour-smell (0.025), Touch-noise (0.024), Colour-noise (0.024), Voices-pain (0.023), Body postures-touch (0.023), Smells-touch (0.023), Pain-taste (0.023), Tastes-touch (0.022), Punctuation-noise (0.021).  There were a further 22 </w:t>
            </w:r>
            <w:proofErr w:type="spellStart"/>
            <w:r w:rsidRPr="00B50CED">
              <w:t>unclustered</w:t>
            </w:r>
            <w:proofErr w:type="spellEnd"/>
            <w:r w:rsidRPr="00B50CED">
              <w:t xml:space="preserve"> types with a prevalence &lt;2% not reported here (see dendrogram in supplementary material for details).</w:t>
            </w:r>
          </w:p>
        </w:tc>
      </w:tr>
    </w:tbl>
    <w:p w14:paraId="70EEB2F8" w14:textId="77777777" w:rsidR="008F407D" w:rsidRDefault="008F407D" w:rsidP="009224AD">
      <w:pPr>
        <w:spacing w:after="0" w:line="360" w:lineRule="auto"/>
        <w:jc w:val="both"/>
      </w:pPr>
    </w:p>
    <w:p w14:paraId="66B34FFE" w14:textId="77777777" w:rsidR="003308BB" w:rsidRDefault="003308BB" w:rsidP="009224AD">
      <w:pPr>
        <w:spacing w:after="0" w:line="360" w:lineRule="auto"/>
        <w:jc w:val="both"/>
      </w:pPr>
    </w:p>
    <w:p w14:paraId="3B1A7DDD" w14:textId="61249B2A" w:rsidR="00721458" w:rsidRPr="00721458" w:rsidRDefault="00721458" w:rsidP="009224AD">
      <w:pPr>
        <w:spacing w:after="0" w:line="360" w:lineRule="auto"/>
        <w:jc w:val="both"/>
        <w:rPr>
          <w:u w:val="single"/>
        </w:rPr>
      </w:pPr>
      <w:r w:rsidRPr="00721458">
        <w:rPr>
          <w:u w:val="single"/>
        </w:rPr>
        <w:t>Factor Analysis</w:t>
      </w:r>
    </w:p>
    <w:p w14:paraId="3A8C45C4" w14:textId="494C4B52" w:rsidR="0071711D" w:rsidRDefault="00AC1F9A" w:rsidP="00F007AA">
      <w:pPr>
        <w:spacing w:after="0" w:line="360" w:lineRule="auto"/>
        <w:ind w:firstLine="720"/>
        <w:jc w:val="both"/>
      </w:pPr>
      <w:r>
        <w:t>The KMO of .87 suggests that a factor analysis was feasible</w:t>
      </w:r>
      <w:r w:rsidR="007222C0">
        <w:t xml:space="preserve"> </w:t>
      </w:r>
      <w:r w:rsidR="00E17A7D">
        <w:t>and Bartlett's Test of Sphericity</w:t>
      </w:r>
      <w:r w:rsidR="00E17A7D" w:rsidRPr="00E17A7D">
        <w:t xml:space="preserve"> </w:t>
      </w:r>
      <w:r w:rsidR="00E17A7D">
        <w:t xml:space="preserve">was significant </w:t>
      </w:r>
      <w:r w:rsidR="00366CB5">
        <w:fldChar w:fldCharType="begin"/>
      </w:r>
      <w:r w:rsidR="00366CB5">
        <w:instrText xml:space="preserve"> ADDIN EN.CITE &lt;EndNote&gt;&lt;Cite&gt;&lt;Author&gt;Williams&lt;/Author&gt;&lt;Year&gt;2010&lt;/Year&gt;&lt;RecNum&gt;7147&lt;/RecNum&gt;&lt;DisplayText&gt;(Williams et al., 2010)&lt;/DisplayText&gt;&lt;record&gt;&lt;rec-number&gt;7147&lt;/rec-number&gt;&lt;foreign-keys&gt;&lt;key app="EN" db-id="95v2wfe5wf9xaoewfv4pfzd705vsse0vetxv" timestamp="1619522648"&gt;7147&lt;/key&gt;&lt;/foreign-keys&gt;&lt;ref-type name="Journal Article"&gt;17&lt;/ref-type&gt;&lt;contributors&gt;&lt;authors&gt;&lt;author&gt;Williams, Brett&lt;/author&gt;&lt;author&gt;Onsman, Andrys&lt;/author&gt;&lt;author&gt;Brown, Ted&lt;/author&gt;&lt;/authors&gt;&lt;/contributors&gt;&lt;titles&gt;&lt;title&gt;Exploratory factor analysis: A five-step guide for novices&lt;/title&gt;&lt;secondary-title&gt;Australasian Journal of Paramedicine&lt;/secondary-title&gt;&lt;/titles&gt;&lt;periodical&gt;&lt;full-title&gt;Australasian Journal of Paramedicine&lt;/full-title&gt;&lt;/periodical&gt;&lt;volume&gt;8&lt;/volume&gt;&lt;number&gt;3&lt;/number&gt;&lt;dates&gt;&lt;year&gt;2010&lt;/year&gt;&lt;pub-dates&gt;&lt;date&gt;08/02&lt;/date&gt;&lt;/pub-dates&gt;&lt;/dates&gt;&lt;urls&gt;&lt;related-urls&gt;&lt;url&gt;https://ajp.paramedics.org/index.php/ajp/article/view/93&lt;/url&gt;&lt;/related-urls&gt;&lt;/urls&gt;&lt;electronic-resource-num&gt;10.33151/ajp.8.3.93&lt;/electronic-resource-num&gt;&lt;access-date&gt;2021/04/27&lt;/access-date&gt;&lt;/record&gt;&lt;/Cite&gt;&lt;/EndNote&gt;</w:instrText>
      </w:r>
      <w:r w:rsidR="00366CB5">
        <w:fldChar w:fldCharType="separate"/>
      </w:r>
      <w:r w:rsidR="00366CB5">
        <w:rPr>
          <w:noProof/>
        </w:rPr>
        <w:t>(Williams et al., 2010)</w:t>
      </w:r>
      <w:r w:rsidR="00366CB5">
        <w:fldChar w:fldCharType="end"/>
      </w:r>
      <w:r w:rsidR="00E17A7D">
        <w:t xml:space="preserve">.  </w:t>
      </w:r>
      <w:r w:rsidR="00F007AA">
        <w:t xml:space="preserve">A Maximum Likelihood Factor Analysis, with Varimax rotation, revealed up to 21 factors to extract (based on a parallel analysis) </w:t>
      </w:r>
      <w:r>
        <w:t xml:space="preserve">explaining 43.9% of cumulative variance.  </w:t>
      </w:r>
      <w:r w:rsidR="00EB08F8">
        <w:t xml:space="preserve">These are shown in Table 1 (only types with loadings &gt; .3 are shown).  </w:t>
      </w:r>
      <w:r w:rsidR="00F007AA">
        <w:t>The first seven factors (i.e. accounting for the most variance) were largely the same as those li</w:t>
      </w:r>
      <w:r w:rsidR="0071711D">
        <w:t xml:space="preserve">sted above (these are attached as supplementary material).  Factors 1 through to 7 were labelled as Visualised Sensations, Language-Colour, Language-Taste, Personification, Language-Touch, Tactile </w:t>
      </w:r>
      <w:proofErr w:type="spellStart"/>
      <w:r w:rsidR="0071711D">
        <w:t>concurrents</w:t>
      </w:r>
      <w:proofErr w:type="spellEnd"/>
      <w:r w:rsidR="0071711D">
        <w:t>, and Smell</w:t>
      </w:r>
      <w:r w:rsidR="007222C0">
        <w:t>/</w:t>
      </w:r>
      <w:r w:rsidR="0071711D">
        <w:t xml:space="preserve">Taste </w:t>
      </w:r>
      <w:proofErr w:type="spellStart"/>
      <w:r w:rsidR="0071711D">
        <w:t>concurrents</w:t>
      </w:r>
      <w:proofErr w:type="spellEnd"/>
      <w:r>
        <w:t xml:space="preserve"> (explaining a cumulative variance of 24.7%)</w:t>
      </w:r>
      <w:r w:rsidR="0071711D">
        <w:t xml:space="preserve">.  A few other factors emerged that were conceptually coherent (e.g. Factor 8 consists of emotion-based inducers, and Factor 11 is </w:t>
      </w:r>
      <w:r w:rsidR="00320172">
        <w:t>Sequence-Space</w:t>
      </w:r>
      <w:r w:rsidR="0071711D">
        <w:t xml:space="preserve">) but most subsequent factors duplicated earlier </w:t>
      </w:r>
      <w:r w:rsidR="003472BF">
        <w:t>ones</w:t>
      </w:r>
      <w:r w:rsidR="0071711D">
        <w:t xml:space="preserve"> (e.g. Factor 17 consisted of days-personality and months-personality, which w</w:t>
      </w:r>
      <w:r w:rsidR="00AB4EAB">
        <w:t xml:space="preserve">ere a subcomponent of Factor 4 </w:t>
      </w:r>
      <w:r w:rsidR="0071711D">
        <w:t>comprising gender and personality personification more broadly).  It is noteworthy that neither tickertape, mirror-touch, nor hearing-motion were grouped into any of the 21 factors (based on factor scores &gt; .3).</w:t>
      </w:r>
    </w:p>
    <w:p w14:paraId="7CCF5F6C" w14:textId="5597EBC6" w:rsidR="00320172" w:rsidRDefault="00320172" w:rsidP="00F007AA">
      <w:pPr>
        <w:spacing w:after="0" w:line="360" w:lineRule="auto"/>
        <w:ind w:firstLine="720"/>
        <w:jc w:val="both"/>
      </w:pPr>
      <w:r>
        <w:t xml:space="preserve">In short, the factor analysis produces essentially the same groupings as noted earlier but does not yield a definitive answer as to how many distinct </w:t>
      </w:r>
      <w:r w:rsidR="00D93500">
        <w:t>clusters</w:t>
      </w:r>
      <w:r>
        <w:t xml:space="preserve"> of synaesthesia the</w:t>
      </w:r>
      <w:r w:rsidR="00A9008E">
        <w:t>re</w:t>
      </w:r>
      <w:r>
        <w:t xml:space="preserve"> are.  In both cases, the </w:t>
      </w:r>
      <w:r w:rsidR="00A9008E">
        <w:t>most robust clusters/factors are Language-colour, Visualised sensations, Personification, Language-taste and Language-touch (all except the latter are well documented in the literature)</w:t>
      </w:r>
      <w:r>
        <w:t>.</w:t>
      </w:r>
      <w:r w:rsidR="00A9008E">
        <w:t xml:space="preserve">  Sequence-space has low correlations with other types.</w:t>
      </w:r>
      <w:r>
        <w:t xml:space="preserve">  </w:t>
      </w:r>
    </w:p>
    <w:p w14:paraId="1948DFC6" w14:textId="77777777" w:rsidR="00EB08F8" w:rsidRDefault="00EB08F8" w:rsidP="009224AD">
      <w:pPr>
        <w:spacing w:after="0" w:line="360" w:lineRule="auto"/>
        <w:jc w:val="both"/>
        <w:sectPr w:rsidR="00EB08F8">
          <w:headerReference w:type="default" r:id="rId14"/>
          <w:pgSz w:w="11906" w:h="16838"/>
          <w:pgMar w:top="1440" w:right="1440" w:bottom="1440" w:left="1440" w:header="708" w:footer="708" w:gutter="0"/>
          <w:cols w:space="708"/>
          <w:docGrid w:linePitch="360"/>
        </w:sectPr>
      </w:pPr>
    </w:p>
    <w:p w14:paraId="4DAEFE29" w14:textId="78714065" w:rsidR="0071711D" w:rsidRDefault="0071711D" w:rsidP="009224AD">
      <w:pPr>
        <w:spacing w:after="0" w:line="360" w:lineRule="auto"/>
        <w:jc w:val="both"/>
      </w:pPr>
    </w:p>
    <w:p w14:paraId="4E68FF71" w14:textId="77777777" w:rsidR="00EB08F8" w:rsidRDefault="00EB08F8" w:rsidP="009224AD">
      <w:pPr>
        <w:spacing w:after="0" w:line="360" w:lineRule="auto"/>
        <w:jc w:val="both"/>
        <w:rPr>
          <w:u w:val="single"/>
        </w:rPr>
        <w:sectPr w:rsidR="00EB08F8" w:rsidSect="00EB08F8">
          <w:pgSz w:w="11906" w:h="16838"/>
          <w:pgMar w:top="567" w:right="1440" w:bottom="567" w:left="1440" w:header="709" w:footer="709" w:gutter="0"/>
          <w:cols w:space="708"/>
          <w:docGrid w:linePitch="360"/>
        </w:sectPr>
      </w:pPr>
    </w:p>
    <w:p w14:paraId="4B2CD5F2" w14:textId="1BBD761D" w:rsidR="00F101B6" w:rsidRPr="00F101B6" w:rsidRDefault="00D93500" w:rsidP="009224AD">
      <w:pPr>
        <w:spacing w:after="0" w:line="360" w:lineRule="auto"/>
        <w:jc w:val="both"/>
        <w:rPr>
          <w:u w:val="single"/>
        </w:rPr>
      </w:pPr>
      <w:r>
        <w:rPr>
          <w:u w:val="single"/>
        </w:rPr>
        <w:t>Correlations between Synaesthetic Clusters</w:t>
      </w:r>
    </w:p>
    <w:p w14:paraId="19E37039" w14:textId="4AA5CA10" w:rsidR="00AB4EAB" w:rsidRDefault="00AB4EAB" w:rsidP="00850A7A">
      <w:pPr>
        <w:spacing w:after="0" w:line="360" w:lineRule="auto"/>
        <w:jc w:val="both"/>
      </w:pPr>
      <w:r>
        <w:tab/>
        <w:t xml:space="preserve">This analysis describes the relationship between </w:t>
      </w:r>
      <w:r w:rsidR="00D93500">
        <w:t>the candidate</w:t>
      </w:r>
      <w:r>
        <w:t xml:space="preserve"> </w:t>
      </w:r>
      <w:r w:rsidR="00D93500" w:rsidRPr="0056144D">
        <w:rPr>
          <w:u w:val="single"/>
        </w:rPr>
        <w:t>clusters</w:t>
      </w:r>
      <w:r>
        <w:t xml:space="preserve"> of synaesthesia </w:t>
      </w:r>
      <w:r w:rsidR="00A4061A">
        <w:t xml:space="preserve">in contrast to previous analysis which focussed on correlations between </w:t>
      </w:r>
      <w:r w:rsidR="00A4061A" w:rsidRPr="0056144D">
        <w:rPr>
          <w:u w:val="single"/>
        </w:rPr>
        <w:t>types</w:t>
      </w:r>
      <w:r w:rsidR="00A4061A">
        <w:t xml:space="preserve"> (i.e. i</w:t>
      </w:r>
      <w:r>
        <w:t xml:space="preserve">ndividual inducer-concurrent pairings).  </w:t>
      </w:r>
      <w:r w:rsidR="00D93500">
        <w:t>This involves recoding the data such that each cluster for each participant is coded as 1 or 0 depending on whether there is evidence for th</w:t>
      </w:r>
      <w:r w:rsidR="00F24412">
        <w:t>at</w:t>
      </w:r>
      <w:r w:rsidR="00D93500">
        <w:t xml:space="preserve"> cluster being present or absent (irrespective of how many pairings </w:t>
      </w:r>
      <w:r w:rsidR="00F24412">
        <w:t xml:space="preserve">within the cluster are observed to be present).  We consider the first seven clusters extracted from the analysis of the Stringent Dataset, and also consider the three most common types from within the remaining </w:t>
      </w:r>
      <w:r w:rsidR="005D376D">
        <w:t xml:space="preserve">miscellaneous </w:t>
      </w:r>
      <w:r w:rsidR="00F24412">
        <w:t xml:space="preserve">pool </w:t>
      </w:r>
      <w:r>
        <w:t xml:space="preserve">(hearing-motion, mirror-touch, </w:t>
      </w:r>
      <w:r w:rsidR="004520DA">
        <w:t xml:space="preserve">tickertape).  </w:t>
      </w:r>
      <w:r w:rsidR="00586FBC">
        <w:t xml:space="preserve"> </w:t>
      </w:r>
      <w:r w:rsidR="004520DA">
        <w:t xml:space="preserve">The correlations based on the </w:t>
      </w:r>
      <w:r w:rsidR="00D70925">
        <w:t>S</w:t>
      </w:r>
      <w:r w:rsidR="004520DA">
        <w:t xml:space="preserve">tringent </w:t>
      </w:r>
      <w:r w:rsidR="00D70925">
        <w:t>D</w:t>
      </w:r>
      <w:r w:rsidR="004520DA">
        <w:t xml:space="preserve">ataset are shown in Table </w:t>
      </w:r>
      <w:r w:rsidR="009823D5">
        <w:t>2</w:t>
      </w:r>
      <w:r w:rsidR="004520DA">
        <w:t xml:space="preserve">.  Of the 45 possible correlations </w:t>
      </w:r>
      <w:r w:rsidR="00D70925" w:rsidRPr="00D25E44">
        <w:t xml:space="preserve">(i.e., </w:t>
      </w:r>
      <w:r w:rsidR="00D25E44" w:rsidRPr="00D25E44">
        <w:t>10</w:t>
      </w:r>
      <w:r w:rsidR="00D70925" w:rsidRPr="00D25E44">
        <w:t xml:space="preserve"> x </w:t>
      </w:r>
      <w:r w:rsidR="00D25E44" w:rsidRPr="00D25E44">
        <w:t>9 / 2</w:t>
      </w:r>
      <w:r w:rsidR="00D70925" w:rsidRPr="00D25E44">
        <w:t>)</w:t>
      </w:r>
      <w:r w:rsidR="00D70925">
        <w:t xml:space="preserve"> </w:t>
      </w:r>
      <w:r w:rsidR="004520DA">
        <w:t xml:space="preserve">all of them are positive-going and all but one </w:t>
      </w:r>
      <w:r w:rsidR="001F5CD9">
        <w:t xml:space="preserve">are </w:t>
      </w:r>
      <w:r w:rsidR="004520DA">
        <w:t>weak (i.e. r &lt; .3)</w:t>
      </w:r>
      <w:r w:rsidR="00B30E64">
        <w:t>.  T</w:t>
      </w:r>
      <w:r w:rsidR="004520DA">
        <w:t xml:space="preserve">he exception </w:t>
      </w:r>
      <w:r w:rsidR="00B30E64">
        <w:t>was</w:t>
      </w:r>
      <w:r w:rsidR="004520DA">
        <w:t xml:space="preserve"> the correlation between language-taste and smell-taste </w:t>
      </w:r>
      <w:proofErr w:type="spellStart"/>
      <w:r w:rsidR="004520DA">
        <w:t>concurrents</w:t>
      </w:r>
      <w:proofErr w:type="spellEnd"/>
      <w:r w:rsidR="004520DA">
        <w:t xml:space="preserve"> (r = .452). </w:t>
      </w:r>
      <w:r w:rsidR="004B622D">
        <w:t>Note that for a sample of this size, all correlations of r &gt; .04 are significant at p&lt;.05</w:t>
      </w:r>
      <w:r w:rsidR="00D25E44">
        <w:t xml:space="preserve"> and</w:t>
      </w:r>
      <w:r w:rsidR="004B622D">
        <w:t xml:space="preserve"> </w:t>
      </w:r>
      <w:r w:rsidR="00D25E44">
        <w:t>a</w:t>
      </w:r>
      <w:r w:rsidR="004520DA">
        <w:t xml:space="preserve"> sign test shows that the chances of having so many positive correlations (assuming a null of noise </w:t>
      </w:r>
      <w:proofErr w:type="spellStart"/>
      <w:r w:rsidR="004520DA">
        <w:t>centered</w:t>
      </w:r>
      <w:proofErr w:type="spellEnd"/>
      <w:r w:rsidR="004520DA">
        <w:t xml:space="preserve"> on zero) is p&lt;.001.  As such, there is a general positive manifold across </w:t>
      </w:r>
      <w:r w:rsidR="00D25E44">
        <w:t>clusters</w:t>
      </w:r>
      <w:r w:rsidR="004520DA">
        <w:t xml:space="preserve"> of synaesthesia</w:t>
      </w:r>
      <w:r w:rsidR="00D25E44">
        <w:t xml:space="preserve"> and this extends both to the seven true clusters and the three </w:t>
      </w:r>
      <w:r w:rsidR="00BB74F0">
        <w:t>islands</w:t>
      </w:r>
      <w:r w:rsidR="00D25E44">
        <w:t xml:space="preserve">.  </w:t>
      </w:r>
    </w:p>
    <w:p w14:paraId="5108AF8B" w14:textId="07617805" w:rsidR="00AB4EAB" w:rsidRDefault="00AB4EAB" w:rsidP="00AB4EAB">
      <w:pPr>
        <w:spacing w:after="0" w:line="360" w:lineRule="auto"/>
        <w:jc w:val="both"/>
      </w:pPr>
    </w:p>
    <w:p w14:paraId="4146079F" w14:textId="16C67B63" w:rsidR="004013E9" w:rsidRPr="004013E9" w:rsidRDefault="004013E9" w:rsidP="00AB4EAB">
      <w:pPr>
        <w:spacing w:after="0" w:line="360" w:lineRule="auto"/>
        <w:jc w:val="both"/>
        <w:rPr>
          <w:i/>
          <w:iCs/>
        </w:rPr>
      </w:pPr>
      <w:r w:rsidRPr="004013E9">
        <w:rPr>
          <w:i/>
          <w:iCs/>
        </w:rPr>
        <w:t>Table 2: Correlations between the first seven extracted clusters from the Stringent dataset (1-7) together with three other common types of synaesthesia that do not cluster (8-10).</w:t>
      </w:r>
      <w:r w:rsidR="004E55FC">
        <w:rPr>
          <w:i/>
          <w:iCs/>
        </w:rPr>
        <w:t xml:space="preserve">  The colour key is the same as in Figure 1.</w:t>
      </w:r>
    </w:p>
    <w:tbl>
      <w:tblPr>
        <w:tblStyle w:val="TableGrid"/>
        <w:tblW w:w="9493" w:type="dxa"/>
        <w:tblLayout w:type="fixed"/>
        <w:tblLook w:val="04A0" w:firstRow="1" w:lastRow="0" w:firstColumn="1" w:lastColumn="0" w:noHBand="0" w:noVBand="1"/>
      </w:tblPr>
      <w:tblGrid>
        <w:gridCol w:w="2049"/>
        <w:gridCol w:w="744"/>
        <w:gridCol w:w="744"/>
        <w:gridCol w:w="745"/>
        <w:gridCol w:w="744"/>
        <w:gridCol w:w="745"/>
        <w:gridCol w:w="744"/>
        <w:gridCol w:w="744"/>
        <w:gridCol w:w="745"/>
        <w:gridCol w:w="744"/>
        <w:gridCol w:w="745"/>
      </w:tblGrid>
      <w:tr w:rsidR="00D3089F" w14:paraId="79F736B5" w14:textId="77777777" w:rsidTr="00D3089F">
        <w:tc>
          <w:tcPr>
            <w:tcW w:w="2049" w:type="dxa"/>
          </w:tcPr>
          <w:p w14:paraId="4554ECDA" w14:textId="77777777" w:rsidR="00D3089F" w:rsidRDefault="00D3089F" w:rsidP="002E4310">
            <w:pPr>
              <w:spacing w:line="360" w:lineRule="auto"/>
              <w:jc w:val="both"/>
            </w:pPr>
          </w:p>
        </w:tc>
        <w:tc>
          <w:tcPr>
            <w:tcW w:w="744" w:type="dxa"/>
          </w:tcPr>
          <w:p w14:paraId="3C8DF9A9" w14:textId="550EB0CC" w:rsidR="00D3089F" w:rsidRDefault="00D3089F" w:rsidP="002E4310">
            <w:pPr>
              <w:spacing w:line="360" w:lineRule="auto"/>
              <w:jc w:val="both"/>
            </w:pPr>
            <w:r>
              <w:t>(1)</w:t>
            </w:r>
          </w:p>
        </w:tc>
        <w:tc>
          <w:tcPr>
            <w:tcW w:w="744" w:type="dxa"/>
          </w:tcPr>
          <w:p w14:paraId="660F4D0A" w14:textId="658864C0" w:rsidR="00D3089F" w:rsidRDefault="00D3089F" w:rsidP="002E4310">
            <w:pPr>
              <w:spacing w:line="360" w:lineRule="auto"/>
              <w:jc w:val="both"/>
            </w:pPr>
            <w:r>
              <w:t>(2)</w:t>
            </w:r>
          </w:p>
        </w:tc>
        <w:tc>
          <w:tcPr>
            <w:tcW w:w="745" w:type="dxa"/>
          </w:tcPr>
          <w:p w14:paraId="740B6B32" w14:textId="77777777" w:rsidR="00D3089F" w:rsidRDefault="00D3089F" w:rsidP="002E4310">
            <w:pPr>
              <w:spacing w:line="360" w:lineRule="auto"/>
              <w:jc w:val="both"/>
            </w:pPr>
            <w:r>
              <w:t>(3)</w:t>
            </w:r>
          </w:p>
        </w:tc>
        <w:tc>
          <w:tcPr>
            <w:tcW w:w="744" w:type="dxa"/>
          </w:tcPr>
          <w:p w14:paraId="751C52F3" w14:textId="77777777" w:rsidR="00D3089F" w:rsidRDefault="00D3089F" w:rsidP="002E4310">
            <w:pPr>
              <w:spacing w:line="360" w:lineRule="auto"/>
              <w:jc w:val="both"/>
            </w:pPr>
            <w:r>
              <w:t>(4)</w:t>
            </w:r>
          </w:p>
        </w:tc>
        <w:tc>
          <w:tcPr>
            <w:tcW w:w="745" w:type="dxa"/>
          </w:tcPr>
          <w:p w14:paraId="5AA722CC" w14:textId="77777777" w:rsidR="00D3089F" w:rsidRDefault="00D3089F" w:rsidP="002E4310">
            <w:pPr>
              <w:spacing w:line="360" w:lineRule="auto"/>
              <w:jc w:val="both"/>
            </w:pPr>
            <w:r>
              <w:t>(5)</w:t>
            </w:r>
          </w:p>
        </w:tc>
        <w:tc>
          <w:tcPr>
            <w:tcW w:w="744" w:type="dxa"/>
          </w:tcPr>
          <w:p w14:paraId="58EEC2F3" w14:textId="77777777" w:rsidR="00D3089F" w:rsidRDefault="00D3089F" w:rsidP="002E4310">
            <w:pPr>
              <w:spacing w:line="360" w:lineRule="auto"/>
              <w:jc w:val="both"/>
            </w:pPr>
            <w:r>
              <w:t>(6)</w:t>
            </w:r>
          </w:p>
        </w:tc>
        <w:tc>
          <w:tcPr>
            <w:tcW w:w="744" w:type="dxa"/>
          </w:tcPr>
          <w:p w14:paraId="5AB9D21F" w14:textId="77777777" w:rsidR="00D3089F" w:rsidRDefault="00D3089F" w:rsidP="002E4310">
            <w:pPr>
              <w:spacing w:line="360" w:lineRule="auto"/>
              <w:jc w:val="both"/>
            </w:pPr>
            <w:r>
              <w:t>(7)</w:t>
            </w:r>
          </w:p>
        </w:tc>
        <w:tc>
          <w:tcPr>
            <w:tcW w:w="745" w:type="dxa"/>
          </w:tcPr>
          <w:p w14:paraId="25BED40B" w14:textId="77777777" w:rsidR="00D3089F" w:rsidRDefault="00D3089F" w:rsidP="002E4310">
            <w:pPr>
              <w:spacing w:line="360" w:lineRule="auto"/>
              <w:jc w:val="both"/>
            </w:pPr>
            <w:r>
              <w:t>(8)</w:t>
            </w:r>
          </w:p>
        </w:tc>
        <w:tc>
          <w:tcPr>
            <w:tcW w:w="744" w:type="dxa"/>
          </w:tcPr>
          <w:p w14:paraId="24D9693D" w14:textId="77777777" w:rsidR="00D3089F" w:rsidRDefault="00D3089F" w:rsidP="002E4310">
            <w:pPr>
              <w:spacing w:line="360" w:lineRule="auto"/>
              <w:jc w:val="both"/>
            </w:pPr>
            <w:r>
              <w:t>(9)</w:t>
            </w:r>
          </w:p>
        </w:tc>
        <w:tc>
          <w:tcPr>
            <w:tcW w:w="745" w:type="dxa"/>
          </w:tcPr>
          <w:p w14:paraId="43A70853" w14:textId="77777777" w:rsidR="00D3089F" w:rsidRDefault="00D3089F" w:rsidP="002E4310">
            <w:pPr>
              <w:spacing w:line="360" w:lineRule="auto"/>
              <w:jc w:val="both"/>
            </w:pPr>
            <w:r>
              <w:t>(10)</w:t>
            </w:r>
          </w:p>
        </w:tc>
      </w:tr>
      <w:tr w:rsidR="00D3089F" w14:paraId="7AC99686" w14:textId="77777777" w:rsidTr="00D3089F">
        <w:tc>
          <w:tcPr>
            <w:tcW w:w="2049" w:type="dxa"/>
            <w:vAlign w:val="bottom"/>
          </w:tcPr>
          <w:p w14:paraId="1BFAC6CD" w14:textId="267F8E1B" w:rsidR="00D3089F" w:rsidRPr="003920E9" w:rsidRDefault="00D3089F" w:rsidP="002E4310">
            <w:pPr>
              <w:spacing w:line="360" w:lineRule="auto"/>
              <w:jc w:val="both"/>
            </w:pPr>
            <w:r>
              <w:rPr>
                <w:rFonts w:ascii="Calibri" w:hAnsi="Calibri" w:cs="Calibri"/>
                <w:bCs/>
                <w:color w:val="000000"/>
              </w:rPr>
              <w:t>P</w:t>
            </w:r>
            <w:r w:rsidRPr="003920E9">
              <w:rPr>
                <w:rFonts w:ascii="Calibri" w:hAnsi="Calibri" w:cs="Calibri"/>
                <w:bCs/>
                <w:color w:val="000000"/>
              </w:rPr>
              <w:t>ersonification (1)</w:t>
            </w:r>
          </w:p>
        </w:tc>
        <w:tc>
          <w:tcPr>
            <w:tcW w:w="744" w:type="dxa"/>
            <w:shd w:val="clear" w:color="auto" w:fill="7D0125"/>
          </w:tcPr>
          <w:p w14:paraId="430FCA94" w14:textId="77777777" w:rsidR="00D3089F" w:rsidRDefault="00D3089F" w:rsidP="002E4310">
            <w:pPr>
              <w:spacing w:line="360" w:lineRule="auto"/>
              <w:jc w:val="both"/>
              <w:rPr>
                <w:rFonts w:ascii="Calibri" w:hAnsi="Calibri" w:cs="Calibri"/>
              </w:rPr>
            </w:pPr>
          </w:p>
        </w:tc>
        <w:tc>
          <w:tcPr>
            <w:tcW w:w="744" w:type="dxa"/>
            <w:shd w:val="clear" w:color="auto" w:fill="FDF1AE"/>
            <w:vAlign w:val="bottom"/>
          </w:tcPr>
          <w:p w14:paraId="7EA9627D" w14:textId="2DAF8F0E" w:rsidR="00D3089F" w:rsidRPr="003920E9" w:rsidRDefault="00D3089F" w:rsidP="002E4310">
            <w:pPr>
              <w:spacing w:line="360" w:lineRule="auto"/>
              <w:jc w:val="both"/>
            </w:pPr>
            <w:r>
              <w:rPr>
                <w:rFonts w:ascii="Calibri" w:hAnsi="Calibri" w:cs="Calibri"/>
              </w:rPr>
              <w:t>0.133</w:t>
            </w:r>
          </w:p>
        </w:tc>
        <w:tc>
          <w:tcPr>
            <w:tcW w:w="745" w:type="dxa"/>
            <w:shd w:val="clear" w:color="auto" w:fill="FDF1AE"/>
            <w:vAlign w:val="bottom"/>
          </w:tcPr>
          <w:p w14:paraId="43344235" w14:textId="49DB3AF0" w:rsidR="00D3089F" w:rsidRPr="003920E9" w:rsidRDefault="00D3089F" w:rsidP="002E4310">
            <w:pPr>
              <w:spacing w:line="360" w:lineRule="auto"/>
              <w:jc w:val="both"/>
            </w:pPr>
            <w:r>
              <w:rPr>
                <w:rFonts w:ascii="Calibri" w:hAnsi="Calibri" w:cs="Calibri"/>
              </w:rPr>
              <w:t>0.185</w:t>
            </w:r>
          </w:p>
        </w:tc>
        <w:tc>
          <w:tcPr>
            <w:tcW w:w="744" w:type="dxa"/>
            <w:shd w:val="clear" w:color="auto" w:fill="FBE498"/>
            <w:vAlign w:val="bottom"/>
          </w:tcPr>
          <w:p w14:paraId="46DCBB34" w14:textId="5126F9F9" w:rsidR="00D3089F" w:rsidRPr="003920E9" w:rsidRDefault="00D3089F" w:rsidP="002E4310">
            <w:pPr>
              <w:spacing w:line="360" w:lineRule="auto"/>
              <w:jc w:val="both"/>
            </w:pPr>
            <w:r>
              <w:rPr>
                <w:rFonts w:ascii="Calibri" w:hAnsi="Calibri" w:cs="Calibri"/>
              </w:rPr>
              <w:t>0</w:t>
            </w:r>
            <w:r w:rsidRPr="00D3089F">
              <w:rPr>
                <w:rFonts w:ascii="Calibri" w:hAnsi="Calibri" w:cs="Calibri"/>
                <w:shd w:val="clear" w:color="auto" w:fill="FBE498"/>
              </w:rPr>
              <w:t>.210</w:t>
            </w:r>
          </w:p>
        </w:tc>
        <w:tc>
          <w:tcPr>
            <w:tcW w:w="745" w:type="dxa"/>
            <w:shd w:val="clear" w:color="auto" w:fill="FFFFC7"/>
            <w:vAlign w:val="bottom"/>
          </w:tcPr>
          <w:p w14:paraId="1D068C77" w14:textId="6287D550" w:rsidR="00D3089F" w:rsidRPr="003920E9" w:rsidRDefault="00D3089F" w:rsidP="002E4310">
            <w:pPr>
              <w:spacing w:line="360" w:lineRule="auto"/>
              <w:jc w:val="both"/>
            </w:pPr>
            <w:r>
              <w:rPr>
                <w:rFonts w:ascii="Calibri" w:hAnsi="Calibri" w:cs="Calibri"/>
              </w:rPr>
              <w:t>0.055</w:t>
            </w:r>
          </w:p>
        </w:tc>
        <w:tc>
          <w:tcPr>
            <w:tcW w:w="744" w:type="dxa"/>
            <w:shd w:val="clear" w:color="auto" w:fill="FDF1AE"/>
            <w:vAlign w:val="bottom"/>
          </w:tcPr>
          <w:p w14:paraId="1F476B27" w14:textId="33E93FF0" w:rsidR="00D3089F" w:rsidRPr="003920E9" w:rsidRDefault="00D3089F" w:rsidP="002E4310">
            <w:pPr>
              <w:spacing w:line="360" w:lineRule="auto"/>
              <w:jc w:val="both"/>
            </w:pPr>
            <w:r>
              <w:rPr>
                <w:rFonts w:ascii="Calibri" w:hAnsi="Calibri" w:cs="Calibri"/>
              </w:rPr>
              <w:t>0.121</w:t>
            </w:r>
          </w:p>
        </w:tc>
        <w:tc>
          <w:tcPr>
            <w:tcW w:w="744" w:type="dxa"/>
            <w:shd w:val="clear" w:color="auto" w:fill="FDF1AE"/>
            <w:vAlign w:val="bottom"/>
          </w:tcPr>
          <w:p w14:paraId="11E67A4F" w14:textId="58B49E24" w:rsidR="00D3089F" w:rsidRPr="003920E9" w:rsidRDefault="00D3089F" w:rsidP="002E4310">
            <w:pPr>
              <w:spacing w:line="360" w:lineRule="auto"/>
              <w:jc w:val="both"/>
            </w:pPr>
            <w:r>
              <w:rPr>
                <w:rFonts w:ascii="Calibri" w:hAnsi="Calibri" w:cs="Calibri"/>
              </w:rPr>
              <w:t>0.111</w:t>
            </w:r>
          </w:p>
        </w:tc>
        <w:tc>
          <w:tcPr>
            <w:tcW w:w="745" w:type="dxa"/>
            <w:shd w:val="clear" w:color="auto" w:fill="FDF1AE"/>
            <w:vAlign w:val="bottom"/>
          </w:tcPr>
          <w:p w14:paraId="51EED295" w14:textId="07810102" w:rsidR="00D3089F" w:rsidRPr="003920E9" w:rsidRDefault="00D3089F" w:rsidP="002E4310">
            <w:pPr>
              <w:spacing w:line="360" w:lineRule="auto"/>
              <w:jc w:val="both"/>
            </w:pPr>
            <w:r w:rsidRPr="003920E9">
              <w:rPr>
                <w:rFonts w:ascii="Calibri" w:hAnsi="Calibri" w:cs="Calibri"/>
              </w:rPr>
              <w:t>0.1</w:t>
            </w:r>
            <w:r>
              <w:rPr>
                <w:rFonts w:ascii="Calibri" w:hAnsi="Calibri" w:cs="Calibri"/>
              </w:rPr>
              <w:t>81</w:t>
            </w:r>
          </w:p>
        </w:tc>
        <w:tc>
          <w:tcPr>
            <w:tcW w:w="744" w:type="dxa"/>
            <w:shd w:val="clear" w:color="auto" w:fill="FFFFC7"/>
            <w:vAlign w:val="bottom"/>
          </w:tcPr>
          <w:p w14:paraId="52118C93" w14:textId="377F9130" w:rsidR="00D3089F" w:rsidRPr="003920E9" w:rsidRDefault="00D3089F" w:rsidP="002E4310">
            <w:pPr>
              <w:spacing w:line="360" w:lineRule="auto"/>
              <w:jc w:val="both"/>
            </w:pPr>
            <w:r>
              <w:rPr>
                <w:rFonts w:ascii="Calibri" w:hAnsi="Calibri" w:cs="Calibri"/>
              </w:rPr>
              <w:t>0.074</w:t>
            </w:r>
          </w:p>
        </w:tc>
        <w:tc>
          <w:tcPr>
            <w:tcW w:w="745" w:type="dxa"/>
            <w:shd w:val="clear" w:color="auto" w:fill="FDF1AE"/>
            <w:vAlign w:val="bottom"/>
          </w:tcPr>
          <w:p w14:paraId="064AB334" w14:textId="3938CB03" w:rsidR="00D3089F" w:rsidRPr="003920E9" w:rsidRDefault="00D3089F" w:rsidP="002E4310">
            <w:pPr>
              <w:spacing w:line="360" w:lineRule="auto"/>
              <w:jc w:val="both"/>
            </w:pPr>
            <w:r>
              <w:rPr>
                <w:rFonts w:ascii="Calibri" w:hAnsi="Calibri" w:cs="Calibri"/>
              </w:rPr>
              <w:t>0.118</w:t>
            </w:r>
          </w:p>
        </w:tc>
      </w:tr>
      <w:tr w:rsidR="00D3089F" w14:paraId="4E8C98EA" w14:textId="77777777" w:rsidTr="00D3089F">
        <w:tc>
          <w:tcPr>
            <w:tcW w:w="2049" w:type="dxa"/>
            <w:vAlign w:val="bottom"/>
          </w:tcPr>
          <w:p w14:paraId="22A07B35" w14:textId="1D9A5F65" w:rsidR="00D3089F" w:rsidRPr="003920E9" w:rsidRDefault="00D3089F" w:rsidP="002E4310">
            <w:pPr>
              <w:spacing w:line="360" w:lineRule="auto"/>
              <w:jc w:val="both"/>
            </w:pPr>
            <w:r>
              <w:rPr>
                <w:rFonts w:ascii="Calibri" w:hAnsi="Calibri" w:cs="Calibri"/>
                <w:bCs/>
                <w:color w:val="000000"/>
              </w:rPr>
              <w:t>Sequence-</w:t>
            </w:r>
            <w:r w:rsidRPr="003920E9">
              <w:rPr>
                <w:rFonts w:ascii="Calibri" w:hAnsi="Calibri" w:cs="Calibri"/>
                <w:bCs/>
                <w:color w:val="000000"/>
              </w:rPr>
              <w:t>space (2)</w:t>
            </w:r>
          </w:p>
        </w:tc>
        <w:tc>
          <w:tcPr>
            <w:tcW w:w="744" w:type="dxa"/>
          </w:tcPr>
          <w:p w14:paraId="2C7E12DE" w14:textId="77777777" w:rsidR="00D3089F" w:rsidRPr="003920E9" w:rsidRDefault="00D3089F" w:rsidP="002E4310">
            <w:pPr>
              <w:spacing w:line="360" w:lineRule="auto"/>
              <w:jc w:val="both"/>
            </w:pPr>
          </w:p>
        </w:tc>
        <w:tc>
          <w:tcPr>
            <w:tcW w:w="744" w:type="dxa"/>
            <w:shd w:val="clear" w:color="auto" w:fill="7D0125"/>
            <w:vAlign w:val="bottom"/>
          </w:tcPr>
          <w:p w14:paraId="01A362B8" w14:textId="4FDB55F9" w:rsidR="00D3089F" w:rsidRPr="003920E9" w:rsidRDefault="00D3089F" w:rsidP="002E4310">
            <w:pPr>
              <w:spacing w:line="360" w:lineRule="auto"/>
              <w:jc w:val="both"/>
            </w:pPr>
          </w:p>
        </w:tc>
        <w:tc>
          <w:tcPr>
            <w:tcW w:w="745" w:type="dxa"/>
            <w:shd w:val="clear" w:color="auto" w:fill="FFFFC7"/>
            <w:vAlign w:val="bottom"/>
          </w:tcPr>
          <w:p w14:paraId="740EE4BD" w14:textId="1A969556" w:rsidR="00D3089F" w:rsidRPr="003920E9" w:rsidRDefault="00D3089F" w:rsidP="002E4310">
            <w:pPr>
              <w:spacing w:line="360" w:lineRule="auto"/>
              <w:jc w:val="both"/>
            </w:pPr>
            <w:r>
              <w:rPr>
                <w:rFonts w:ascii="Calibri" w:hAnsi="Calibri" w:cs="Calibri"/>
              </w:rPr>
              <w:t>0.092</w:t>
            </w:r>
          </w:p>
        </w:tc>
        <w:tc>
          <w:tcPr>
            <w:tcW w:w="744" w:type="dxa"/>
            <w:shd w:val="clear" w:color="auto" w:fill="FFFFC7"/>
            <w:vAlign w:val="bottom"/>
          </w:tcPr>
          <w:p w14:paraId="7A6A13D4" w14:textId="62190536" w:rsidR="00D3089F" w:rsidRPr="003920E9" w:rsidRDefault="00D3089F" w:rsidP="002E4310">
            <w:pPr>
              <w:spacing w:line="360" w:lineRule="auto"/>
              <w:jc w:val="both"/>
            </w:pPr>
            <w:r>
              <w:rPr>
                <w:rFonts w:ascii="Calibri" w:hAnsi="Calibri" w:cs="Calibri"/>
              </w:rPr>
              <w:t>0.085</w:t>
            </w:r>
          </w:p>
        </w:tc>
        <w:tc>
          <w:tcPr>
            <w:tcW w:w="745" w:type="dxa"/>
            <w:shd w:val="clear" w:color="auto" w:fill="FFFFC7"/>
            <w:vAlign w:val="bottom"/>
          </w:tcPr>
          <w:p w14:paraId="5287AA6B" w14:textId="4786F9EC" w:rsidR="00D3089F" w:rsidRPr="003920E9" w:rsidRDefault="00D3089F" w:rsidP="002E4310">
            <w:pPr>
              <w:spacing w:line="360" w:lineRule="auto"/>
              <w:jc w:val="both"/>
            </w:pPr>
            <w:r>
              <w:rPr>
                <w:rFonts w:ascii="Calibri" w:hAnsi="Calibri" w:cs="Calibri"/>
              </w:rPr>
              <w:t>0.012</w:t>
            </w:r>
          </w:p>
        </w:tc>
        <w:tc>
          <w:tcPr>
            <w:tcW w:w="744" w:type="dxa"/>
            <w:shd w:val="clear" w:color="auto" w:fill="FFFFC7"/>
            <w:vAlign w:val="bottom"/>
          </w:tcPr>
          <w:p w14:paraId="39A1B532" w14:textId="7855205E" w:rsidR="00D3089F" w:rsidRPr="003920E9" w:rsidRDefault="00D3089F" w:rsidP="002E4310">
            <w:pPr>
              <w:spacing w:line="360" w:lineRule="auto"/>
              <w:jc w:val="both"/>
            </w:pPr>
            <w:r>
              <w:rPr>
                <w:rFonts w:ascii="Calibri" w:hAnsi="Calibri" w:cs="Calibri"/>
              </w:rPr>
              <w:t>0.037</w:t>
            </w:r>
          </w:p>
        </w:tc>
        <w:tc>
          <w:tcPr>
            <w:tcW w:w="744" w:type="dxa"/>
            <w:shd w:val="clear" w:color="auto" w:fill="FFFFC7"/>
            <w:vAlign w:val="bottom"/>
          </w:tcPr>
          <w:p w14:paraId="0BB10F57" w14:textId="77777777" w:rsidR="00D3089F" w:rsidRPr="003920E9" w:rsidRDefault="00D3089F" w:rsidP="002E4310">
            <w:pPr>
              <w:spacing w:line="360" w:lineRule="auto"/>
              <w:jc w:val="both"/>
            </w:pPr>
            <w:r w:rsidRPr="003920E9">
              <w:rPr>
                <w:rFonts w:ascii="Calibri" w:hAnsi="Calibri" w:cs="Calibri"/>
              </w:rPr>
              <w:t>0.047</w:t>
            </w:r>
          </w:p>
        </w:tc>
        <w:tc>
          <w:tcPr>
            <w:tcW w:w="745" w:type="dxa"/>
            <w:shd w:val="clear" w:color="auto" w:fill="FDF1AE"/>
            <w:vAlign w:val="bottom"/>
          </w:tcPr>
          <w:p w14:paraId="22A63DB8" w14:textId="5EEE46AC" w:rsidR="00D3089F" w:rsidRPr="003920E9" w:rsidRDefault="00D3089F" w:rsidP="002E4310">
            <w:pPr>
              <w:spacing w:line="360" w:lineRule="auto"/>
              <w:jc w:val="both"/>
            </w:pPr>
            <w:r>
              <w:rPr>
                <w:rFonts w:ascii="Calibri" w:hAnsi="Calibri" w:cs="Calibri"/>
              </w:rPr>
              <w:t>0.117</w:t>
            </w:r>
          </w:p>
        </w:tc>
        <w:tc>
          <w:tcPr>
            <w:tcW w:w="744" w:type="dxa"/>
            <w:shd w:val="clear" w:color="auto" w:fill="FDF1AE"/>
            <w:vAlign w:val="bottom"/>
          </w:tcPr>
          <w:p w14:paraId="5E9A8FC3" w14:textId="32534477" w:rsidR="00D3089F" w:rsidRPr="003920E9" w:rsidRDefault="00D3089F" w:rsidP="002E4310">
            <w:pPr>
              <w:spacing w:line="360" w:lineRule="auto"/>
              <w:jc w:val="both"/>
            </w:pPr>
            <w:r>
              <w:rPr>
                <w:rFonts w:ascii="Calibri" w:hAnsi="Calibri" w:cs="Calibri"/>
              </w:rPr>
              <w:t>0.121</w:t>
            </w:r>
          </w:p>
        </w:tc>
        <w:tc>
          <w:tcPr>
            <w:tcW w:w="745" w:type="dxa"/>
            <w:shd w:val="clear" w:color="auto" w:fill="FFFFC7"/>
            <w:vAlign w:val="bottom"/>
          </w:tcPr>
          <w:p w14:paraId="6A8A1676" w14:textId="704FF2BD" w:rsidR="00D3089F" w:rsidRPr="003920E9" w:rsidRDefault="00D3089F" w:rsidP="002E4310">
            <w:pPr>
              <w:spacing w:line="360" w:lineRule="auto"/>
              <w:jc w:val="both"/>
            </w:pPr>
            <w:r>
              <w:rPr>
                <w:rFonts w:ascii="Calibri" w:hAnsi="Calibri" w:cs="Calibri"/>
              </w:rPr>
              <w:t>0.</w:t>
            </w:r>
            <w:r w:rsidRPr="00A5457B">
              <w:rPr>
                <w:rFonts w:ascii="Calibri" w:hAnsi="Calibri" w:cs="Calibri"/>
                <w:shd w:val="clear" w:color="auto" w:fill="FFFFC7"/>
              </w:rPr>
              <w:t>027</w:t>
            </w:r>
          </w:p>
        </w:tc>
      </w:tr>
      <w:tr w:rsidR="00D3089F" w14:paraId="7155BA12" w14:textId="77777777" w:rsidTr="00D3089F">
        <w:tc>
          <w:tcPr>
            <w:tcW w:w="2049" w:type="dxa"/>
            <w:vAlign w:val="bottom"/>
          </w:tcPr>
          <w:p w14:paraId="02D32001" w14:textId="33A6741A" w:rsidR="00D3089F" w:rsidRPr="003920E9" w:rsidRDefault="00D3089F" w:rsidP="002E4310">
            <w:pPr>
              <w:spacing w:line="360" w:lineRule="auto"/>
              <w:jc w:val="both"/>
            </w:pPr>
            <w:r>
              <w:rPr>
                <w:rFonts w:ascii="Calibri" w:hAnsi="Calibri" w:cs="Calibri"/>
                <w:bCs/>
                <w:color w:val="000000"/>
              </w:rPr>
              <w:t>Language-</w:t>
            </w:r>
            <w:r w:rsidRPr="003920E9">
              <w:rPr>
                <w:rFonts w:ascii="Calibri" w:hAnsi="Calibri" w:cs="Calibri"/>
                <w:bCs/>
                <w:color w:val="000000"/>
              </w:rPr>
              <w:t>colour (3)</w:t>
            </w:r>
          </w:p>
        </w:tc>
        <w:tc>
          <w:tcPr>
            <w:tcW w:w="744" w:type="dxa"/>
          </w:tcPr>
          <w:p w14:paraId="3E9E4E81" w14:textId="77777777" w:rsidR="00D3089F" w:rsidRPr="003920E9" w:rsidRDefault="00D3089F" w:rsidP="002E4310">
            <w:pPr>
              <w:spacing w:line="360" w:lineRule="auto"/>
              <w:jc w:val="both"/>
            </w:pPr>
          </w:p>
        </w:tc>
        <w:tc>
          <w:tcPr>
            <w:tcW w:w="744" w:type="dxa"/>
            <w:vAlign w:val="bottom"/>
          </w:tcPr>
          <w:p w14:paraId="787F756A" w14:textId="7BA68737" w:rsidR="00D3089F" w:rsidRPr="003920E9" w:rsidRDefault="00D3089F" w:rsidP="002E4310">
            <w:pPr>
              <w:spacing w:line="360" w:lineRule="auto"/>
              <w:jc w:val="both"/>
            </w:pPr>
          </w:p>
        </w:tc>
        <w:tc>
          <w:tcPr>
            <w:tcW w:w="745" w:type="dxa"/>
            <w:shd w:val="clear" w:color="auto" w:fill="7D0125"/>
            <w:vAlign w:val="bottom"/>
          </w:tcPr>
          <w:p w14:paraId="4CC86669" w14:textId="77777777" w:rsidR="00D3089F" w:rsidRPr="003920E9" w:rsidRDefault="00D3089F" w:rsidP="002E4310">
            <w:pPr>
              <w:spacing w:line="360" w:lineRule="auto"/>
              <w:jc w:val="both"/>
            </w:pPr>
          </w:p>
        </w:tc>
        <w:tc>
          <w:tcPr>
            <w:tcW w:w="744" w:type="dxa"/>
            <w:shd w:val="clear" w:color="auto" w:fill="FBE498"/>
            <w:vAlign w:val="bottom"/>
          </w:tcPr>
          <w:p w14:paraId="3F0DA123" w14:textId="77777777" w:rsidR="00D3089F" w:rsidRPr="003920E9" w:rsidRDefault="00D3089F" w:rsidP="002E4310">
            <w:pPr>
              <w:spacing w:line="360" w:lineRule="auto"/>
              <w:jc w:val="both"/>
            </w:pPr>
            <w:r w:rsidRPr="003920E9">
              <w:rPr>
                <w:rFonts w:ascii="Calibri" w:hAnsi="Calibri" w:cs="Calibri"/>
              </w:rPr>
              <w:t>0.285</w:t>
            </w:r>
          </w:p>
        </w:tc>
        <w:tc>
          <w:tcPr>
            <w:tcW w:w="745" w:type="dxa"/>
            <w:shd w:val="clear" w:color="auto" w:fill="FFFFC7"/>
            <w:vAlign w:val="bottom"/>
          </w:tcPr>
          <w:p w14:paraId="08EB9123" w14:textId="71409283" w:rsidR="00D3089F" w:rsidRPr="003920E9" w:rsidRDefault="00D3089F" w:rsidP="002E4310">
            <w:pPr>
              <w:spacing w:line="360" w:lineRule="auto"/>
              <w:jc w:val="both"/>
            </w:pPr>
            <w:r>
              <w:rPr>
                <w:rFonts w:ascii="Calibri" w:hAnsi="Calibri" w:cs="Calibri"/>
              </w:rPr>
              <w:t>0.029</w:t>
            </w:r>
          </w:p>
        </w:tc>
        <w:tc>
          <w:tcPr>
            <w:tcW w:w="744" w:type="dxa"/>
            <w:shd w:val="clear" w:color="auto" w:fill="FFFFC7"/>
            <w:vAlign w:val="bottom"/>
          </w:tcPr>
          <w:p w14:paraId="502BA1E3" w14:textId="40889F7A" w:rsidR="00D3089F" w:rsidRPr="003920E9" w:rsidRDefault="00D3089F" w:rsidP="002E4310">
            <w:pPr>
              <w:spacing w:line="360" w:lineRule="auto"/>
              <w:jc w:val="both"/>
            </w:pPr>
            <w:r>
              <w:rPr>
                <w:rFonts w:ascii="Calibri" w:hAnsi="Calibri" w:cs="Calibri"/>
              </w:rPr>
              <w:t>0.047</w:t>
            </w:r>
          </w:p>
        </w:tc>
        <w:tc>
          <w:tcPr>
            <w:tcW w:w="744" w:type="dxa"/>
            <w:shd w:val="clear" w:color="auto" w:fill="FFFFC7"/>
            <w:vAlign w:val="bottom"/>
          </w:tcPr>
          <w:p w14:paraId="34EE67D1" w14:textId="77777777" w:rsidR="00D3089F" w:rsidRPr="003920E9" w:rsidRDefault="00D3089F" w:rsidP="002E4310">
            <w:pPr>
              <w:spacing w:line="360" w:lineRule="auto"/>
              <w:jc w:val="both"/>
            </w:pPr>
            <w:r w:rsidRPr="003920E9">
              <w:rPr>
                <w:rFonts w:ascii="Calibri" w:hAnsi="Calibri" w:cs="Calibri"/>
              </w:rPr>
              <w:t>0.040</w:t>
            </w:r>
          </w:p>
        </w:tc>
        <w:tc>
          <w:tcPr>
            <w:tcW w:w="745" w:type="dxa"/>
            <w:shd w:val="clear" w:color="auto" w:fill="FFFFC7"/>
            <w:vAlign w:val="bottom"/>
          </w:tcPr>
          <w:p w14:paraId="39119B69" w14:textId="67A74973" w:rsidR="00D3089F" w:rsidRPr="003920E9" w:rsidRDefault="00D3089F" w:rsidP="002E4310">
            <w:pPr>
              <w:spacing w:line="360" w:lineRule="auto"/>
              <w:jc w:val="both"/>
            </w:pPr>
            <w:r>
              <w:rPr>
                <w:rFonts w:ascii="Calibri" w:hAnsi="Calibri" w:cs="Calibri"/>
              </w:rPr>
              <w:t>0.030</w:t>
            </w:r>
          </w:p>
        </w:tc>
        <w:tc>
          <w:tcPr>
            <w:tcW w:w="744" w:type="dxa"/>
            <w:shd w:val="clear" w:color="auto" w:fill="FFFFC7"/>
            <w:vAlign w:val="bottom"/>
          </w:tcPr>
          <w:p w14:paraId="7383E6DB" w14:textId="3009FE3D" w:rsidR="00D3089F" w:rsidRPr="003920E9" w:rsidRDefault="00D3089F" w:rsidP="002E4310">
            <w:pPr>
              <w:spacing w:line="360" w:lineRule="auto"/>
              <w:jc w:val="both"/>
            </w:pPr>
            <w:r>
              <w:rPr>
                <w:rFonts w:ascii="Calibri" w:hAnsi="Calibri" w:cs="Calibri"/>
              </w:rPr>
              <w:t>0.075</w:t>
            </w:r>
          </w:p>
        </w:tc>
        <w:tc>
          <w:tcPr>
            <w:tcW w:w="745" w:type="dxa"/>
            <w:shd w:val="clear" w:color="auto" w:fill="FFFFC7"/>
            <w:vAlign w:val="bottom"/>
          </w:tcPr>
          <w:p w14:paraId="263C45FD" w14:textId="3EAB5CD2" w:rsidR="00D3089F" w:rsidRPr="003920E9" w:rsidRDefault="00D3089F" w:rsidP="002E4310">
            <w:pPr>
              <w:spacing w:line="360" w:lineRule="auto"/>
              <w:jc w:val="both"/>
            </w:pPr>
            <w:r>
              <w:rPr>
                <w:rFonts w:ascii="Calibri" w:hAnsi="Calibri" w:cs="Calibri"/>
              </w:rPr>
              <w:t>0.007</w:t>
            </w:r>
          </w:p>
        </w:tc>
      </w:tr>
      <w:tr w:rsidR="00D3089F" w14:paraId="4FD8B057" w14:textId="77777777" w:rsidTr="00D3089F">
        <w:tc>
          <w:tcPr>
            <w:tcW w:w="2049" w:type="dxa"/>
            <w:vAlign w:val="bottom"/>
          </w:tcPr>
          <w:p w14:paraId="00D04977" w14:textId="7BF40E00" w:rsidR="00D3089F" w:rsidRPr="003920E9" w:rsidRDefault="00D3089F" w:rsidP="002E4310">
            <w:pPr>
              <w:spacing w:line="360" w:lineRule="auto"/>
              <w:jc w:val="both"/>
            </w:pPr>
            <w:r>
              <w:rPr>
                <w:rFonts w:ascii="Calibri" w:hAnsi="Calibri" w:cs="Calibri"/>
                <w:bCs/>
                <w:color w:val="000000"/>
              </w:rPr>
              <w:t xml:space="preserve">Visualised </w:t>
            </w:r>
            <w:r w:rsidRPr="003920E9">
              <w:rPr>
                <w:rFonts w:ascii="Calibri" w:hAnsi="Calibri" w:cs="Calibri"/>
                <w:bCs/>
                <w:color w:val="000000"/>
              </w:rPr>
              <w:t>sensations (4)</w:t>
            </w:r>
          </w:p>
        </w:tc>
        <w:tc>
          <w:tcPr>
            <w:tcW w:w="744" w:type="dxa"/>
          </w:tcPr>
          <w:p w14:paraId="76C1D3C0" w14:textId="77777777" w:rsidR="00D3089F" w:rsidRPr="003920E9" w:rsidRDefault="00D3089F" w:rsidP="002E4310">
            <w:pPr>
              <w:spacing w:line="360" w:lineRule="auto"/>
              <w:jc w:val="both"/>
            </w:pPr>
          </w:p>
        </w:tc>
        <w:tc>
          <w:tcPr>
            <w:tcW w:w="744" w:type="dxa"/>
            <w:vAlign w:val="bottom"/>
          </w:tcPr>
          <w:p w14:paraId="519F16B2" w14:textId="5A3678B6" w:rsidR="00D3089F" w:rsidRPr="003920E9" w:rsidRDefault="00D3089F" w:rsidP="002E4310">
            <w:pPr>
              <w:spacing w:line="360" w:lineRule="auto"/>
              <w:jc w:val="both"/>
            </w:pPr>
          </w:p>
        </w:tc>
        <w:tc>
          <w:tcPr>
            <w:tcW w:w="745" w:type="dxa"/>
            <w:vAlign w:val="bottom"/>
          </w:tcPr>
          <w:p w14:paraId="5F369AE8" w14:textId="77777777" w:rsidR="00D3089F" w:rsidRPr="003920E9" w:rsidRDefault="00D3089F" w:rsidP="002E4310">
            <w:pPr>
              <w:spacing w:line="360" w:lineRule="auto"/>
              <w:jc w:val="both"/>
            </w:pPr>
          </w:p>
        </w:tc>
        <w:tc>
          <w:tcPr>
            <w:tcW w:w="744" w:type="dxa"/>
            <w:shd w:val="clear" w:color="auto" w:fill="7D0125"/>
            <w:vAlign w:val="bottom"/>
          </w:tcPr>
          <w:p w14:paraId="4CE19F55" w14:textId="77777777" w:rsidR="00D3089F" w:rsidRPr="003920E9" w:rsidRDefault="00D3089F" w:rsidP="002E4310">
            <w:pPr>
              <w:spacing w:line="360" w:lineRule="auto"/>
              <w:jc w:val="both"/>
            </w:pPr>
          </w:p>
        </w:tc>
        <w:tc>
          <w:tcPr>
            <w:tcW w:w="745" w:type="dxa"/>
            <w:shd w:val="clear" w:color="auto" w:fill="FFFFC7"/>
            <w:vAlign w:val="bottom"/>
          </w:tcPr>
          <w:p w14:paraId="06AA4CAF" w14:textId="6BD4DE18" w:rsidR="00D3089F" w:rsidRPr="003920E9" w:rsidRDefault="00D3089F" w:rsidP="002E4310">
            <w:pPr>
              <w:spacing w:line="360" w:lineRule="auto"/>
              <w:jc w:val="both"/>
            </w:pPr>
            <w:r>
              <w:rPr>
                <w:rFonts w:ascii="Calibri" w:hAnsi="Calibri" w:cs="Calibri"/>
              </w:rPr>
              <w:t>0.079</w:t>
            </w:r>
          </w:p>
        </w:tc>
        <w:tc>
          <w:tcPr>
            <w:tcW w:w="744" w:type="dxa"/>
            <w:shd w:val="clear" w:color="auto" w:fill="FDF1AE"/>
            <w:vAlign w:val="bottom"/>
          </w:tcPr>
          <w:p w14:paraId="4E4C9005" w14:textId="462CA4FD" w:rsidR="00D3089F" w:rsidRPr="003920E9" w:rsidRDefault="00D3089F" w:rsidP="002E4310">
            <w:pPr>
              <w:spacing w:line="360" w:lineRule="auto"/>
              <w:jc w:val="both"/>
            </w:pPr>
            <w:r>
              <w:rPr>
                <w:rFonts w:ascii="Calibri" w:hAnsi="Calibri" w:cs="Calibri"/>
              </w:rPr>
              <w:t>0.186</w:t>
            </w:r>
          </w:p>
        </w:tc>
        <w:tc>
          <w:tcPr>
            <w:tcW w:w="744" w:type="dxa"/>
            <w:shd w:val="clear" w:color="auto" w:fill="FDF1AE"/>
            <w:vAlign w:val="bottom"/>
          </w:tcPr>
          <w:p w14:paraId="6A3DDD5D" w14:textId="48B7D5C6" w:rsidR="00D3089F" w:rsidRPr="003920E9" w:rsidRDefault="00D3089F" w:rsidP="002E4310">
            <w:pPr>
              <w:spacing w:line="360" w:lineRule="auto"/>
              <w:jc w:val="both"/>
            </w:pPr>
            <w:r>
              <w:rPr>
                <w:rFonts w:ascii="Calibri" w:hAnsi="Calibri" w:cs="Calibri"/>
              </w:rPr>
              <w:t>0.119</w:t>
            </w:r>
          </w:p>
        </w:tc>
        <w:tc>
          <w:tcPr>
            <w:tcW w:w="745" w:type="dxa"/>
            <w:shd w:val="clear" w:color="auto" w:fill="FBE498"/>
            <w:vAlign w:val="bottom"/>
          </w:tcPr>
          <w:p w14:paraId="626238E9" w14:textId="77777777" w:rsidR="00D3089F" w:rsidRPr="003920E9" w:rsidRDefault="00D3089F" w:rsidP="002E4310">
            <w:pPr>
              <w:spacing w:line="360" w:lineRule="auto"/>
              <w:jc w:val="both"/>
            </w:pPr>
            <w:r w:rsidRPr="003920E9">
              <w:rPr>
                <w:rFonts w:ascii="Calibri" w:hAnsi="Calibri" w:cs="Calibri"/>
              </w:rPr>
              <w:t>0.229</w:t>
            </w:r>
          </w:p>
        </w:tc>
        <w:tc>
          <w:tcPr>
            <w:tcW w:w="744" w:type="dxa"/>
            <w:shd w:val="clear" w:color="auto" w:fill="FDF1AE"/>
            <w:vAlign w:val="bottom"/>
          </w:tcPr>
          <w:p w14:paraId="6D2E33B5" w14:textId="1356B21F" w:rsidR="00D3089F" w:rsidRPr="003920E9" w:rsidRDefault="00D3089F" w:rsidP="002E4310">
            <w:pPr>
              <w:spacing w:line="360" w:lineRule="auto"/>
              <w:jc w:val="both"/>
            </w:pPr>
            <w:r>
              <w:rPr>
                <w:rFonts w:ascii="Calibri" w:hAnsi="Calibri" w:cs="Calibri"/>
              </w:rPr>
              <w:t>0.115</w:t>
            </w:r>
          </w:p>
        </w:tc>
        <w:tc>
          <w:tcPr>
            <w:tcW w:w="745" w:type="dxa"/>
            <w:shd w:val="clear" w:color="auto" w:fill="FDF1AE"/>
            <w:vAlign w:val="bottom"/>
          </w:tcPr>
          <w:p w14:paraId="2082AAA1" w14:textId="6548F1AB" w:rsidR="00D3089F" w:rsidRPr="003920E9" w:rsidRDefault="00D3089F" w:rsidP="002E4310">
            <w:pPr>
              <w:spacing w:line="360" w:lineRule="auto"/>
              <w:jc w:val="both"/>
            </w:pPr>
            <w:r>
              <w:rPr>
                <w:rFonts w:ascii="Calibri" w:hAnsi="Calibri" w:cs="Calibri"/>
              </w:rPr>
              <w:t>0.112</w:t>
            </w:r>
          </w:p>
        </w:tc>
      </w:tr>
      <w:tr w:rsidR="00D3089F" w14:paraId="799BC4D6" w14:textId="77777777" w:rsidTr="00D3089F">
        <w:tc>
          <w:tcPr>
            <w:tcW w:w="2049" w:type="dxa"/>
            <w:vAlign w:val="bottom"/>
          </w:tcPr>
          <w:p w14:paraId="46F1C8E1" w14:textId="463DA8F9" w:rsidR="00D3089F" w:rsidRPr="003920E9" w:rsidRDefault="00D3089F" w:rsidP="002E4310">
            <w:pPr>
              <w:spacing w:line="360" w:lineRule="auto"/>
              <w:jc w:val="both"/>
            </w:pPr>
            <w:r>
              <w:rPr>
                <w:rFonts w:ascii="Calibri" w:hAnsi="Calibri" w:cs="Calibri"/>
                <w:bCs/>
                <w:color w:val="000000"/>
              </w:rPr>
              <w:t>Language-</w:t>
            </w:r>
            <w:r w:rsidRPr="003920E9">
              <w:rPr>
                <w:rFonts w:ascii="Calibri" w:hAnsi="Calibri" w:cs="Calibri"/>
                <w:bCs/>
                <w:color w:val="000000"/>
              </w:rPr>
              <w:t>taste (5)</w:t>
            </w:r>
          </w:p>
        </w:tc>
        <w:tc>
          <w:tcPr>
            <w:tcW w:w="744" w:type="dxa"/>
          </w:tcPr>
          <w:p w14:paraId="719452BF" w14:textId="77777777" w:rsidR="00D3089F" w:rsidRPr="003920E9" w:rsidRDefault="00D3089F" w:rsidP="002E4310">
            <w:pPr>
              <w:spacing w:line="360" w:lineRule="auto"/>
              <w:jc w:val="both"/>
            </w:pPr>
          </w:p>
        </w:tc>
        <w:tc>
          <w:tcPr>
            <w:tcW w:w="744" w:type="dxa"/>
            <w:vAlign w:val="bottom"/>
          </w:tcPr>
          <w:p w14:paraId="44B44052" w14:textId="04E573B3" w:rsidR="00D3089F" w:rsidRPr="003920E9" w:rsidRDefault="00D3089F" w:rsidP="002E4310">
            <w:pPr>
              <w:spacing w:line="360" w:lineRule="auto"/>
              <w:jc w:val="both"/>
            </w:pPr>
          </w:p>
        </w:tc>
        <w:tc>
          <w:tcPr>
            <w:tcW w:w="745" w:type="dxa"/>
            <w:vAlign w:val="bottom"/>
          </w:tcPr>
          <w:p w14:paraId="521468CC" w14:textId="77777777" w:rsidR="00D3089F" w:rsidRPr="003920E9" w:rsidRDefault="00D3089F" w:rsidP="002E4310">
            <w:pPr>
              <w:spacing w:line="360" w:lineRule="auto"/>
              <w:jc w:val="both"/>
            </w:pPr>
          </w:p>
        </w:tc>
        <w:tc>
          <w:tcPr>
            <w:tcW w:w="744" w:type="dxa"/>
            <w:vAlign w:val="bottom"/>
          </w:tcPr>
          <w:p w14:paraId="7405403C" w14:textId="77777777" w:rsidR="00D3089F" w:rsidRPr="003920E9" w:rsidRDefault="00D3089F" w:rsidP="002E4310">
            <w:pPr>
              <w:spacing w:line="360" w:lineRule="auto"/>
              <w:jc w:val="both"/>
            </w:pPr>
          </w:p>
        </w:tc>
        <w:tc>
          <w:tcPr>
            <w:tcW w:w="745" w:type="dxa"/>
            <w:shd w:val="clear" w:color="auto" w:fill="7D0125"/>
            <w:vAlign w:val="bottom"/>
          </w:tcPr>
          <w:p w14:paraId="087E2DBE" w14:textId="77777777" w:rsidR="00D3089F" w:rsidRPr="003920E9" w:rsidRDefault="00D3089F" w:rsidP="002E4310">
            <w:pPr>
              <w:spacing w:line="360" w:lineRule="auto"/>
              <w:jc w:val="both"/>
            </w:pPr>
          </w:p>
        </w:tc>
        <w:tc>
          <w:tcPr>
            <w:tcW w:w="744" w:type="dxa"/>
            <w:shd w:val="clear" w:color="auto" w:fill="F7BA3D"/>
            <w:vAlign w:val="bottom"/>
          </w:tcPr>
          <w:p w14:paraId="6BAD93E2" w14:textId="16ABDF7E" w:rsidR="00D3089F" w:rsidRPr="003920E9" w:rsidRDefault="00D3089F" w:rsidP="002E4310">
            <w:pPr>
              <w:spacing w:line="360" w:lineRule="auto"/>
              <w:jc w:val="both"/>
            </w:pPr>
            <w:r>
              <w:rPr>
                <w:rFonts w:ascii="Calibri" w:hAnsi="Calibri" w:cs="Calibri"/>
              </w:rPr>
              <w:t>0.450</w:t>
            </w:r>
          </w:p>
        </w:tc>
        <w:tc>
          <w:tcPr>
            <w:tcW w:w="744" w:type="dxa"/>
            <w:shd w:val="clear" w:color="auto" w:fill="FDF1AE"/>
            <w:vAlign w:val="bottom"/>
          </w:tcPr>
          <w:p w14:paraId="7D0F3856" w14:textId="77B6836C" w:rsidR="00D3089F" w:rsidRPr="003920E9" w:rsidRDefault="00D3089F" w:rsidP="002E4310">
            <w:pPr>
              <w:spacing w:line="360" w:lineRule="auto"/>
              <w:jc w:val="both"/>
            </w:pPr>
            <w:r>
              <w:rPr>
                <w:rFonts w:ascii="Calibri" w:hAnsi="Calibri" w:cs="Calibri"/>
              </w:rPr>
              <w:t>0.194</w:t>
            </w:r>
          </w:p>
        </w:tc>
        <w:tc>
          <w:tcPr>
            <w:tcW w:w="745" w:type="dxa"/>
            <w:shd w:val="clear" w:color="auto" w:fill="FFFFC7"/>
            <w:vAlign w:val="bottom"/>
          </w:tcPr>
          <w:p w14:paraId="4BF14988" w14:textId="6B9EAA4B" w:rsidR="00D3089F" w:rsidRPr="003920E9" w:rsidRDefault="00D3089F" w:rsidP="002E4310">
            <w:pPr>
              <w:spacing w:line="360" w:lineRule="auto"/>
              <w:jc w:val="both"/>
            </w:pPr>
            <w:r>
              <w:rPr>
                <w:rFonts w:ascii="Calibri" w:hAnsi="Calibri" w:cs="Calibri"/>
              </w:rPr>
              <w:t>0.080</w:t>
            </w:r>
          </w:p>
        </w:tc>
        <w:tc>
          <w:tcPr>
            <w:tcW w:w="744" w:type="dxa"/>
            <w:shd w:val="clear" w:color="auto" w:fill="FFFFC7"/>
            <w:vAlign w:val="bottom"/>
          </w:tcPr>
          <w:p w14:paraId="029EBDDA" w14:textId="43607C4A" w:rsidR="00D3089F" w:rsidRPr="003920E9" w:rsidRDefault="00D3089F" w:rsidP="002E4310">
            <w:pPr>
              <w:spacing w:line="360" w:lineRule="auto"/>
              <w:jc w:val="both"/>
            </w:pPr>
            <w:r>
              <w:rPr>
                <w:rFonts w:ascii="Calibri" w:hAnsi="Calibri" w:cs="Calibri"/>
              </w:rPr>
              <w:t>0.042</w:t>
            </w:r>
          </w:p>
        </w:tc>
        <w:tc>
          <w:tcPr>
            <w:tcW w:w="745" w:type="dxa"/>
            <w:shd w:val="clear" w:color="auto" w:fill="FDF1AE"/>
            <w:vAlign w:val="bottom"/>
          </w:tcPr>
          <w:p w14:paraId="1EE606B3" w14:textId="79A312E5" w:rsidR="00D3089F" w:rsidRPr="003920E9" w:rsidRDefault="00D3089F" w:rsidP="002E4310">
            <w:pPr>
              <w:spacing w:line="360" w:lineRule="auto"/>
              <w:jc w:val="both"/>
            </w:pPr>
            <w:r>
              <w:rPr>
                <w:rFonts w:ascii="Calibri" w:hAnsi="Calibri" w:cs="Calibri"/>
              </w:rPr>
              <w:t>0.107</w:t>
            </w:r>
          </w:p>
        </w:tc>
      </w:tr>
      <w:tr w:rsidR="00D3089F" w14:paraId="08E8B586" w14:textId="77777777" w:rsidTr="00D3089F">
        <w:tc>
          <w:tcPr>
            <w:tcW w:w="2049" w:type="dxa"/>
            <w:vAlign w:val="bottom"/>
          </w:tcPr>
          <w:p w14:paraId="67DB4558" w14:textId="7F38B3C0" w:rsidR="00D3089F" w:rsidRPr="003920E9" w:rsidRDefault="00D3089F" w:rsidP="002E4310">
            <w:pPr>
              <w:spacing w:line="360" w:lineRule="auto"/>
              <w:jc w:val="both"/>
            </w:pPr>
            <w:r>
              <w:rPr>
                <w:rFonts w:ascii="Calibri" w:hAnsi="Calibri" w:cs="Calibri"/>
                <w:bCs/>
                <w:color w:val="000000"/>
              </w:rPr>
              <w:t xml:space="preserve">Smell-taste </w:t>
            </w:r>
            <w:proofErr w:type="spellStart"/>
            <w:r>
              <w:rPr>
                <w:rFonts w:ascii="Calibri" w:hAnsi="Calibri" w:cs="Calibri"/>
                <w:bCs/>
                <w:color w:val="000000"/>
              </w:rPr>
              <w:t>c</w:t>
            </w:r>
            <w:r w:rsidRPr="003920E9">
              <w:rPr>
                <w:rFonts w:ascii="Calibri" w:hAnsi="Calibri" w:cs="Calibri"/>
                <w:bCs/>
                <w:color w:val="000000"/>
              </w:rPr>
              <w:t>oncurrents</w:t>
            </w:r>
            <w:proofErr w:type="spellEnd"/>
            <w:r w:rsidRPr="003920E9">
              <w:rPr>
                <w:rFonts w:ascii="Calibri" w:hAnsi="Calibri" w:cs="Calibri"/>
                <w:bCs/>
                <w:color w:val="000000"/>
              </w:rPr>
              <w:t xml:space="preserve"> (6)</w:t>
            </w:r>
          </w:p>
        </w:tc>
        <w:tc>
          <w:tcPr>
            <w:tcW w:w="744" w:type="dxa"/>
          </w:tcPr>
          <w:p w14:paraId="7FFD9880" w14:textId="77777777" w:rsidR="00D3089F" w:rsidRPr="003920E9" w:rsidRDefault="00D3089F" w:rsidP="002E4310">
            <w:pPr>
              <w:spacing w:line="360" w:lineRule="auto"/>
              <w:jc w:val="both"/>
            </w:pPr>
          </w:p>
        </w:tc>
        <w:tc>
          <w:tcPr>
            <w:tcW w:w="744" w:type="dxa"/>
            <w:vAlign w:val="bottom"/>
          </w:tcPr>
          <w:p w14:paraId="620027B2" w14:textId="6237567B" w:rsidR="00D3089F" w:rsidRPr="003920E9" w:rsidRDefault="00D3089F" w:rsidP="002E4310">
            <w:pPr>
              <w:spacing w:line="360" w:lineRule="auto"/>
              <w:jc w:val="both"/>
            </w:pPr>
          </w:p>
        </w:tc>
        <w:tc>
          <w:tcPr>
            <w:tcW w:w="745" w:type="dxa"/>
            <w:vAlign w:val="bottom"/>
          </w:tcPr>
          <w:p w14:paraId="3AFFB2A1" w14:textId="77777777" w:rsidR="00D3089F" w:rsidRPr="003920E9" w:rsidRDefault="00D3089F" w:rsidP="002E4310">
            <w:pPr>
              <w:spacing w:line="360" w:lineRule="auto"/>
              <w:jc w:val="both"/>
            </w:pPr>
          </w:p>
        </w:tc>
        <w:tc>
          <w:tcPr>
            <w:tcW w:w="744" w:type="dxa"/>
            <w:vAlign w:val="bottom"/>
          </w:tcPr>
          <w:p w14:paraId="7E749197" w14:textId="77777777" w:rsidR="00D3089F" w:rsidRPr="003920E9" w:rsidRDefault="00D3089F" w:rsidP="002E4310">
            <w:pPr>
              <w:spacing w:line="360" w:lineRule="auto"/>
              <w:jc w:val="both"/>
            </w:pPr>
          </w:p>
        </w:tc>
        <w:tc>
          <w:tcPr>
            <w:tcW w:w="745" w:type="dxa"/>
            <w:vAlign w:val="bottom"/>
          </w:tcPr>
          <w:p w14:paraId="59025C85" w14:textId="77777777" w:rsidR="00D3089F" w:rsidRPr="003920E9" w:rsidRDefault="00D3089F" w:rsidP="002E4310">
            <w:pPr>
              <w:spacing w:line="360" w:lineRule="auto"/>
              <w:jc w:val="both"/>
            </w:pPr>
          </w:p>
        </w:tc>
        <w:tc>
          <w:tcPr>
            <w:tcW w:w="744" w:type="dxa"/>
            <w:shd w:val="clear" w:color="auto" w:fill="7D0125"/>
            <w:vAlign w:val="bottom"/>
          </w:tcPr>
          <w:p w14:paraId="4AA42E29" w14:textId="77777777" w:rsidR="00D3089F" w:rsidRPr="003920E9" w:rsidRDefault="00D3089F" w:rsidP="002E4310">
            <w:pPr>
              <w:spacing w:line="360" w:lineRule="auto"/>
              <w:jc w:val="both"/>
            </w:pPr>
          </w:p>
        </w:tc>
        <w:tc>
          <w:tcPr>
            <w:tcW w:w="744" w:type="dxa"/>
            <w:shd w:val="clear" w:color="auto" w:fill="FBE498"/>
            <w:vAlign w:val="bottom"/>
          </w:tcPr>
          <w:p w14:paraId="178BBE8D" w14:textId="77777777" w:rsidR="00D3089F" w:rsidRPr="003920E9" w:rsidRDefault="00D3089F" w:rsidP="002E4310">
            <w:pPr>
              <w:spacing w:line="360" w:lineRule="auto"/>
              <w:jc w:val="both"/>
            </w:pPr>
            <w:r w:rsidRPr="003920E9">
              <w:rPr>
                <w:rFonts w:ascii="Calibri" w:hAnsi="Calibri" w:cs="Calibri"/>
              </w:rPr>
              <w:t>0.228</w:t>
            </w:r>
          </w:p>
        </w:tc>
        <w:tc>
          <w:tcPr>
            <w:tcW w:w="745" w:type="dxa"/>
            <w:shd w:val="clear" w:color="auto" w:fill="FDF1AE"/>
            <w:vAlign w:val="bottom"/>
          </w:tcPr>
          <w:p w14:paraId="6719F106" w14:textId="1FCA1BDF" w:rsidR="00D3089F" w:rsidRPr="003920E9" w:rsidRDefault="00D3089F" w:rsidP="002E4310">
            <w:pPr>
              <w:spacing w:line="360" w:lineRule="auto"/>
              <w:jc w:val="both"/>
            </w:pPr>
            <w:r>
              <w:rPr>
                <w:rFonts w:ascii="Calibri" w:hAnsi="Calibri" w:cs="Calibri"/>
              </w:rPr>
              <w:t>0.143</w:t>
            </w:r>
          </w:p>
        </w:tc>
        <w:tc>
          <w:tcPr>
            <w:tcW w:w="744" w:type="dxa"/>
            <w:shd w:val="clear" w:color="auto" w:fill="FFFFC7"/>
            <w:vAlign w:val="bottom"/>
          </w:tcPr>
          <w:p w14:paraId="69407028" w14:textId="52E3E63D" w:rsidR="00D3089F" w:rsidRPr="003920E9" w:rsidRDefault="00D3089F" w:rsidP="002E4310">
            <w:pPr>
              <w:spacing w:line="360" w:lineRule="auto"/>
              <w:jc w:val="both"/>
            </w:pPr>
            <w:r>
              <w:rPr>
                <w:rFonts w:ascii="Calibri" w:hAnsi="Calibri" w:cs="Calibri"/>
              </w:rPr>
              <w:t>0.085</w:t>
            </w:r>
          </w:p>
        </w:tc>
        <w:tc>
          <w:tcPr>
            <w:tcW w:w="745" w:type="dxa"/>
            <w:shd w:val="clear" w:color="auto" w:fill="FDF1AE"/>
            <w:vAlign w:val="bottom"/>
          </w:tcPr>
          <w:p w14:paraId="681BADD5" w14:textId="1C0DE7BD" w:rsidR="00D3089F" w:rsidRPr="003920E9" w:rsidRDefault="00D3089F" w:rsidP="002E4310">
            <w:pPr>
              <w:spacing w:line="360" w:lineRule="auto"/>
              <w:jc w:val="both"/>
            </w:pPr>
            <w:r>
              <w:rPr>
                <w:rFonts w:ascii="Calibri" w:hAnsi="Calibri" w:cs="Calibri"/>
              </w:rPr>
              <w:t>0.183</w:t>
            </w:r>
          </w:p>
        </w:tc>
      </w:tr>
      <w:tr w:rsidR="00D3089F" w14:paraId="270FE31E" w14:textId="77777777" w:rsidTr="00D3089F">
        <w:tc>
          <w:tcPr>
            <w:tcW w:w="2049" w:type="dxa"/>
            <w:vAlign w:val="bottom"/>
          </w:tcPr>
          <w:p w14:paraId="628893CB" w14:textId="04646534" w:rsidR="00D3089F" w:rsidRPr="003920E9" w:rsidRDefault="00D3089F" w:rsidP="002E4310">
            <w:pPr>
              <w:spacing w:line="360" w:lineRule="auto"/>
              <w:jc w:val="both"/>
            </w:pPr>
            <w:r>
              <w:rPr>
                <w:rFonts w:ascii="Calibri" w:hAnsi="Calibri" w:cs="Calibri"/>
                <w:bCs/>
                <w:color w:val="000000"/>
              </w:rPr>
              <w:t>Language-</w:t>
            </w:r>
            <w:r w:rsidRPr="003920E9">
              <w:rPr>
                <w:rFonts w:ascii="Calibri" w:hAnsi="Calibri" w:cs="Calibri"/>
                <w:bCs/>
                <w:color w:val="000000"/>
              </w:rPr>
              <w:t>touch (7)</w:t>
            </w:r>
          </w:p>
        </w:tc>
        <w:tc>
          <w:tcPr>
            <w:tcW w:w="744" w:type="dxa"/>
          </w:tcPr>
          <w:p w14:paraId="5E315FFE" w14:textId="77777777" w:rsidR="00D3089F" w:rsidRPr="003920E9" w:rsidRDefault="00D3089F" w:rsidP="002E4310">
            <w:pPr>
              <w:spacing w:line="360" w:lineRule="auto"/>
              <w:jc w:val="both"/>
            </w:pPr>
          </w:p>
        </w:tc>
        <w:tc>
          <w:tcPr>
            <w:tcW w:w="744" w:type="dxa"/>
            <w:vAlign w:val="bottom"/>
          </w:tcPr>
          <w:p w14:paraId="2C9AC2D7" w14:textId="3ED07550" w:rsidR="00D3089F" w:rsidRPr="003920E9" w:rsidRDefault="00D3089F" w:rsidP="002E4310">
            <w:pPr>
              <w:spacing w:line="360" w:lineRule="auto"/>
              <w:jc w:val="both"/>
            </w:pPr>
          </w:p>
        </w:tc>
        <w:tc>
          <w:tcPr>
            <w:tcW w:w="745" w:type="dxa"/>
            <w:vAlign w:val="bottom"/>
          </w:tcPr>
          <w:p w14:paraId="483181C1" w14:textId="77777777" w:rsidR="00D3089F" w:rsidRPr="003920E9" w:rsidRDefault="00D3089F" w:rsidP="002E4310">
            <w:pPr>
              <w:spacing w:line="360" w:lineRule="auto"/>
              <w:jc w:val="both"/>
            </w:pPr>
          </w:p>
        </w:tc>
        <w:tc>
          <w:tcPr>
            <w:tcW w:w="744" w:type="dxa"/>
            <w:vAlign w:val="bottom"/>
          </w:tcPr>
          <w:p w14:paraId="2E4BA62D" w14:textId="77777777" w:rsidR="00D3089F" w:rsidRPr="003920E9" w:rsidRDefault="00D3089F" w:rsidP="002E4310">
            <w:pPr>
              <w:spacing w:line="360" w:lineRule="auto"/>
              <w:jc w:val="both"/>
            </w:pPr>
          </w:p>
        </w:tc>
        <w:tc>
          <w:tcPr>
            <w:tcW w:w="745" w:type="dxa"/>
            <w:vAlign w:val="bottom"/>
          </w:tcPr>
          <w:p w14:paraId="2732D6C1" w14:textId="77777777" w:rsidR="00D3089F" w:rsidRPr="003920E9" w:rsidRDefault="00D3089F" w:rsidP="002E4310">
            <w:pPr>
              <w:spacing w:line="360" w:lineRule="auto"/>
              <w:jc w:val="both"/>
            </w:pPr>
          </w:p>
        </w:tc>
        <w:tc>
          <w:tcPr>
            <w:tcW w:w="744" w:type="dxa"/>
            <w:vAlign w:val="bottom"/>
          </w:tcPr>
          <w:p w14:paraId="64656BC0" w14:textId="77777777" w:rsidR="00D3089F" w:rsidRPr="003920E9" w:rsidRDefault="00D3089F" w:rsidP="002E4310">
            <w:pPr>
              <w:spacing w:line="360" w:lineRule="auto"/>
              <w:jc w:val="both"/>
            </w:pPr>
          </w:p>
        </w:tc>
        <w:tc>
          <w:tcPr>
            <w:tcW w:w="744" w:type="dxa"/>
            <w:shd w:val="clear" w:color="auto" w:fill="7D0125"/>
            <w:vAlign w:val="bottom"/>
          </w:tcPr>
          <w:p w14:paraId="21E38316" w14:textId="77777777" w:rsidR="00D3089F" w:rsidRPr="003920E9" w:rsidRDefault="00D3089F" w:rsidP="002E4310">
            <w:pPr>
              <w:spacing w:line="360" w:lineRule="auto"/>
              <w:jc w:val="both"/>
            </w:pPr>
          </w:p>
        </w:tc>
        <w:tc>
          <w:tcPr>
            <w:tcW w:w="745" w:type="dxa"/>
            <w:shd w:val="clear" w:color="auto" w:fill="FDF1AE"/>
            <w:vAlign w:val="bottom"/>
          </w:tcPr>
          <w:p w14:paraId="3028B0C5" w14:textId="768A87BC" w:rsidR="00D3089F" w:rsidRPr="003920E9" w:rsidRDefault="00D3089F" w:rsidP="002E4310">
            <w:pPr>
              <w:spacing w:line="360" w:lineRule="auto"/>
              <w:jc w:val="both"/>
            </w:pPr>
            <w:r>
              <w:rPr>
                <w:rFonts w:ascii="Calibri" w:hAnsi="Calibri" w:cs="Calibri"/>
              </w:rPr>
              <w:t>0.141</w:t>
            </w:r>
          </w:p>
        </w:tc>
        <w:tc>
          <w:tcPr>
            <w:tcW w:w="744" w:type="dxa"/>
            <w:shd w:val="clear" w:color="auto" w:fill="FFFFC7"/>
            <w:vAlign w:val="bottom"/>
          </w:tcPr>
          <w:p w14:paraId="24123DE0" w14:textId="3C2596A0" w:rsidR="00D3089F" w:rsidRPr="003920E9" w:rsidRDefault="00D3089F" w:rsidP="002E4310">
            <w:pPr>
              <w:spacing w:line="360" w:lineRule="auto"/>
              <w:jc w:val="both"/>
            </w:pPr>
            <w:r>
              <w:rPr>
                <w:rFonts w:ascii="Calibri" w:hAnsi="Calibri" w:cs="Calibri"/>
              </w:rPr>
              <w:t>0.</w:t>
            </w:r>
            <w:r w:rsidRPr="00A5457B">
              <w:rPr>
                <w:rFonts w:ascii="Calibri" w:hAnsi="Calibri" w:cs="Calibri"/>
                <w:shd w:val="clear" w:color="auto" w:fill="FFFFC7"/>
              </w:rPr>
              <w:t>064</w:t>
            </w:r>
          </w:p>
        </w:tc>
        <w:tc>
          <w:tcPr>
            <w:tcW w:w="745" w:type="dxa"/>
            <w:shd w:val="clear" w:color="auto" w:fill="FDF1AE"/>
            <w:vAlign w:val="bottom"/>
          </w:tcPr>
          <w:p w14:paraId="6ADC78B7" w14:textId="2625B00F" w:rsidR="00D3089F" w:rsidRPr="003920E9" w:rsidRDefault="00D3089F" w:rsidP="002E4310">
            <w:pPr>
              <w:spacing w:line="360" w:lineRule="auto"/>
              <w:jc w:val="both"/>
            </w:pPr>
            <w:r>
              <w:rPr>
                <w:rFonts w:ascii="Calibri" w:hAnsi="Calibri" w:cs="Calibri"/>
              </w:rPr>
              <w:t>0.133</w:t>
            </w:r>
          </w:p>
        </w:tc>
      </w:tr>
      <w:tr w:rsidR="00D3089F" w14:paraId="73FF7862" w14:textId="77777777" w:rsidTr="00D3089F">
        <w:tc>
          <w:tcPr>
            <w:tcW w:w="2049" w:type="dxa"/>
            <w:vAlign w:val="bottom"/>
          </w:tcPr>
          <w:p w14:paraId="2788B943" w14:textId="4C24C187" w:rsidR="00D3089F" w:rsidRPr="003920E9" w:rsidRDefault="00D3089F" w:rsidP="002E4310">
            <w:pPr>
              <w:spacing w:line="360" w:lineRule="auto"/>
              <w:jc w:val="both"/>
            </w:pPr>
            <w:r>
              <w:rPr>
                <w:rFonts w:ascii="Calibri" w:hAnsi="Calibri" w:cs="Calibri"/>
                <w:bCs/>
                <w:color w:val="000000"/>
              </w:rPr>
              <w:t>Hearing-</w:t>
            </w:r>
            <w:r w:rsidRPr="003920E9">
              <w:rPr>
                <w:rFonts w:ascii="Calibri" w:hAnsi="Calibri" w:cs="Calibri"/>
                <w:bCs/>
                <w:color w:val="000000"/>
              </w:rPr>
              <w:t>motion (8)</w:t>
            </w:r>
          </w:p>
        </w:tc>
        <w:tc>
          <w:tcPr>
            <w:tcW w:w="744" w:type="dxa"/>
          </w:tcPr>
          <w:p w14:paraId="5685C86F" w14:textId="77777777" w:rsidR="00D3089F" w:rsidRPr="003920E9" w:rsidRDefault="00D3089F" w:rsidP="002E4310">
            <w:pPr>
              <w:spacing w:line="360" w:lineRule="auto"/>
              <w:jc w:val="both"/>
            </w:pPr>
          </w:p>
        </w:tc>
        <w:tc>
          <w:tcPr>
            <w:tcW w:w="744" w:type="dxa"/>
            <w:vAlign w:val="bottom"/>
          </w:tcPr>
          <w:p w14:paraId="4337FE21" w14:textId="273C7CA0" w:rsidR="00D3089F" w:rsidRPr="003920E9" w:rsidRDefault="00D3089F" w:rsidP="002E4310">
            <w:pPr>
              <w:spacing w:line="360" w:lineRule="auto"/>
              <w:jc w:val="both"/>
            </w:pPr>
          </w:p>
        </w:tc>
        <w:tc>
          <w:tcPr>
            <w:tcW w:w="745" w:type="dxa"/>
            <w:vAlign w:val="bottom"/>
          </w:tcPr>
          <w:p w14:paraId="561D1A12" w14:textId="77777777" w:rsidR="00D3089F" w:rsidRPr="003920E9" w:rsidRDefault="00D3089F" w:rsidP="002E4310">
            <w:pPr>
              <w:spacing w:line="360" w:lineRule="auto"/>
              <w:jc w:val="both"/>
            </w:pPr>
          </w:p>
        </w:tc>
        <w:tc>
          <w:tcPr>
            <w:tcW w:w="744" w:type="dxa"/>
            <w:vAlign w:val="bottom"/>
          </w:tcPr>
          <w:p w14:paraId="357DF576" w14:textId="77777777" w:rsidR="00D3089F" w:rsidRPr="003920E9" w:rsidRDefault="00D3089F" w:rsidP="002E4310">
            <w:pPr>
              <w:spacing w:line="360" w:lineRule="auto"/>
              <w:jc w:val="both"/>
            </w:pPr>
          </w:p>
        </w:tc>
        <w:tc>
          <w:tcPr>
            <w:tcW w:w="745" w:type="dxa"/>
            <w:vAlign w:val="bottom"/>
          </w:tcPr>
          <w:p w14:paraId="3C3E904D" w14:textId="77777777" w:rsidR="00D3089F" w:rsidRPr="003920E9" w:rsidRDefault="00D3089F" w:rsidP="002E4310">
            <w:pPr>
              <w:spacing w:line="360" w:lineRule="auto"/>
              <w:jc w:val="both"/>
            </w:pPr>
          </w:p>
        </w:tc>
        <w:tc>
          <w:tcPr>
            <w:tcW w:w="744" w:type="dxa"/>
            <w:vAlign w:val="bottom"/>
          </w:tcPr>
          <w:p w14:paraId="4732AB0C" w14:textId="77777777" w:rsidR="00D3089F" w:rsidRPr="003920E9" w:rsidRDefault="00D3089F" w:rsidP="002E4310">
            <w:pPr>
              <w:spacing w:line="360" w:lineRule="auto"/>
              <w:jc w:val="both"/>
            </w:pPr>
          </w:p>
        </w:tc>
        <w:tc>
          <w:tcPr>
            <w:tcW w:w="744" w:type="dxa"/>
            <w:vAlign w:val="bottom"/>
          </w:tcPr>
          <w:p w14:paraId="7DD8B35D" w14:textId="77777777" w:rsidR="00D3089F" w:rsidRPr="003920E9" w:rsidRDefault="00D3089F" w:rsidP="002E4310">
            <w:pPr>
              <w:spacing w:line="360" w:lineRule="auto"/>
              <w:jc w:val="both"/>
            </w:pPr>
          </w:p>
        </w:tc>
        <w:tc>
          <w:tcPr>
            <w:tcW w:w="745" w:type="dxa"/>
            <w:shd w:val="clear" w:color="auto" w:fill="7D0125"/>
            <w:vAlign w:val="bottom"/>
          </w:tcPr>
          <w:p w14:paraId="7D65E5FA" w14:textId="77777777" w:rsidR="00D3089F" w:rsidRPr="003920E9" w:rsidRDefault="00D3089F" w:rsidP="002E4310">
            <w:pPr>
              <w:spacing w:line="360" w:lineRule="auto"/>
              <w:jc w:val="both"/>
            </w:pPr>
          </w:p>
        </w:tc>
        <w:tc>
          <w:tcPr>
            <w:tcW w:w="744" w:type="dxa"/>
            <w:shd w:val="clear" w:color="auto" w:fill="FDF1AE"/>
            <w:vAlign w:val="bottom"/>
          </w:tcPr>
          <w:p w14:paraId="493496F0" w14:textId="62A33FC8" w:rsidR="00D3089F" w:rsidRPr="003920E9" w:rsidRDefault="00D3089F" w:rsidP="002E4310">
            <w:pPr>
              <w:spacing w:line="360" w:lineRule="auto"/>
              <w:jc w:val="both"/>
            </w:pPr>
            <w:r>
              <w:rPr>
                <w:rFonts w:ascii="Calibri" w:hAnsi="Calibri" w:cs="Calibri"/>
              </w:rPr>
              <w:t>0.116</w:t>
            </w:r>
          </w:p>
        </w:tc>
        <w:tc>
          <w:tcPr>
            <w:tcW w:w="745" w:type="dxa"/>
            <w:shd w:val="clear" w:color="auto" w:fill="FBE498"/>
            <w:vAlign w:val="bottom"/>
          </w:tcPr>
          <w:p w14:paraId="018F5D6B" w14:textId="77777777" w:rsidR="00D3089F" w:rsidRPr="003920E9" w:rsidRDefault="00D3089F" w:rsidP="002E4310">
            <w:pPr>
              <w:spacing w:line="360" w:lineRule="auto"/>
              <w:jc w:val="both"/>
            </w:pPr>
            <w:r w:rsidRPr="003920E9">
              <w:rPr>
                <w:rFonts w:ascii="Calibri" w:hAnsi="Calibri" w:cs="Calibri"/>
              </w:rPr>
              <w:t>0.216</w:t>
            </w:r>
          </w:p>
        </w:tc>
      </w:tr>
      <w:tr w:rsidR="00D3089F" w14:paraId="6434BE03" w14:textId="77777777" w:rsidTr="00D3089F">
        <w:tc>
          <w:tcPr>
            <w:tcW w:w="2049" w:type="dxa"/>
            <w:vAlign w:val="bottom"/>
          </w:tcPr>
          <w:p w14:paraId="2ABA2F61" w14:textId="77777777" w:rsidR="00D3089F" w:rsidRPr="003920E9" w:rsidRDefault="00D3089F" w:rsidP="002E4310">
            <w:pPr>
              <w:spacing w:line="360" w:lineRule="auto"/>
              <w:jc w:val="both"/>
            </w:pPr>
            <w:r w:rsidRPr="003920E9">
              <w:rPr>
                <w:rFonts w:ascii="Calibri" w:hAnsi="Calibri" w:cs="Calibri"/>
                <w:bCs/>
                <w:color w:val="000000"/>
              </w:rPr>
              <w:t>Tickertape (9)</w:t>
            </w:r>
          </w:p>
        </w:tc>
        <w:tc>
          <w:tcPr>
            <w:tcW w:w="744" w:type="dxa"/>
          </w:tcPr>
          <w:p w14:paraId="4535DF24" w14:textId="77777777" w:rsidR="00D3089F" w:rsidRPr="003920E9" w:rsidRDefault="00D3089F" w:rsidP="002E4310">
            <w:pPr>
              <w:spacing w:line="360" w:lineRule="auto"/>
              <w:jc w:val="both"/>
            </w:pPr>
          </w:p>
        </w:tc>
        <w:tc>
          <w:tcPr>
            <w:tcW w:w="744" w:type="dxa"/>
            <w:vAlign w:val="bottom"/>
          </w:tcPr>
          <w:p w14:paraId="43B87148" w14:textId="65674102" w:rsidR="00D3089F" w:rsidRPr="003920E9" w:rsidRDefault="00D3089F" w:rsidP="002E4310">
            <w:pPr>
              <w:spacing w:line="360" w:lineRule="auto"/>
              <w:jc w:val="both"/>
            </w:pPr>
          </w:p>
        </w:tc>
        <w:tc>
          <w:tcPr>
            <w:tcW w:w="745" w:type="dxa"/>
            <w:vAlign w:val="bottom"/>
          </w:tcPr>
          <w:p w14:paraId="15DEB738" w14:textId="77777777" w:rsidR="00D3089F" w:rsidRPr="003920E9" w:rsidRDefault="00D3089F" w:rsidP="002E4310">
            <w:pPr>
              <w:spacing w:line="360" w:lineRule="auto"/>
              <w:jc w:val="both"/>
            </w:pPr>
          </w:p>
        </w:tc>
        <w:tc>
          <w:tcPr>
            <w:tcW w:w="744" w:type="dxa"/>
            <w:vAlign w:val="bottom"/>
          </w:tcPr>
          <w:p w14:paraId="1C278D94" w14:textId="77777777" w:rsidR="00D3089F" w:rsidRPr="003920E9" w:rsidRDefault="00D3089F" w:rsidP="002E4310">
            <w:pPr>
              <w:spacing w:line="360" w:lineRule="auto"/>
              <w:jc w:val="both"/>
            </w:pPr>
          </w:p>
        </w:tc>
        <w:tc>
          <w:tcPr>
            <w:tcW w:w="745" w:type="dxa"/>
            <w:vAlign w:val="bottom"/>
          </w:tcPr>
          <w:p w14:paraId="346F1D04" w14:textId="77777777" w:rsidR="00D3089F" w:rsidRPr="003920E9" w:rsidRDefault="00D3089F" w:rsidP="002E4310">
            <w:pPr>
              <w:spacing w:line="360" w:lineRule="auto"/>
              <w:jc w:val="both"/>
            </w:pPr>
          </w:p>
        </w:tc>
        <w:tc>
          <w:tcPr>
            <w:tcW w:w="744" w:type="dxa"/>
            <w:vAlign w:val="bottom"/>
          </w:tcPr>
          <w:p w14:paraId="25B8E96A" w14:textId="77777777" w:rsidR="00D3089F" w:rsidRPr="003920E9" w:rsidRDefault="00D3089F" w:rsidP="002E4310">
            <w:pPr>
              <w:spacing w:line="360" w:lineRule="auto"/>
              <w:jc w:val="both"/>
            </w:pPr>
          </w:p>
        </w:tc>
        <w:tc>
          <w:tcPr>
            <w:tcW w:w="744" w:type="dxa"/>
            <w:vAlign w:val="bottom"/>
          </w:tcPr>
          <w:p w14:paraId="41DF3B82" w14:textId="77777777" w:rsidR="00D3089F" w:rsidRPr="003920E9" w:rsidRDefault="00D3089F" w:rsidP="002E4310">
            <w:pPr>
              <w:spacing w:line="360" w:lineRule="auto"/>
              <w:jc w:val="both"/>
            </w:pPr>
          </w:p>
        </w:tc>
        <w:tc>
          <w:tcPr>
            <w:tcW w:w="745" w:type="dxa"/>
            <w:vAlign w:val="bottom"/>
          </w:tcPr>
          <w:p w14:paraId="2BFAC651" w14:textId="77777777" w:rsidR="00D3089F" w:rsidRPr="003920E9" w:rsidRDefault="00D3089F" w:rsidP="002E4310">
            <w:pPr>
              <w:spacing w:line="360" w:lineRule="auto"/>
              <w:jc w:val="both"/>
            </w:pPr>
          </w:p>
        </w:tc>
        <w:tc>
          <w:tcPr>
            <w:tcW w:w="744" w:type="dxa"/>
            <w:shd w:val="clear" w:color="auto" w:fill="7D0125"/>
            <w:vAlign w:val="bottom"/>
          </w:tcPr>
          <w:p w14:paraId="4E96CDF8" w14:textId="77777777" w:rsidR="00D3089F" w:rsidRPr="003920E9" w:rsidRDefault="00D3089F" w:rsidP="002E4310">
            <w:pPr>
              <w:spacing w:line="360" w:lineRule="auto"/>
              <w:jc w:val="both"/>
            </w:pPr>
          </w:p>
        </w:tc>
        <w:tc>
          <w:tcPr>
            <w:tcW w:w="745" w:type="dxa"/>
            <w:shd w:val="clear" w:color="auto" w:fill="FFFFC7"/>
            <w:vAlign w:val="bottom"/>
          </w:tcPr>
          <w:p w14:paraId="0A6873F2" w14:textId="1FBF2472" w:rsidR="00D3089F" w:rsidRPr="003920E9" w:rsidRDefault="00D3089F" w:rsidP="002E4310">
            <w:pPr>
              <w:spacing w:line="360" w:lineRule="auto"/>
              <w:jc w:val="both"/>
            </w:pPr>
            <w:r>
              <w:rPr>
                <w:rFonts w:ascii="Calibri" w:hAnsi="Calibri" w:cs="Calibri"/>
              </w:rPr>
              <w:t>0.091</w:t>
            </w:r>
          </w:p>
        </w:tc>
      </w:tr>
      <w:tr w:rsidR="00D3089F" w14:paraId="40FAA9BA" w14:textId="77777777" w:rsidTr="00D3089F">
        <w:tc>
          <w:tcPr>
            <w:tcW w:w="2049" w:type="dxa"/>
            <w:vAlign w:val="bottom"/>
          </w:tcPr>
          <w:p w14:paraId="566A74A5" w14:textId="2C9D240D" w:rsidR="00D3089F" w:rsidRPr="003920E9" w:rsidRDefault="00D3089F" w:rsidP="002E4310">
            <w:pPr>
              <w:spacing w:line="360" w:lineRule="auto"/>
              <w:jc w:val="both"/>
            </w:pPr>
            <w:r>
              <w:rPr>
                <w:rFonts w:ascii="Calibri" w:hAnsi="Calibri" w:cs="Calibri"/>
                <w:bCs/>
                <w:color w:val="000000"/>
              </w:rPr>
              <w:t>Mirror-</w:t>
            </w:r>
            <w:r w:rsidRPr="003920E9">
              <w:rPr>
                <w:rFonts w:ascii="Calibri" w:hAnsi="Calibri" w:cs="Calibri"/>
                <w:bCs/>
                <w:color w:val="000000"/>
              </w:rPr>
              <w:t>touch (10)</w:t>
            </w:r>
          </w:p>
        </w:tc>
        <w:tc>
          <w:tcPr>
            <w:tcW w:w="744" w:type="dxa"/>
          </w:tcPr>
          <w:p w14:paraId="21D45E7D" w14:textId="77777777" w:rsidR="00D3089F" w:rsidRPr="003920E9" w:rsidRDefault="00D3089F" w:rsidP="002E4310">
            <w:pPr>
              <w:spacing w:line="360" w:lineRule="auto"/>
              <w:jc w:val="both"/>
            </w:pPr>
          </w:p>
        </w:tc>
        <w:tc>
          <w:tcPr>
            <w:tcW w:w="744" w:type="dxa"/>
            <w:vAlign w:val="bottom"/>
          </w:tcPr>
          <w:p w14:paraId="4D09CBF0" w14:textId="3EBE33C2" w:rsidR="00D3089F" w:rsidRPr="003920E9" w:rsidRDefault="00D3089F" w:rsidP="002E4310">
            <w:pPr>
              <w:spacing w:line="360" w:lineRule="auto"/>
              <w:jc w:val="both"/>
            </w:pPr>
          </w:p>
        </w:tc>
        <w:tc>
          <w:tcPr>
            <w:tcW w:w="745" w:type="dxa"/>
            <w:vAlign w:val="bottom"/>
          </w:tcPr>
          <w:p w14:paraId="0BE1828B" w14:textId="77777777" w:rsidR="00D3089F" w:rsidRPr="003920E9" w:rsidRDefault="00D3089F" w:rsidP="002E4310">
            <w:pPr>
              <w:spacing w:line="360" w:lineRule="auto"/>
              <w:jc w:val="both"/>
            </w:pPr>
          </w:p>
        </w:tc>
        <w:tc>
          <w:tcPr>
            <w:tcW w:w="744" w:type="dxa"/>
            <w:vAlign w:val="bottom"/>
          </w:tcPr>
          <w:p w14:paraId="6559C57E" w14:textId="77777777" w:rsidR="00D3089F" w:rsidRPr="003920E9" w:rsidRDefault="00D3089F" w:rsidP="002E4310">
            <w:pPr>
              <w:spacing w:line="360" w:lineRule="auto"/>
              <w:jc w:val="both"/>
            </w:pPr>
          </w:p>
        </w:tc>
        <w:tc>
          <w:tcPr>
            <w:tcW w:w="745" w:type="dxa"/>
            <w:vAlign w:val="bottom"/>
          </w:tcPr>
          <w:p w14:paraId="3FFA590D" w14:textId="77777777" w:rsidR="00D3089F" w:rsidRPr="003920E9" w:rsidRDefault="00D3089F" w:rsidP="002E4310">
            <w:pPr>
              <w:spacing w:line="360" w:lineRule="auto"/>
              <w:jc w:val="both"/>
            </w:pPr>
          </w:p>
        </w:tc>
        <w:tc>
          <w:tcPr>
            <w:tcW w:w="744" w:type="dxa"/>
            <w:vAlign w:val="bottom"/>
          </w:tcPr>
          <w:p w14:paraId="02371F3E" w14:textId="77777777" w:rsidR="00D3089F" w:rsidRPr="003920E9" w:rsidRDefault="00D3089F" w:rsidP="002E4310">
            <w:pPr>
              <w:spacing w:line="360" w:lineRule="auto"/>
              <w:jc w:val="both"/>
            </w:pPr>
          </w:p>
        </w:tc>
        <w:tc>
          <w:tcPr>
            <w:tcW w:w="744" w:type="dxa"/>
            <w:vAlign w:val="bottom"/>
          </w:tcPr>
          <w:p w14:paraId="17B646FF" w14:textId="77777777" w:rsidR="00D3089F" w:rsidRPr="003920E9" w:rsidRDefault="00D3089F" w:rsidP="002E4310">
            <w:pPr>
              <w:spacing w:line="360" w:lineRule="auto"/>
              <w:jc w:val="both"/>
            </w:pPr>
          </w:p>
        </w:tc>
        <w:tc>
          <w:tcPr>
            <w:tcW w:w="745" w:type="dxa"/>
            <w:vAlign w:val="bottom"/>
          </w:tcPr>
          <w:p w14:paraId="46CE6454" w14:textId="77777777" w:rsidR="00D3089F" w:rsidRPr="003920E9" w:rsidRDefault="00D3089F" w:rsidP="002E4310">
            <w:pPr>
              <w:spacing w:line="360" w:lineRule="auto"/>
              <w:jc w:val="both"/>
            </w:pPr>
          </w:p>
        </w:tc>
        <w:tc>
          <w:tcPr>
            <w:tcW w:w="744" w:type="dxa"/>
            <w:vAlign w:val="bottom"/>
          </w:tcPr>
          <w:p w14:paraId="76EBC420" w14:textId="77777777" w:rsidR="00D3089F" w:rsidRPr="003920E9" w:rsidRDefault="00D3089F" w:rsidP="002E4310">
            <w:pPr>
              <w:spacing w:line="360" w:lineRule="auto"/>
              <w:jc w:val="both"/>
            </w:pPr>
          </w:p>
        </w:tc>
        <w:tc>
          <w:tcPr>
            <w:tcW w:w="745" w:type="dxa"/>
            <w:shd w:val="clear" w:color="auto" w:fill="7D0125"/>
            <w:vAlign w:val="bottom"/>
          </w:tcPr>
          <w:p w14:paraId="4DD0091E" w14:textId="77777777" w:rsidR="00D3089F" w:rsidRPr="003920E9" w:rsidRDefault="00D3089F" w:rsidP="002E4310">
            <w:pPr>
              <w:spacing w:line="360" w:lineRule="auto"/>
              <w:jc w:val="both"/>
            </w:pPr>
          </w:p>
        </w:tc>
      </w:tr>
    </w:tbl>
    <w:p w14:paraId="6B4E18A3" w14:textId="7A15D17C" w:rsidR="00AB4EAB" w:rsidRDefault="00AB4EAB" w:rsidP="00AB4EAB">
      <w:pPr>
        <w:spacing w:after="0" w:line="360" w:lineRule="auto"/>
        <w:jc w:val="both"/>
      </w:pPr>
    </w:p>
    <w:p w14:paraId="321279C9" w14:textId="18839B11" w:rsidR="00830618" w:rsidRPr="00830618" w:rsidRDefault="00830618" w:rsidP="00AB4EAB">
      <w:pPr>
        <w:spacing w:after="0" w:line="360" w:lineRule="auto"/>
        <w:jc w:val="both"/>
        <w:rPr>
          <w:u w:val="single"/>
        </w:rPr>
      </w:pPr>
      <w:r w:rsidRPr="00830618">
        <w:rPr>
          <w:u w:val="single"/>
        </w:rPr>
        <w:t xml:space="preserve">Individual Differences in the Number of Clusters Reported </w:t>
      </w:r>
    </w:p>
    <w:p w14:paraId="284D1A66" w14:textId="1758734C" w:rsidR="00850A7A" w:rsidRDefault="00850A7A" w:rsidP="00420301">
      <w:pPr>
        <w:spacing w:after="0" w:line="360" w:lineRule="auto"/>
        <w:ind w:firstLine="720"/>
        <w:jc w:val="both"/>
      </w:pPr>
      <w:r>
        <w:t>Across these ten clusters</w:t>
      </w:r>
      <w:r w:rsidR="00420301">
        <w:t>/types</w:t>
      </w:r>
      <w:r>
        <w:t xml:space="preserve">, the </w:t>
      </w:r>
      <w:proofErr w:type="spellStart"/>
      <w:r>
        <w:t>synaesthetes</w:t>
      </w:r>
      <w:proofErr w:type="spellEnd"/>
      <w:r>
        <w:t xml:space="preserve"> from the Stringent Dataset have on average 3.</w:t>
      </w:r>
      <w:r w:rsidR="008F3E44">
        <w:t>462</w:t>
      </w:r>
      <w:r>
        <w:t xml:space="preserve"> (S.D.= 1.</w:t>
      </w:r>
      <w:r w:rsidR="008F3E44">
        <w:t>888</w:t>
      </w:r>
      <w:r>
        <w:t xml:space="preserve">) </w:t>
      </w:r>
      <w:r w:rsidR="005D376D">
        <w:t>clusters present</w:t>
      </w:r>
      <w:r>
        <w:t>.  The distribution is shown in Figure 5.</w:t>
      </w:r>
      <w:r w:rsidR="00420301">
        <w:t xml:space="preserve">  A value of zero is possible if a participant declares having types of synaesthesia that don’t fall into the main clusters (e.g. Touch-noise is </w:t>
      </w:r>
      <w:proofErr w:type="spellStart"/>
      <w:r w:rsidR="00420301">
        <w:t>unclustered</w:t>
      </w:r>
      <w:proofErr w:type="spellEnd"/>
      <w:r w:rsidR="00420301">
        <w:t>) and if they don’t report any of Hearing-motion, Mirror-touch or Tickertape.</w:t>
      </w:r>
      <w:r>
        <w:t xml:space="preserve"> This is rare (N=25 ‘</w:t>
      </w:r>
      <w:proofErr w:type="spellStart"/>
      <w:r>
        <w:t>synaesthetes</w:t>
      </w:r>
      <w:proofErr w:type="spellEnd"/>
      <w:r>
        <w:t xml:space="preserve">’).  </w:t>
      </w:r>
    </w:p>
    <w:p w14:paraId="30FA72E1" w14:textId="77777777" w:rsidR="00850A7A" w:rsidRDefault="00850A7A" w:rsidP="00850A7A">
      <w:pPr>
        <w:spacing w:after="0" w:line="360" w:lineRule="auto"/>
        <w:jc w:val="both"/>
      </w:pPr>
    </w:p>
    <w:p w14:paraId="1315E195" w14:textId="77777777" w:rsidR="00850A7A" w:rsidRDefault="00850A7A" w:rsidP="00850A7A">
      <w:pPr>
        <w:spacing w:after="0" w:line="360" w:lineRule="auto"/>
        <w:jc w:val="both"/>
      </w:pPr>
      <w:r>
        <w:rPr>
          <w:noProof/>
          <w:lang w:eastAsia="en-GB"/>
        </w:rPr>
        <w:drawing>
          <wp:inline distT="0" distB="0" distL="0" distR="0" wp14:anchorId="2ACDD005" wp14:editId="34B20F22">
            <wp:extent cx="5731510" cy="3223895"/>
            <wp:effectExtent l="0" t="0" r="2540" b="0"/>
            <wp:docPr id="22" name="Picture 2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97BBB50" w14:textId="45D206DB" w:rsidR="00850A7A" w:rsidRPr="0056144D" w:rsidRDefault="00850A7A" w:rsidP="00850A7A">
      <w:pPr>
        <w:spacing w:after="0" w:line="360" w:lineRule="auto"/>
        <w:jc w:val="both"/>
        <w:rPr>
          <w:i/>
          <w:iCs/>
        </w:rPr>
      </w:pPr>
      <w:r w:rsidRPr="0056144D">
        <w:rPr>
          <w:i/>
          <w:iCs/>
        </w:rPr>
        <w:t xml:space="preserve">Figure 5: The frequency (%) of the number of </w:t>
      </w:r>
      <w:r w:rsidR="00420301">
        <w:rPr>
          <w:i/>
          <w:iCs/>
        </w:rPr>
        <w:t>clusters</w:t>
      </w:r>
      <w:r w:rsidR="00420301" w:rsidRPr="0056144D">
        <w:rPr>
          <w:i/>
          <w:iCs/>
        </w:rPr>
        <w:t xml:space="preserve"> </w:t>
      </w:r>
      <w:r w:rsidRPr="0056144D">
        <w:rPr>
          <w:i/>
          <w:iCs/>
        </w:rPr>
        <w:t xml:space="preserve">of synaesthesia reported considering the following list: Language-colour, Language-taste, Personification, Visualised sensations, Sequence-space, Language-touch, Smell/Taste </w:t>
      </w:r>
      <w:proofErr w:type="spellStart"/>
      <w:r w:rsidRPr="0056144D">
        <w:rPr>
          <w:i/>
          <w:iCs/>
        </w:rPr>
        <w:t>concurrents</w:t>
      </w:r>
      <w:proofErr w:type="spellEnd"/>
      <w:r w:rsidRPr="0056144D">
        <w:rPr>
          <w:i/>
          <w:iCs/>
        </w:rPr>
        <w:t>, Hearing-motion, Tickertape, Mirror-touch.</w:t>
      </w:r>
    </w:p>
    <w:p w14:paraId="6C238C3F" w14:textId="77777777" w:rsidR="00850A7A" w:rsidRDefault="00850A7A" w:rsidP="00B15A91">
      <w:pPr>
        <w:spacing w:after="0" w:line="360" w:lineRule="auto"/>
        <w:jc w:val="both"/>
      </w:pPr>
    </w:p>
    <w:p w14:paraId="207B3639" w14:textId="3C778CB3" w:rsidR="00057C46" w:rsidRDefault="005D6AC5" w:rsidP="00B15A91">
      <w:pPr>
        <w:spacing w:after="0" w:line="360" w:lineRule="auto"/>
        <w:ind w:firstLine="720"/>
        <w:jc w:val="both"/>
      </w:pPr>
      <w:r>
        <w:t>If each cluster had an independent cause then having m</w:t>
      </w:r>
      <w:r w:rsidR="00B117D8">
        <w:t>ultiple clusters</w:t>
      </w:r>
      <w:r>
        <w:t xml:space="preserve"> of synaesthesia would be down to chance.  The alternative scenario is that having multiple </w:t>
      </w:r>
      <w:r w:rsidR="00B15A91">
        <w:t>clusters</w:t>
      </w:r>
      <w:r>
        <w:t xml:space="preserve"> of synaesthesia is not a chance event but is itself indicative of a single common cause which </w:t>
      </w:r>
      <w:r w:rsidR="00586FBC">
        <w:t xml:space="preserve">results in the proliferation of </w:t>
      </w:r>
      <w:r w:rsidR="00B15A91">
        <w:t xml:space="preserve">synaesthesia (a snowball </w:t>
      </w:r>
      <w:r w:rsidR="00221BC0">
        <w:t>effect</w:t>
      </w:r>
      <w:r w:rsidR="00B15A91">
        <w:t xml:space="preserve">).  </w:t>
      </w:r>
      <w:r w:rsidR="00AD6F47">
        <w:t>F</w:t>
      </w:r>
      <w:r w:rsidR="00AD6F47" w:rsidRPr="00AD6F47">
        <w:t xml:space="preserve">igure </w:t>
      </w:r>
      <w:r w:rsidR="00CA3D09">
        <w:t>6</w:t>
      </w:r>
      <w:r w:rsidR="00AD6F47">
        <w:t xml:space="preserve"> </w:t>
      </w:r>
      <w:r w:rsidR="00AD6F47" w:rsidRPr="00AD6F47">
        <w:t xml:space="preserve">shows that a good predictor of whether a </w:t>
      </w:r>
      <w:proofErr w:type="spellStart"/>
      <w:r w:rsidR="00AD6F47" w:rsidRPr="00AD6F47">
        <w:t>synaesthete</w:t>
      </w:r>
      <w:proofErr w:type="spellEnd"/>
      <w:r w:rsidR="00AD6F47" w:rsidRPr="00AD6F47">
        <w:t xml:space="preserve"> will have any given </w:t>
      </w:r>
      <w:r w:rsidR="00B15A91">
        <w:t>cluster</w:t>
      </w:r>
      <w:r w:rsidR="00AD6F47" w:rsidRPr="00AD6F47">
        <w:t xml:space="preserve"> of synaesthesia (x) is how many other </w:t>
      </w:r>
      <w:r w:rsidR="00B15A91">
        <w:t>clusters</w:t>
      </w:r>
      <w:r w:rsidR="00AD6F47" w:rsidRPr="00AD6F47">
        <w:t xml:space="preserve"> of synaesthesia they have (excluding x). </w:t>
      </w:r>
      <w:r w:rsidR="00B15A91">
        <w:t>This considers the ten clusters leaving each cluster out in turn and counting the number of remaining clusters that a person has (between 0 and 9)</w:t>
      </w:r>
      <w:r w:rsidR="009D7BF6">
        <w:t xml:space="preserve">. i.e. </w:t>
      </w:r>
      <w:proofErr w:type="spellStart"/>
      <w:r w:rsidR="009D7BF6">
        <w:t>a</w:t>
      </w:r>
      <w:proofErr w:type="spellEnd"/>
      <w:r w:rsidR="009D7BF6">
        <w:t xml:space="preserve"> using a </w:t>
      </w:r>
      <w:proofErr w:type="spellStart"/>
      <w:r w:rsidR="009D7BF6">
        <w:t>jacknife</w:t>
      </w:r>
      <w:proofErr w:type="spellEnd"/>
      <w:r w:rsidR="009D7BF6">
        <w:t xml:space="preserve"> procedure </w:t>
      </w:r>
      <w:r w:rsidR="007852F0">
        <w:fldChar w:fldCharType="begin"/>
      </w:r>
      <w:r w:rsidR="007852F0">
        <w:instrText xml:space="preserve"> ADDIN EN.CITE &lt;EndNote&gt;&lt;Cite&gt;&lt;Author&gt;Nisbet&lt;/Author&gt;&lt;Year&gt;2018&lt;/Year&gt;&lt;RecNum&gt;7188&lt;/RecNum&gt;&lt;DisplayText&gt;(Nisbet, Miner, &amp;amp; Yale, 2018)&lt;/DisplayText&gt;&lt;record&gt;&lt;rec-number&gt;7188&lt;/rec-number&gt;&lt;foreign-keys&gt;&lt;key app="EN" db-id="95v2wfe5wf9xaoewfv4pfzd705vsse0vetxv" timestamp="1620804839"&gt;7188&lt;/key&gt;&lt;/foreign-keys&gt;&lt;ref-type name="Book Section"&gt;5&lt;/ref-type&gt;&lt;contributors&gt;&lt;authors&gt;&lt;author&gt;Nisbet, Robert&lt;/author&gt;&lt;author&gt;Miner, Gary&lt;/author&gt;&lt;author&gt;Yale, Ken&lt;/author&gt;&lt;/authors&gt;&lt;secondary-authors&gt;&lt;author&gt;Nisbet, Robert&lt;/author&gt;&lt;author&gt;Miner, Gary&lt;/author&gt;&lt;author&gt;Yale, Ken&lt;/author&gt;&lt;/secondary-authors&gt;&lt;/contributors&gt;&lt;titles&gt;&lt;title&gt;Chapter 11 - Model Evaluation and Enhancement&lt;/title&gt;&lt;secondary-title&gt;Handbook of Statistical Analysis and Data Mining Applications (Second Edition)&lt;/secondary-title&gt;&lt;/titles&gt;&lt;pages&gt;215-233&lt;/pages&gt;&lt;keywords&gt;&lt;keyword&gt;Evaluation and enhancement: part of the modeling process&lt;/keyword&gt;&lt;keyword&gt;Types of errors in analytical models&lt;/keyword&gt;&lt;keyword&gt;Methods of evaluation apart from error&lt;/keyword&gt;&lt;keyword&gt;Random error&lt;/keyword&gt;&lt;keyword&gt;Systematic error&lt;/keyword&gt;&lt;keyword&gt;Model enhancement techniques&lt;/keyword&gt;&lt;keyword&gt;Meta modeling&lt;/keyword&gt;&lt;keyword&gt;Boosting&lt;/keyword&gt;&lt;keyword&gt;Bagging&lt;/keyword&gt;&lt;keyword&gt;Parameter adjustment&lt;/keyword&gt;&lt;keyword&gt;Using different sets of predictors&lt;/keyword&gt;&lt;keyword&gt;Model enhancement checklist&lt;/keyword&gt;&lt;/keywords&gt;&lt;dates&gt;&lt;year&gt;2018&lt;/year&gt;&lt;pub-dates&gt;&lt;date&gt;2018/01/01/&lt;/date&gt;&lt;/pub-dates&gt;&lt;/dates&gt;&lt;pub-location&gt;Boston&lt;/pub-location&gt;&lt;publisher&gt;Academic Press&lt;/publisher&gt;&lt;isbn&gt;978-0-12-416632-5&lt;/isbn&gt;&lt;urls&gt;&lt;related-urls&gt;&lt;url&gt;https://www.sciencedirect.com/science/article/pii/B9780124166325000116&lt;/url&gt;&lt;/related-urls&gt;&lt;/urls&gt;&lt;electronic-resource-num&gt;https://doi.org/10.1016/B978-0-12-416632-5.00011-6&lt;/electronic-resource-num&gt;&lt;/record&gt;&lt;/Cite&gt;&lt;/EndNote&gt;</w:instrText>
      </w:r>
      <w:r w:rsidR="007852F0">
        <w:fldChar w:fldCharType="separate"/>
      </w:r>
      <w:r w:rsidR="007852F0">
        <w:rPr>
          <w:noProof/>
        </w:rPr>
        <w:t>(Nisbet, Miner, &amp; Yale, 2018)</w:t>
      </w:r>
      <w:r w:rsidR="007852F0">
        <w:fldChar w:fldCharType="end"/>
      </w:r>
      <w:r w:rsidR="00B15A91">
        <w:t>.</w:t>
      </w:r>
      <w:r w:rsidR="008D393D">
        <w:t xml:space="preserve">  The fact that none of the lines </w:t>
      </w:r>
      <w:r w:rsidR="00474DB9">
        <w:t xml:space="preserve">in Figure 6 </w:t>
      </w:r>
      <w:r w:rsidR="008D393D">
        <w:t>are flat (r values range from .170 [sequence-space] to .350 [visualised sensations], all p&lt;.05) speaks to the fact that these clusters are not fully independent.</w:t>
      </w:r>
      <w:r w:rsidR="00CA3D09">
        <w:t xml:space="preserve">  </w:t>
      </w:r>
      <w:r w:rsidR="008D393D">
        <w:t>N</w:t>
      </w:r>
      <w:r w:rsidR="00AD6F47" w:rsidRPr="00AD6F47">
        <w:t xml:space="preserve">ote that there is an apparent order to their emergence.  For example, visualised sensations become particularly prevalent after 3-4 other </w:t>
      </w:r>
      <w:r w:rsidR="00B15A91">
        <w:t>clusters</w:t>
      </w:r>
      <w:r w:rsidR="00AD6F47" w:rsidRPr="00AD6F47">
        <w:t xml:space="preserve"> are reported but taste-smell </w:t>
      </w:r>
      <w:proofErr w:type="spellStart"/>
      <w:r w:rsidR="00AD6F47" w:rsidRPr="00AD6F47">
        <w:t>concurrents</w:t>
      </w:r>
      <w:proofErr w:type="spellEnd"/>
      <w:r w:rsidR="00AD6F47" w:rsidRPr="00AD6F47">
        <w:t>, language-taste, and language-touch tend to only become prevalent at 7+.</w:t>
      </w:r>
      <w:r w:rsidR="00AD6F47">
        <w:t xml:space="preserve">  </w:t>
      </w:r>
      <w:r w:rsidR="00581E80">
        <w:t xml:space="preserve">  </w:t>
      </w:r>
    </w:p>
    <w:p w14:paraId="0A9481AF" w14:textId="7D2B91E8" w:rsidR="00B30E64" w:rsidRDefault="00B30E64" w:rsidP="00AB4EAB">
      <w:pPr>
        <w:spacing w:after="0" w:line="360" w:lineRule="auto"/>
        <w:jc w:val="both"/>
      </w:pPr>
    </w:p>
    <w:p w14:paraId="650F004C" w14:textId="522A9DB2" w:rsidR="00057C46" w:rsidRDefault="00021737" w:rsidP="00057C46">
      <w:pPr>
        <w:spacing w:after="0" w:line="360" w:lineRule="auto"/>
        <w:jc w:val="both"/>
      </w:pPr>
      <w:r>
        <w:rPr>
          <w:noProof/>
          <w:lang w:eastAsia="en-GB"/>
        </w:rPr>
        <w:drawing>
          <wp:inline distT="0" distB="0" distL="0" distR="0" wp14:anchorId="47F098CB" wp14:editId="51D3FC63">
            <wp:extent cx="5762625" cy="32413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5791146" cy="3257440"/>
                    </a:xfrm>
                    <a:prstGeom prst="rect">
                      <a:avLst/>
                    </a:prstGeom>
                  </pic:spPr>
                </pic:pic>
              </a:graphicData>
            </a:graphic>
          </wp:inline>
        </w:drawing>
      </w:r>
    </w:p>
    <w:p w14:paraId="7BEBA677" w14:textId="663EEF4A" w:rsidR="00057C46" w:rsidRPr="00EE6A08" w:rsidRDefault="006B6F04" w:rsidP="00EE6A08">
      <w:pPr>
        <w:spacing w:after="0" w:line="360" w:lineRule="auto"/>
        <w:jc w:val="both"/>
        <w:rPr>
          <w:i/>
          <w:iCs/>
        </w:rPr>
      </w:pPr>
      <w:r w:rsidRPr="00EE6A08">
        <w:rPr>
          <w:i/>
          <w:iCs/>
        </w:rPr>
        <w:t xml:space="preserve">Figure </w:t>
      </w:r>
      <w:r w:rsidR="00CA3D09" w:rsidRPr="00EE6A08">
        <w:rPr>
          <w:i/>
          <w:iCs/>
        </w:rPr>
        <w:t>6</w:t>
      </w:r>
      <w:r w:rsidRPr="00EE6A08">
        <w:rPr>
          <w:i/>
          <w:iCs/>
        </w:rPr>
        <w:t xml:space="preserve">. </w:t>
      </w:r>
      <w:r w:rsidR="00021737" w:rsidRPr="00EE6A08">
        <w:rPr>
          <w:i/>
          <w:iCs/>
        </w:rPr>
        <w:t>Left</w:t>
      </w:r>
      <w:r w:rsidRPr="00EE6A08">
        <w:rPr>
          <w:i/>
          <w:iCs/>
        </w:rPr>
        <w:t xml:space="preserve">: The results of a </w:t>
      </w:r>
      <w:proofErr w:type="spellStart"/>
      <w:r w:rsidRPr="00EE6A08">
        <w:rPr>
          <w:i/>
          <w:iCs/>
        </w:rPr>
        <w:t>jackknife</w:t>
      </w:r>
      <w:proofErr w:type="spellEnd"/>
      <w:r w:rsidRPr="00EE6A08">
        <w:rPr>
          <w:i/>
          <w:iCs/>
        </w:rPr>
        <w:t xml:space="preserve"> procedure in which one cluster of synaesthesia is excluded</w:t>
      </w:r>
      <w:r w:rsidR="00021737" w:rsidRPr="00EE6A08">
        <w:rPr>
          <w:i/>
          <w:iCs/>
        </w:rPr>
        <w:t xml:space="preserve"> </w:t>
      </w:r>
      <w:r w:rsidR="00EE6A08" w:rsidRPr="00EE6A08">
        <w:rPr>
          <w:i/>
          <w:iCs/>
        </w:rPr>
        <w:t xml:space="preserve">in turn </w:t>
      </w:r>
      <w:r w:rsidR="00021737" w:rsidRPr="00EE6A08">
        <w:rPr>
          <w:i/>
          <w:iCs/>
        </w:rPr>
        <w:t xml:space="preserve">and the number of remaining clusters that a person </w:t>
      </w:r>
      <w:r w:rsidR="00EE6A08" w:rsidRPr="00EE6A08">
        <w:rPr>
          <w:i/>
          <w:iCs/>
        </w:rPr>
        <w:t>possesses</w:t>
      </w:r>
      <w:r w:rsidR="00021737" w:rsidRPr="00EE6A08">
        <w:rPr>
          <w:i/>
          <w:iCs/>
        </w:rPr>
        <w:t xml:space="preserve"> is counted</w:t>
      </w:r>
      <w:r w:rsidR="00EE6A08" w:rsidRPr="00EE6A08">
        <w:rPr>
          <w:i/>
          <w:iCs/>
        </w:rPr>
        <w:t>.  The probability of having the excluded cluster (y-axis) depends on how many other clusters they have (x-axis). Right</w:t>
      </w:r>
      <w:r w:rsidRPr="00EE6A08">
        <w:rPr>
          <w:i/>
          <w:iCs/>
        </w:rPr>
        <w:t>: the average of the ten lines plotted in the top figure</w:t>
      </w:r>
      <w:r w:rsidR="00227198" w:rsidRPr="00EE6A08">
        <w:rPr>
          <w:i/>
          <w:iCs/>
        </w:rPr>
        <w:t>.  This</w:t>
      </w:r>
      <w:r w:rsidRPr="00EE6A08">
        <w:rPr>
          <w:i/>
          <w:iCs/>
        </w:rPr>
        <w:t xml:space="preserve"> shows the overall ‘snowball effect’ whereby </w:t>
      </w:r>
      <w:r w:rsidR="00EE6A08" w:rsidRPr="00EE6A08">
        <w:rPr>
          <w:i/>
          <w:iCs/>
        </w:rPr>
        <w:t xml:space="preserve">more begets more.  </w:t>
      </w:r>
      <w:r w:rsidRPr="00EE6A08">
        <w:rPr>
          <w:i/>
          <w:iCs/>
        </w:rPr>
        <w:t xml:space="preserve">  </w:t>
      </w:r>
    </w:p>
    <w:p w14:paraId="1A5E289B" w14:textId="089C67B1" w:rsidR="00057C46" w:rsidRDefault="00057C46" w:rsidP="00057C46">
      <w:pPr>
        <w:spacing w:after="0" w:line="360" w:lineRule="auto"/>
        <w:jc w:val="both"/>
      </w:pPr>
    </w:p>
    <w:p w14:paraId="7342A898" w14:textId="12734531" w:rsidR="00EE6A08" w:rsidRPr="00EE6A08" w:rsidRDefault="00326F96" w:rsidP="00057C46">
      <w:pPr>
        <w:spacing w:after="0" w:line="360" w:lineRule="auto"/>
        <w:jc w:val="both"/>
        <w:rPr>
          <w:u w:val="single"/>
        </w:rPr>
      </w:pPr>
      <w:r>
        <w:rPr>
          <w:u w:val="single"/>
        </w:rPr>
        <w:t>Discussion</w:t>
      </w:r>
    </w:p>
    <w:p w14:paraId="29488213" w14:textId="4903E0D8" w:rsidR="00057C46" w:rsidRDefault="00EE6A08" w:rsidP="00057C46">
      <w:pPr>
        <w:spacing w:after="0" w:line="360" w:lineRule="auto"/>
        <w:jc w:val="both"/>
      </w:pPr>
      <w:r>
        <w:tab/>
        <w:t>Through clustering and factor analysis we have been able to identify patterns in the way types of synaesthesia group together.  These clusters</w:t>
      </w:r>
      <w:r w:rsidR="005642D4">
        <w:t>, once extracted,</w:t>
      </w:r>
      <w:r>
        <w:t xml:space="preserve"> are weakly correlated to each other (tending to correlate at around r = .1)</w:t>
      </w:r>
      <w:r w:rsidR="005642D4">
        <w:t>.  W</w:t>
      </w:r>
      <w:r>
        <w:t>e argue</w:t>
      </w:r>
      <w:r w:rsidR="005642D4">
        <w:t xml:space="preserve"> that these clusters</w:t>
      </w:r>
      <w:r>
        <w:t xml:space="preserve"> are unlikely to be independent phenomena</w:t>
      </w:r>
      <w:r w:rsidR="00EE5921">
        <w:t xml:space="preserve"> with wholly independent causes</w:t>
      </w:r>
      <w:r w:rsidR="005642D4">
        <w:t xml:space="preserve">, and demonstrate that any given cluster becomes more prevalent as a function of the number of other clusters a person has – which we term a snowball effect.  </w:t>
      </w:r>
      <w:r w:rsidR="00EE5921">
        <w:t xml:space="preserve">In the second study, we establish external validity by linking the results of the analysis in Study 1 with measures shown previously to be related to the number of </w:t>
      </w:r>
      <w:r w:rsidR="00420301">
        <w:t>clusters</w:t>
      </w:r>
      <w:r w:rsidR="00EE5921">
        <w:t xml:space="preserve"> of synaesthesia a person has.</w:t>
      </w:r>
    </w:p>
    <w:p w14:paraId="4092547C" w14:textId="62CB5C61" w:rsidR="00AB4EAB" w:rsidRDefault="00AB4EAB" w:rsidP="009224AD">
      <w:pPr>
        <w:spacing w:after="0" w:line="360" w:lineRule="auto"/>
        <w:jc w:val="both"/>
      </w:pPr>
    </w:p>
    <w:p w14:paraId="4910A18F" w14:textId="77777777" w:rsidR="0032706C" w:rsidRDefault="0032706C" w:rsidP="009224AD">
      <w:pPr>
        <w:spacing w:after="0" w:line="360" w:lineRule="auto"/>
        <w:jc w:val="both"/>
        <w:rPr>
          <w:b/>
        </w:rPr>
      </w:pPr>
    </w:p>
    <w:p w14:paraId="4AFA5E5D" w14:textId="4F56A2C5" w:rsidR="003C16D4" w:rsidRDefault="003C16D4" w:rsidP="009224AD">
      <w:pPr>
        <w:spacing w:after="0" w:line="360" w:lineRule="auto"/>
        <w:jc w:val="both"/>
        <w:rPr>
          <w:b/>
        </w:rPr>
      </w:pPr>
      <w:r>
        <w:rPr>
          <w:b/>
        </w:rPr>
        <w:t xml:space="preserve">Study 2: External Validity of Candidate Synaesthesia </w:t>
      </w:r>
      <w:r w:rsidR="006B6F04">
        <w:rPr>
          <w:b/>
        </w:rPr>
        <w:t>Clusters</w:t>
      </w:r>
    </w:p>
    <w:p w14:paraId="665C1802" w14:textId="593451AD" w:rsidR="00DD26C8" w:rsidRDefault="00DD26C8" w:rsidP="009224AD">
      <w:pPr>
        <w:spacing w:after="0" w:line="360" w:lineRule="auto"/>
        <w:jc w:val="both"/>
        <w:rPr>
          <w:b/>
        </w:rPr>
      </w:pPr>
    </w:p>
    <w:p w14:paraId="472E4E96" w14:textId="297A3C7E" w:rsidR="00DD26C8" w:rsidRPr="00DD26C8" w:rsidRDefault="00DD26C8" w:rsidP="009224AD">
      <w:pPr>
        <w:spacing w:after="0" w:line="360" w:lineRule="auto"/>
        <w:jc w:val="both"/>
      </w:pPr>
      <w:r w:rsidRPr="00DD26C8">
        <w:tab/>
        <w:t>Previous</w:t>
      </w:r>
      <w:r>
        <w:t xml:space="preserve"> research has shown that the number of </w:t>
      </w:r>
      <w:r w:rsidR="004F4E11">
        <w:t>kinds</w:t>
      </w:r>
      <w:r>
        <w:t xml:space="preserve"> of synaesthesia </w:t>
      </w:r>
      <w:r w:rsidR="004F4E11">
        <w:t xml:space="preserve">an individual has </w:t>
      </w:r>
      <w:r>
        <w:t xml:space="preserve">is related to a number of cognitive traits such as personality </w:t>
      </w:r>
      <w:r w:rsidR="00366CB5">
        <w:fldChar w:fldCharType="begin"/>
      </w:r>
      <w:r w:rsidR="00366CB5">
        <w:instrText xml:space="preserve"> ADDIN EN.CITE &lt;EndNote&gt;&lt;Cite&gt;&lt;Author&gt;Rouw&lt;/Author&gt;&lt;Year&gt;2016&lt;/Year&gt;&lt;RecNum&gt;6418&lt;/RecNum&gt;&lt;DisplayText&gt;(Rouw &amp;amp; Scholte, 2016)&lt;/DisplayText&gt;&lt;record&gt;&lt;rec-number&gt;6418&lt;/rec-number&gt;&lt;foreign-keys&gt;&lt;key app="EN" db-id="95v2wfe5wf9xaoewfv4pfzd705vsse0vetxv" timestamp="1505467266"&gt;6418&lt;/key&gt;&lt;/foreign-keys&gt;&lt;ref-type name="Journal Article"&gt;17&lt;/ref-type&gt;&lt;contributors&gt;&lt;authors&gt;&lt;author&gt;Rouw, R.&lt;/author&gt;&lt;author&gt;Scholte, H. S.&lt;/author&gt;&lt;/authors&gt;&lt;/contributors&gt;&lt;titles&gt;&lt;title&gt;Personality and cognitive profiles of a general synesthetic trait&lt;/title&gt;&lt;secondary-title&gt;Neuropsychologia&lt;/secondary-title&gt;&lt;/titles&gt;&lt;periodical&gt;&lt;full-title&gt;Neuropsychologia&lt;/full-title&gt;&lt;/periodical&gt;&lt;pages&gt;35-48&lt;/pages&gt;&lt;volume&gt;88&lt;/volume&gt;&lt;dates&gt;&lt;year&gt;2016&lt;/year&gt;&lt;pub-dates&gt;&lt;date&gt;Jul&lt;/date&gt;&lt;/pub-dates&gt;&lt;/dates&gt;&lt;isbn&gt;0028-3932&lt;/isbn&gt;&lt;accession-num&gt;WOS:000381240300005&lt;/accession-num&gt;&lt;urls&gt;&lt;related-urls&gt;&lt;url&gt;&amp;lt;Go to ISI&amp;gt;://WOS:000381240300005&lt;/url&gt;&lt;/related-urls&gt;&lt;/urls&gt;&lt;electronic-resource-num&gt;10.1016/j.neuropsychologia.2016.01.006&lt;/electronic-resource-num&gt;&lt;/record&gt;&lt;/Cite&gt;&lt;/EndNote&gt;</w:instrText>
      </w:r>
      <w:r w:rsidR="00366CB5">
        <w:fldChar w:fldCharType="separate"/>
      </w:r>
      <w:r w:rsidR="00366CB5">
        <w:rPr>
          <w:noProof/>
        </w:rPr>
        <w:t>(Rouw &amp; Scholte, 2016)</w:t>
      </w:r>
      <w:r w:rsidR="00366CB5">
        <w:fldChar w:fldCharType="end"/>
      </w:r>
      <w:r>
        <w:t xml:space="preserve">, sensory sensitivity </w:t>
      </w:r>
      <w:r w:rsidR="00366CB5">
        <w:fldChar w:fldCharType="begin"/>
      </w:r>
      <w:r w:rsidR="00366CB5">
        <w:instrText xml:space="preserve"> ADDIN EN.CITE &lt;EndNote&gt;&lt;Cite&gt;&lt;Author&gt;Ward&lt;/Author&gt;&lt;Year&gt;2018&lt;/Year&gt;&lt;RecNum&gt;6439&lt;/RecNum&gt;&lt;DisplayText&gt;(Ward, Brown, Sherwood, &amp;amp; Simner, 2018)&lt;/DisplayText&gt;&lt;record&gt;&lt;rec-number&gt;6439&lt;/rec-number&gt;&lt;foreign-keys&gt;&lt;key app="EN" db-id="95v2wfe5wf9xaoewfv4pfzd705vsse0vetxv" timestamp="1505485922"&gt;6439&lt;/key&gt;&lt;/foreign-keys&gt;&lt;ref-type name="Journal Article"&gt;17&lt;/ref-type&gt;&lt;contributors&gt;&lt;authors&gt;&lt;author&gt;Ward, J.&lt;/author&gt;&lt;author&gt;Brown, P.&lt;/author&gt;&lt;author&gt;Sherwood, J.&lt;/author&gt;&lt;author&gt;Simner, J.&lt;/author&gt;&lt;/authors&gt;&lt;/contributors&gt;&lt;titles&gt;&lt;title&gt;An Autistic-Like Profile of Attention and Perception in Synaesthesia&lt;/title&gt;&lt;secondary-title&gt;Cortex&lt;/secondary-title&gt;&lt;/titles&gt;&lt;periodical&gt;&lt;full-title&gt;Cortex&lt;/full-title&gt;&lt;/periodical&gt;&lt;pages&gt;121-130&lt;/pages&gt;&lt;volume&gt;107&lt;/volume&gt;&lt;dates&gt;&lt;year&gt;2018&lt;/year&gt;&lt;/dates&gt;&lt;urls&gt;&lt;/urls&gt;&lt;/record&gt;&lt;/Cite&gt;&lt;/EndNote&gt;</w:instrText>
      </w:r>
      <w:r w:rsidR="00366CB5">
        <w:fldChar w:fldCharType="separate"/>
      </w:r>
      <w:r w:rsidR="00366CB5">
        <w:rPr>
          <w:noProof/>
        </w:rPr>
        <w:t>(Ward, Brown, Sherwood, &amp; Simner, 2018)</w:t>
      </w:r>
      <w:r w:rsidR="00366CB5">
        <w:fldChar w:fldCharType="end"/>
      </w:r>
      <w:r>
        <w:t xml:space="preserve">, mental imagery </w:t>
      </w:r>
      <w:r w:rsidR="00366CB5">
        <w:fldChar w:fldCharType="begin"/>
      </w:r>
      <w:r w:rsidR="00366CB5">
        <w:instrText xml:space="preserve"> ADDIN EN.CITE &lt;EndNote&gt;&lt;Cite&gt;&lt;Author&gt;Spiller&lt;/Author&gt;&lt;Year&gt;2015&lt;/Year&gt;&lt;RecNum&gt;6151&lt;/RecNum&gt;&lt;DisplayText&gt;(Spiller, Jonas, Simner, &amp;amp; Jansari, 2015)&lt;/DisplayText&gt;&lt;record&gt;&lt;rec-number&gt;6151&lt;/rec-number&gt;&lt;foreign-keys&gt;&lt;key app="EN" db-id="95v2wfe5wf9xaoewfv4pfzd705vsse0vetxv" timestamp="1457626742"&gt;6151&lt;/key&gt;&lt;/foreign-keys&gt;&lt;ref-type name="Journal Article"&gt;17&lt;/ref-type&gt;&lt;contributors&gt;&lt;authors&gt;&lt;author&gt;Spiller, Mary Jane&lt;/author&gt;&lt;author&gt;Jonas, Clare N.&lt;/author&gt;&lt;author&gt;Simner, Julia&lt;/author&gt;&lt;author&gt;Jansari, Ashok&lt;/author&gt;&lt;/authors&gt;&lt;/contributors&gt;&lt;titles&gt;&lt;title&gt;Beyond visual imagery: How modality-specific is enhanced mental imagery in synesthesia?&lt;/title&gt;&lt;secondary-title&gt;Consciousness and Cognition&lt;/secondary-title&gt;&lt;/titles&gt;&lt;periodical&gt;&lt;full-title&gt;Consciousness and Cognition&lt;/full-title&gt;&lt;/periodical&gt;&lt;pages&gt;73-85&lt;/pages&gt;&lt;volume&gt;31&lt;/volume&gt;&lt;dates&gt;&lt;year&gt;2015&lt;/year&gt;&lt;pub-dates&gt;&lt;date&gt;Jan&lt;/date&gt;&lt;/pub-dates&gt;&lt;/dates&gt;&lt;isbn&gt;1053-8100&lt;/isbn&gt;&lt;accession-num&gt;WOS:000348176900007&lt;/accession-num&gt;&lt;urls&gt;&lt;related-urls&gt;&lt;url&gt;&amp;lt;Go to ISI&amp;gt;://WOS:000348176900007&lt;/url&gt;&lt;/related-urls&gt;&lt;/urls&gt;&lt;electronic-resource-num&gt;10.1016/j.concog.2014.10.010&lt;/electronic-resource-num&gt;&lt;/record&gt;&lt;/Cite&gt;&lt;/EndNote&gt;</w:instrText>
      </w:r>
      <w:r w:rsidR="00366CB5">
        <w:fldChar w:fldCharType="separate"/>
      </w:r>
      <w:r w:rsidR="00366CB5">
        <w:rPr>
          <w:noProof/>
        </w:rPr>
        <w:t>(Spiller, Jonas, Simner, &amp; Jansari, 2015)</w:t>
      </w:r>
      <w:r w:rsidR="00366CB5">
        <w:fldChar w:fldCharType="end"/>
      </w:r>
      <w:r>
        <w:t>, and also related to characteristics of</w:t>
      </w:r>
      <w:r w:rsidR="00562000">
        <w:t xml:space="preserve"> synaesthe</w:t>
      </w:r>
      <w:r w:rsidR="004F4E11">
        <w:t>t</w:t>
      </w:r>
      <w:r w:rsidR="00562000">
        <w:t>ic phenomenology</w:t>
      </w:r>
      <w:r>
        <w:t xml:space="preserve"> such as the extent </w:t>
      </w:r>
      <w:r w:rsidR="009A619C">
        <w:t xml:space="preserve">to which the concurrent feels to be located outside (vs. inside) the body </w:t>
      </w:r>
      <w:r w:rsidR="00366CB5">
        <w:fldChar w:fldCharType="begin"/>
      </w:r>
      <w:r w:rsidR="007852F0">
        <w:instrText xml:space="preserve"> ADDIN EN.CITE &lt;EndNote&gt;&lt;Cite&gt;&lt;Author&gt;Ward&lt;/Author&gt;&lt;Year&gt;2019&lt;/Year&gt;&lt;RecNum&gt;6826&lt;/RecNum&gt;&lt;DisplayText&gt;(Ward, 2019b)&lt;/DisplayText&gt;&lt;record&gt;&lt;rec-number&gt;6826&lt;/rec-number&gt;&lt;foreign-keys&gt;&lt;key app="EN" db-id="95v2wfe5wf9xaoewfv4pfzd705vsse0vetxv" timestamp="1547564363"&gt;6826&lt;/key&gt;&lt;/foreign-keys&gt;&lt;ref-type name="Journal Article"&gt;17&lt;/ref-type&gt;&lt;contributors&gt;&lt;authors&gt;&lt;author&gt;Ward, J.&lt;/author&gt;&lt;/authors&gt;&lt;/contributors&gt;&lt;titles&gt;&lt;title&gt;Synaesthesia: A Distinct Entity that is an Emergent Feature of Adaptive Neurocognitive Differences&lt;/title&gt;&lt;secondary-title&gt;Philosophical Transactions of the Royal Society B&lt;/secondary-title&gt;&lt;/titles&gt;&lt;periodical&gt;&lt;full-title&gt;Philosophical Transactions of the Royal Society B&lt;/full-title&gt;&lt;/periodical&gt;&lt;volume&gt;374&lt;/volume&gt;&lt;dates&gt;&lt;year&gt;2019&lt;/year&gt;&lt;/dates&gt;&lt;urls&gt;&lt;/urls&gt;&lt;/record&gt;&lt;/Cite&gt;&lt;/EndNote&gt;</w:instrText>
      </w:r>
      <w:r w:rsidR="00366CB5">
        <w:fldChar w:fldCharType="separate"/>
      </w:r>
      <w:r w:rsidR="007852F0">
        <w:rPr>
          <w:noProof/>
        </w:rPr>
        <w:t>(Ward, 2019b)</w:t>
      </w:r>
      <w:r w:rsidR="00366CB5">
        <w:fldChar w:fldCharType="end"/>
      </w:r>
      <w:r>
        <w:t xml:space="preserve">.  </w:t>
      </w:r>
      <w:r w:rsidR="000168C5">
        <w:t xml:space="preserve">Previously, we have shown a </w:t>
      </w:r>
      <w:r w:rsidR="00D3602C">
        <w:t>‘dose effect’</w:t>
      </w:r>
      <w:r w:rsidR="000168C5">
        <w:t>,</w:t>
      </w:r>
      <w:r w:rsidR="00B4714F">
        <w:t xml:space="preserve"> in which </w:t>
      </w:r>
      <w:r w:rsidR="000168C5">
        <w:t xml:space="preserve">these </w:t>
      </w:r>
      <w:r w:rsidR="00B4714F">
        <w:t xml:space="preserve">traits </w:t>
      </w:r>
      <w:r w:rsidR="009A332D">
        <w:t>correlate with the amount of</w:t>
      </w:r>
      <w:r w:rsidR="00B4714F">
        <w:t xml:space="preserve"> synaesthesia</w:t>
      </w:r>
      <w:r w:rsidR="000168C5">
        <w:t xml:space="preserve"> (e.g., a higher ‘dose’ of synaesthesia means greater imagery; </w:t>
      </w:r>
      <w:r w:rsidR="004A6E58">
        <w:t>Spiller et al., 2015</w:t>
      </w:r>
      <w:r w:rsidR="000168C5">
        <w:t>)</w:t>
      </w:r>
      <w:r w:rsidR="00D3602C">
        <w:t xml:space="preserve">.  </w:t>
      </w:r>
      <w:r w:rsidR="004F4E11">
        <w:t>However, different studies used different methods</w:t>
      </w:r>
      <w:r w:rsidR="00B4714F">
        <w:t xml:space="preserve"> for counting the </w:t>
      </w:r>
      <w:r w:rsidR="00C2610D">
        <w:t xml:space="preserve">dose </w:t>
      </w:r>
      <w:r w:rsidR="004F4E11">
        <w:t xml:space="preserve">(e.g. counting types </w:t>
      </w:r>
      <w:r w:rsidR="00C2610D">
        <w:t xml:space="preserve">of synaesthesia </w:t>
      </w:r>
      <w:r w:rsidR="004F4E11">
        <w:t xml:space="preserve">versus clusters).  </w:t>
      </w:r>
      <w:r w:rsidR="00C2610D">
        <w:t xml:space="preserve">Here we </w:t>
      </w:r>
      <w:r w:rsidR="00B4714F">
        <w:t xml:space="preserve">turn this approach on its head, </w:t>
      </w:r>
      <w:r w:rsidR="00C2610D">
        <w:t xml:space="preserve">to test whether </w:t>
      </w:r>
      <w:r w:rsidR="00B4714F">
        <w:t xml:space="preserve">the degree of correlation with others traits provides some external validity for a given counting approach.  </w:t>
      </w:r>
      <w:r>
        <w:t xml:space="preserve">Does extracting 20 clusters of synaesthesia help to explain these </w:t>
      </w:r>
      <w:r w:rsidR="006A65CA">
        <w:t>traits</w:t>
      </w:r>
      <w:r>
        <w:t xml:space="preserve"> more than extracting only 5 or 10 clusters?</w:t>
      </w:r>
      <w:r w:rsidR="00562000">
        <w:t xml:space="preserve">  </w:t>
      </w:r>
      <w:r w:rsidR="00C2610D">
        <w:t xml:space="preserve">Our </w:t>
      </w:r>
      <w:r w:rsidR="00562000">
        <w:t xml:space="preserve">assumption is that after the ‘correct’ number of subtypes has been reached then adding further information will not improve the result and may even hinder it (essentially adding noise to the data).  Here we make use of three datasets </w:t>
      </w:r>
      <w:r w:rsidR="00C2610D">
        <w:t xml:space="preserve">generated by research from </w:t>
      </w:r>
      <w:r w:rsidR="006A65CA">
        <w:t>ou</w:t>
      </w:r>
      <w:r w:rsidR="00C2610D">
        <w:t>r</w:t>
      </w:r>
      <w:r w:rsidR="006A65CA">
        <w:t xml:space="preserve"> lab </w:t>
      </w:r>
      <w:r w:rsidR="00562000">
        <w:t xml:space="preserve">(a mixture of published and unpublished data) and reanalyse them making use of the novel clustering analysis conducted in Study 1.  </w:t>
      </w:r>
    </w:p>
    <w:p w14:paraId="74B28DA0" w14:textId="77777777" w:rsidR="00DD26C8" w:rsidRDefault="00DD26C8" w:rsidP="009224AD">
      <w:pPr>
        <w:spacing w:after="0" w:line="360" w:lineRule="auto"/>
        <w:jc w:val="both"/>
        <w:rPr>
          <w:b/>
        </w:rPr>
      </w:pPr>
    </w:p>
    <w:p w14:paraId="0203050F" w14:textId="5D216CE9" w:rsidR="003C16D4" w:rsidRPr="003C16D4" w:rsidRDefault="003C16D4" w:rsidP="009224AD">
      <w:pPr>
        <w:spacing w:after="0" w:line="360" w:lineRule="auto"/>
        <w:jc w:val="both"/>
        <w:rPr>
          <w:b/>
        </w:rPr>
      </w:pPr>
      <w:r w:rsidRPr="003C16D4">
        <w:rPr>
          <w:b/>
        </w:rPr>
        <w:t>Method</w:t>
      </w:r>
    </w:p>
    <w:p w14:paraId="09BFCE92" w14:textId="0FC4B75C" w:rsidR="00090694" w:rsidRPr="00DD26C8" w:rsidRDefault="00DD26C8" w:rsidP="009224AD">
      <w:pPr>
        <w:spacing w:after="0" w:line="360" w:lineRule="auto"/>
        <w:jc w:val="both"/>
        <w:rPr>
          <w:u w:val="single"/>
        </w:rPr>
      </w:pPr>
      <w:r w:rsidRPr="00DD26C8">
        <w:rPr>
          <w:u w:val="single"/>
        </w:rPr>
        <w:t>Participants</w:t>
      </w:r>
    </w:p>
    <w:p w14:paraId="7D9FEA71" w14:textId="0D812B4A" w:rsidR="00DD26C8" w:rsidRDefault="00562000" w:rsidP="00091C11">
      <w:pPr>
        <w:spacing w:after="0" w:line="360" w:lineRule="auto"/>
        <w:jc w:val="both"/>
      </w:pPr>
      <w:r>
        <w:tab/>
      </w:r>
      <w:r w:rsidR="00F133B2">
        <w:t xml:space="preserve">Our participants were a large cohort of </w:t>
      </w:r>
      <w:proofErr w:type="spellStart"/>
      <w:r w:rsidR="00F133B2">
        <w:t>synaesthetes</w:t>
      </w:r>
      <w:proofErr w:type="spellEnd"/>
      <w:r w:rsidR="00F133B2">
        <w:t xml:space="preserve"> (see below for </w:t>
      </w:r>
      <w:r w:rsidR="00B2087A">
        <w:t>Ns</w:t>
      </w:r>
      <w:r w:rsidR="00F133B2">
        <w:t>)</w:t>
      </w:r>
      <w:r w:rsidR="00091C11">
        <w:t xml:space="preserve"> who had: (a) taken the synaesthesia questionnaire described in Study 1; (b) passed an objective test to validate their synaesthesia; and (c) taken other questionnaire measures which have previously been reported to show dose effects. For validation, w</w:t>
      </w:r>
      <w:r w:rsidR="00F133B2">
        <w:t xml:space="preserve">e selected the ‘gold standard’ measure, in the form of a </w:t>
      </w:r>
      <w:r>
        <w:t xml:space="preserve">consistency </w:t>
      </w:r>
      <w:r w:rsidR="00ED2715">
        <w:t>test</w:t>
      </w:r>
      <w:r w:rsidR="004A6E58" w:rsidRPr="004A6E58">
        <w:t xml:space="preserve"> </w:t>
      </w:r>
      <w:r w:rsidR="007852F0">
        <w:fldChar w:fldCharType="begin"/>
      </w:r>
      <w:r w:rsidR="007852F0">
        <w:instrText xml:space="preserve"> ADDIN EN.CITE &lt;EndNote&gt;&lt;Cite&gt;&lt;Author&gt;Rich&lt;/Author&gt;&lt;Year&gt;2005&lt;/Year&gt;&lt;RecNum&gt;2304&lt;/RecNum&gt;&lt;DisplayText&gt;(Rich, Bradshaw, &amp;amp; Mattingley, 2005)&lt;/DisplayText&gt;&lt;record&gt;&lt;rec-number&gt;2304&lt;/rec-number&gt;&lt;foreign-keys&gt;&lt;key app="EN" db-id="95v2wfe5wf9xaoewfv4pfzd705vsse0vetxv" timestamp="0"&gt;2304&lt;/key&gt;&lt;/foreign-keys&gt;&lt;ref-type name="Journal Article"&gt;17&lt;/ref-type&gt;&lt;contributors&gt;&lt;authors&gt;&lt;author&gt;Rich, A.N.&lt;/author&gt;&lt;author&gt;Bradshaw, J.L.&lt;/author&gt;&lt;author&gt;Mattingley, J.B.&lt;/author&gt;&lt;/authors&gt;&lt;/contributors&gt;&lt;titles&gt;&lt;title&gt;A systematic, large-scale study of synaesthesia: Implications for the role of early experience in lexical-colour associations&lt;/title&gt;&lt;secondary-title&gt;Cognition&lt;/secondary-title&gt;&lt;/titles&gt;&lt;periodical&gt;&lt;full-title&gt;Cognition&lt;/full-title&gt;&lt;/periodical&gt;&lt;pages&gt;53-84&lt;/pages&gt;&lt;volume&gt;98&lt;/volume&gt;&lt;dates&gt;&lt;year&gt;2005&lt;/year&gt;&lt;/dates&gt;&lt;urls&gt;&lt;/urls&gt;&lt;/record&gt;&lt;/Cite&gt;&lt;/EndNote&gt;</w:instrText>
      </w:r>
      <w:r w:rsidR="007852F0">
        <w:fldChar w:fldCharType="separate"/>
      </w:r>
      <w:r w:rsidR="007852F0">
        <w:rPr>
          <w:noProof/>
        </w:rPr>
        <w:t>(Rich, Bradshaw, &amp; Mattingley, 2005)</w:t>
      </w:r>
      <w:r w:rsidR="007852F0">
        <w:fldChar w:fldCharType="end"/>
      </w:r>
      <w:r w:rsidR="00ED2715">
        <w:t xml:space="preserve">. In a typical consistency test, </w:t>
      </w:r>
      <w:r w:rsidR="00F133B2">
        <w:t xml:space="preserve">participants are shown a set of inducers (e.g., letters) and are required to indicate their </w:t>
      </w:r>
      <w:proofErr w:type="spellStart"/>
      <w:r w:rsidR="00F133B2">
        <w:t>concurrent</w:t>
      </w:r>
      <w:r w:rsidR="00B2087A">
        <w:t>s</w:t>
      </w:r>
      <w:proofErr w:type="spellEnd"/>
      <w:r w:rsidR="00F133B2">
        <w:t xml:space="preserve"> (e.g., select the colour for each inducer from a colour palette). The entire set of inducers is then shown again in a surprise retest, and the dependent measure is the consistency of </w:t>
      </w:r>
      <w:r w:rsidR="00B2087A">
        <w:t>responding</w:t>
      </w:r>
      <w:r w:rsidR="00F133B2">
        <w:t xml:space="preserve"> (e.g., was the letter A assigned the same colour in both test and retest? Was the letter B? etc.?). </w:t>
      </w:r>
      <w:proofErr w:type="spellStart"/>
      <w:r w:rsidR="00F133B2">
        <w:t>Synaesthetes</w:t>
      </w:r>
      <w:proofErr w:type="spellEnd"/>
      <w:r w:rsidR="00F133B2">
        <w:t xml:space="preserve"> must score significantly higher in their consistency compared to controls, on the assumption that </w:t>
      </w:r>
      <w:proofErr w:type="spellStart"/>
      <w:r w:rsidR="00F133B2">
        <w:t>synaesthetes</w:t>
      </w:r>
      <w:proofErr w:type="spellEnd"/>
      <w:r w:rsidR="00F133B2">
        <w:t xml:space="preserve"> have fixed colours, while controls answer essentially randomly. Our </w:t>
      </w:r>
      <w:proofErr w:type="spellStart"/>
      <w:r w:rsidR="00F133B2">
        <w:t>synaesthetes</w:t>
      </w:r>
      <w:proofErr w:type="spellEnd"/>
      <w:r w:rsidR="00F133B2">
        <w:t xml:space="preserve"> were verified </w:t>
      </w:r>
      <w:r>
        <w:t xml:space="preserve">for either grapheme-colour </w:t>
      </w:r>
      <w:r w:rsidR="00F133B2">
        <w:t xml:space="preserve">synaesthesia </w:t>
      </w:r>
      <w:r w:rsidR="00366CB5">
        <w:fldChar w:fldCharType="begin"/>
      </w:r>
      <w:r w:rsidR="0084738F">
        <w:instrText xml:space="preserve"> ADDIN EN.CITE &lt;EndNote&gt;&lt;Cite&gt;&lt;Author&gt;Rothen&lt;/Author&gt;&lt;Year&gt;2013&lt;/Year&gt;&lt;RecNum&gt;5028&lt;/RecNum&gt;&lt;DisplayText&gt;(Rothen, Seth, Witzel, &amp;amp; Ward, 2013)&lt;/DisplayText&gt;&lt;record&gt;&lt;rec-number&gt;5028&lt;/rec-number&gt;&lt;foreign-keys&gt;&lt;key app="EN" db-id="95v2wfe5wf9xaoewfv4pfzd705vsse0vetxv" timestamp="1370371811"&gt;5028&lt;/key&gt;&lt;/foreign-keys&gt;&lt;ref-type name="Journal Article"&gt;17&lt;/ref-type&gt;&lt;contributors&gt;&lt;authors&gt;&lt;author&gt;Rothen, Nicolas&lt;/author&gt;&lt;author&gt;Seth, Anil K.&lt;/author&gt;&lt;author&gt;Witzel, Christoph&lt;/author&gt;&lt;author&gt;Ward, Jamie&lt;/author&gt;&lt;/authors&gt;&lt;/contributors&gt;&lt;titles&gt;&lt;title&gt;Diagnosing synaesthesia with online colour pickers: maximising sensitivity and specificity&lt;/title&gt;&lt;secondary-title&gt;Journal of neuroscience methods&lt;/secondary-title&gt;&lt;/titles&gt;&lt;periodical&gt;&lt;full-title&gt;Journal of neuroscience methods&lt;/full-title&gt;&lt;/periodical&gt;&lt;pages&gt;156-60&lt;/pages&gt;&lt;volume&gt;215&lt;/volume&gt;&lt;number&gt;1&lt;/number&gt;&lt;dates&gt;&lt;year&gt;2013&lt;/year&gt;&lt;pub-dates&gt;&lt;date&gt;2013-Apr-30&lt;/date&gt;&lt;/pub-dates&gt;&lt;/dates&gt;&lt;isbn&gt;1872-678X&lt;/isbn&gt;&lt;accession-num&gt;MEDLINE:23458658&lt;/accession-num&gt;&lt;urls&gt;&lt;related-urls&gt;&lt;url&gt;&amp;lt;Go to ISI&amp;gt;://MEDLINE:23458658&lt;/url&gt;&lt;/related-urls&gt;&lt;/urls&gt;&lt;electronic-resource-num&gt;10.1016/j.jneumeth.2013.02.009&lt;/electronic-resource-num&gt;&lt;/record&gt;&lt;/Cite&gt;&lt;/EndNote&gt;</w:instrText>
      </w:r>
      <w:r w:rsidR="00366CB5">
        <w:fldChar w:fldCharType="separate"/>
      </w:r>
      <w:r w:rsidR="0084738F">
        <w:rPr>
          <w:noProof/>
        </w:rPr>
        <w:t>(Rothen, Seth, Witzel, &amp; Ward, 2013)</w:t>
      </w:r>
      <w:r w:rsidR="00366CB5">
        <w:fldChar w:fldCharType="end"/>
      </w:r>
      <w:r>
        <w:t xml:space="preserve"> or sequence space</w:t>
      </w:r>
      <w:r w:rsidR="00F133B2">
        <w:t xml:space="preserve"> synaesthesia</w:t>
      </w:r>
      <w:r>
        <w:t xml:space="preserve"> </w:t>
      </w:r>
      <w:r w:rsidR="00366CB5">
        <w:fldChar w:fldCharType="begin"/>
      </w:r>
      <w:r w:rsidR="0084738F">
        <w:instrText xml:space="preserve"> ADDIN EN.CITE &lt;EndNote&gt;&lt;Cite&gt;&lt;Author&gt;Ward&lt;/Author&gt;&lt;Year&gt;2018&lt;/Year&gt;&lt;RecNum&gt;6857&lt;/RecNum&gt;&lt;DisplayText&gt;(Ward, Ipser, et al., 2018)&lt;/DisplayText&gt;&lt;record&gt;&lt;rec-number&gt;6857&lt;/rec-number&gt;&lt;foreign-keys&gt;&lt;key app="EN" db-id="95v2wfe5wf9xaoewfv4pfzd705vsse0vetxv" timestamp="1557138216"&gt;6857&lt;/key&gt;&lt;/foreign-keys&gt;&lt;ref-type name="Journal Article"&gt;17&lt;/ref-type&gt;&lt;contributors&gt;&lt;authors&gt;&lt;author&gt;Ward, J.&lt;/author&gt;&lt;author&gt;Ipser, A.&lt;/author&gt;&lt;author&gt;Phanvanova, E.&lt;/author&gt;&lt;author&gt;Brown, P.&lt;/author&gt;&lt;author&gt;Bunte, I.&lt;/author&gt;&lt;author&gt;Simner, J.&lt;/author&gt;&lt;/authors&gt;&lt;/contributors&gt;&lt;titles&gt;&lt;title&gt;The prevalence and cognitive profile of sequence-space synaesthesia&lt;/title&gt;&lt;secondary-title&gt;Consciousness and Cognition&lt;/secondary-title&gt;&lt;/titles&gt;&lt;periodical&gt;&lt;full-title&gt;Consciousness and Cognition&lt;/full-title&gt;&lt;/periodical&gt;&lt;pages&gt;79-93&lt;/pages&gt;&lt;volume&gt;61&lt;/volume&gt;&lt;dates&gt;&lt;year&gt;2018&lt;/year&gt;&lt;pub-dates&gt;&lt;date&gt;May&lt;/date&gt;&lt;/pub-dates&gt;&lt;/dates&gt;&lt;isbn&gt;1053-8100&lt;/isbn&gt;&lt;accession-num&gt;WOS:000431284600008&lt;/accession-num&gt;&lt;urls&gt;&lt;related-urls&gt;&lt;url&gt;&amp;lt;Go to ISI&amp;gt;://WOS:000431284600008&lt;/url&gt;&lt;/related-urls&gt;&lt;/urls&gt;&lt;electronic-resource-num&gt;10.1016/j.concog.2018.03.012&lt;/electronic-resource-num&gt;&lt;/record&gt;&lt;/Cite&gt;&lt;/EndNote&gt;</w:instrText>
      </w:r>
      <w:r w:rsidR="00366CB5">
        <w:fldChar w:fldCharType="separate"/>
      </w:r>
      <w:r w:rsidR="0084738F">
        <w:rPr>
          <w:noProof/>
        </w:rPr>
        <w:t>(Ward, Ipser, et al., 2018)</w:t>
      </w:r>
      <w:r w:rsidR="00366CB5">
        <w:fldChar w:fldCharType="end"/>
      </w:r>
      <w:r>
        <w:t xml:space="preserve">.  </w:t>
      </w:r>
      <w:r w:rsidR="00191BD2">
        <w:t xml:space="preserve">It is important to note, however, that these same participants </w:t>
      </w:r>
      <w:r w:rsidR="004A6E58">
        <w:t xml:space="preserve">often report other types and the number of clustered types is the variable of interest here.  </w:t>
      </w:r>
      <w:r>
        <w:t xml:space="preserve">As part of other ongoing research they had </w:t>
      </w:r>
      <w:r w:rsidR="00F133B2">
        <w:t xml:space="preserve">also </w:t>
      </w:r>
      <w:r>
        <w:t xml:space="preserve">completed </w:t>
      </w:r>
      <w:r w:rsidR="00444FF2">
        <w:t>one or more</w:t>
      </w:r>
      <w:r>
        <w:t xml:space="preserve"> of the following tests:</w:t>
      </w:r>
    </w:p>
    <w:p w14:paraId="008DCAE4" w14:textId="34ABA974" w:rsidR="00562000" w:rsidRDefault="00562000" w:rsidP="00562000">
      <w:pPr>
        <w:pStyle w:val="ListParagraph"/>
        <w:numPr>
          <w:ilvl w:val="0"/>
          <w:numId w:val="3"/>
        </w:numPr>
        <w:spacing w:after="0" w:line="360" w:lineRule="auto"/>
        <w:jc w:val="both"/>
      </w:pPr>
      <w:r>
        <w:t>Glasgow Sensory Questionnaire (GSQ</w:t>
      </w:r>
      <w:r w:rsidR="00E5486E">
        <w:t xml:space="preserve">; </w:t>
      </w:r>
      <w:r w:rsidR="00E5486E">
        <w:fldChar w:fldCharType="begin" w:fldLock="1"/>
      </w:r>
      <w:r w:rsidR="00E5486E">
        <w:instrText>ADDIN CSL_CITATION { "citationItems" : [ { "id" : "ITEM-1", "itemData" : { "DOI" : "10.1007/s10803-012-1608-7", "ISSN" : "0162-3257", "PMID" : "22832890", "abstract" : "Individuals with Autism Spectrum Disorders (ASDs) tend to have sensory processing difficulties (Baranek et al. in J Child Psychol Psychiatry 47:591-601, 2006). These difficulties include over- and under-responsiveness to sensory stimuli, and problems modulating sensory input (Ben-Sasson et al. in J Autism Dev Disorders 39:1-11, 2009). As those with ASD exist at the extreme end of a continuum of autistic traits that is also evident in the general population, we investigated the link between ASD and sensory sensitivity in the general population by administering two questionnaires online to 212 adult participants. Results showed a highly significant positive correlation (r = .775, p &lt; .001) between number of autistic traits and the frequency of sensory processing problems. These data suggest a strong link between sensory processing and autistic traits in the general population, which in turn potentially implicates sensory processing problems in social interaction difficulties.", "author" : [ { "dropping-particle" : "", "family" : "Robertson", "given" : "A.E.", "non-dropping-particle" : "", "parse-names" : false, "suffix" : "" }, { "dropping-particle" : "", "family" : "Simmons", "given" : "D.R.", "non-dropping-particle" : "", "parse-names" : false, "suffix" : "" } ], "container-title" : "Journal of Autism and Developmental Disorders", "id" : "ITEM-1", "issue" : "4", "issued" : { "date-parts" : [ [ "2013", "4" ] ] }, "page" : "775-784", "title" : "The Relationship between Sensory Sensitivity and Autistic Traits in the General Population", "type" : "article-journal", "volume" : "43" }, "uris" : [ "http://www.mendeley.com/documents/?uuid=32338249-91a0-4c11-bb24-9c9ec7bbde49" ] } ], "mendeley" : { "formattedCitation" : "(Robertson &amp; Simmons, 2013)", "plainTextFormattedCitation" : "(Robertson &amp; Simmons, 2013)", "previouslyFormattedCitation" : "(Robertson &amp; Simmons, 2013)" }, "properties" : {  }, "schema" : "https://github.com/citation-style-language/schema/raw/master/csl-citation.json" }</w:instrText>
      </w:r>
      <w:r w:rsidR="00E5486E">
        <w:fldChar w:fldCharType="separate"/>
      </w:r>
      <w:r w:rsidR="00E5486E" w:rsidRPr="005D29CE">
        <w:rPr>
          <w:noProof/>
        </w:rPr>
        <w:t>Robertson &amp; Simmons, 2013)</w:t>
      </w:r>
      <w:r w:rsidR="00E5486E">
        <w:fldChar w:fldCharType="end"/>
      </w:r>
      <w:r>
        <w:t>.  N=</w:t>
      </w:r>
      <w:r w:rsidR="00EF3F32">
        <w:t>198</w:t>
      </w:r>
      <w:r>
        <w:t xml:space="preserve"> of </w:t>
      </w:r>
      <w:r w:rsidR="00444FF2">
        <w:t>whom</w:t>
      </w:r>
      <w:r>
        <w:t xml:space="preserve"> N=</w:t>
      </w:r>
      <w:r w:rsidR="00EF3F32">
        <w:t>181</w:t>
      </w:r>
      <w:r>
        <w:t xml:space="preserve"> </w:t>
      </w:r>
      <w:r w:rsidR="00444FF2">
        <w:t xml:space="preserve">were </w:t>
      </w:r>
      <w:r>
        <w:t xml:space="preserve">published in </w:t>
      </w:r>
      <w:r w:rsidR="00EF3F32" w:rsidRPr="004F4E11">
        <w:t xml:space="preserve">Ward </w:t>
      </w:r>
      <w:r w:rsidR="00EF3F32">
        <w:t xml:space="preserve">et al. </w:t>
      </w:r>
      <w:r w:rsidR="00366CB5">
        <w:fldChar w:fldCharType="begin"/>
      </w:r>
      <w:r w:rsidR="00366CB5">
        <w:instrText xml:space="preserve"> ADDIN EN.CITE &lt;EndNote&gt;&lt;Cite ExcludeAuth="1"&gt;&lt;Author&gt;Ward&lt;/Author&gt;&lt;Year&gt;2018&lt;/Year&gt;&lt;RecNum&gt;6439&lt;/RecNum&gt;&lt;DisplayText&gt;(2018)&lt;/DisplayText&gt;&lt;record&gt;&lt;rec-number&gt;6439&lt;/rec-number&gt;&lt;foreign-keys&gt;&lt;key app="EN" db-id="95v2wfe5wf9xaoewfv4pfzd705vsse0vetxv" timestamp="1505485922"&gt;6439&lt;/key&gt;&lt;/foreign-keys&gt;&lt;ref-type name="Journal Article"&gt;17&lt;/ref-type&gt;&lt;contributors&gt;&lt;authors&gt;&lt;author&gt;Ward, J.&lt;/author&gt;&lt;author&gt;Brown, P.&lt;/author&gt;&lt;author&gt;Sherwood, J.&lt;/author&gt;&lt;author&gt;Simner, J.&lt;/author&gt;&lt;/authors&gt;&lt;/contributors&gt;&lt;titles&gt;&lt;title&gt;An Autistic-Like Profile of Attention and Perception in Synaesthesia&lt;/title&gt;&lt;secondary-title&gt;Cortex&lt;/secondary-title&gt;&lt;/titles&gt;&lt;periodical&gt;&lt;full-title&gt;Cortex&lt;/full-title&gt;&lt;/periodical&gt;&lt;pages&gt;121-130&lt;/pages&gt;&lt;volume&gt;107&lt;/volume&gt;&lt;dates&gt;&lt;year&gt;2018&lt;/year&gt;&lt;/dates&gt;&lt;urls&gt;&lt;/urls&gt;&lt;/record&gt;&lt;/Cite&gt;&lt;/EndNote&gt;</w:instrText>
      </w:r>
      <w:r w:rsidR="00366CB5">
        <w:fldChar w:fldCharType="separate"/>
      </w:r>
      <w:r w:rsidR="00366CB5">
        <w:rPr>
          <w:noProof/>
        </w:rPr>
        <w:t>(2018)</w:t>
      </w:r>
      <w:r w:rsidR="00366CB5">
        <w:fldChar w:fldCharType="end"/>
      </w:r>
      <w:r>
        <w:t xml:space="preserve">.  The mean age was </w:t>
      </w:r>
      <w:r w:rsidR="00445CFD">
        <w:t>35.</w:t>
      </w:r>
      <w:r w:rsidR="00EF3F32">
        <w:t>328</w:t>
      </w:r>
      <w:r w:rsidR="00445CFD">
        <w:t xml:space="preserve"> years</w:t>
      </w:r>
      <w:r>
        <w:t xml:space="preserve"> (S.D. = </w:t>
      </w:r>
      <w:r w:rsidR="00EF3F32">
        <w:t>9.744</w:t>
      </w:r>
      <w:r>
        <w:t xml:space="preserve">) and there were </w:t>
      </w:r>
      <w:r w:rsidR="00445CFD">
        <w:t>1</w:t>
      </w:r>
      <w:r w:rsidR="00EF3F32">
        <w:t>71</w:t>
      </w:r>
      <w:r>
        <w:t xml:space="preserve"> females and </w:t>
      </w:r>
      <w:r w:rsidR="00445CFD">
        <w:t>2</w:t>
      </w:r>
      <w:r w:rsidR="00EF3F32">
        <w:t>7</w:t>
      </w:r>
      <w:r>
        <w:t xml:space="preserve"> males.</w:t>
      </w:r>
    </w:p>
    <w:p w14:paraId="5B29FB12" w14:textId="02449A6B" w:rsidR="00562000" w:rsidRDefault="00562000" w:rsidP="00562000">
      <w:pPr>
        <w:pStyle w:val="ListParagraph"/>
        <w:numPr>
          <w:ilvl w:val="0"/>
          <w:numId w:val="3"/>
        </w:numPr>
        <w:spacing w:after="0" w:line="360" w:lineRule="auto"/>
        <w:jc w:val="both"/>
      </w:pPr>
      <w:r>
        <w:t>Plymouth Sensory Imagery Questionnaire (PSI-Q</w:t>
      </w:r>
      <w:r w:rsidR="004A6E58">
        <w:t xml:space="preserve">; </w:t>
      </w:r>
      <w:r w:rsidR="004A6E58">
        <w:fldChar w:fldCharType="begin" w:fldLock="1"/>
      </w:r>
      <w:r w:rsidR="004A6E58">
        <w:instrText>ADDIN CSL_CITATION { "citationItems" : [ { "id" : "ITEM-1", "itemData" : { "DOI" : "10.1111/bjop.12050", "ISSN" : "20448295", "PMID" : "24117327", "abstract" : "Mental imagery may occur in any sensory modality, although visual imagery has been most studied. A sensitive measure of the vividness of imagery across a range of modalities is needed: the shorter version of Bett's Questionnaire upon Mental Imagery (Sheehan, 1967, J. Clin. Psychology, 23, 386) uses outdated items and has an unreliable factor structure. We report the development and initial validation of the Plymouth Sensory Imagery Questionnaire (Psi-Q) comprising items for each of the following modalities: Vision, Sound, Smell, Taste, Touch, Bodily Sensation, and Emotional Feeling. An exploratory factor analysis on a 35-item form indicated that these modalities formed separate factors, rather than a single imagery factor, and this was replicated by confirmatory factor analysis. The Psi-Q was validated against the Spontaneous Use of Imagery Scale (Reisberg et al., 2003, Appl. Cogn. Psychology, 17, 147) and Marks' (1995, J. Mental Imagery, 19, 153) Vividness of Visual Imagery Questionnaire-2 (VVIQ-2). A short 21-item form comprising the best three items from the seven factors correlated with the total score and subscales of the full form, and with the VVIQ-2. Inspection of the data shows that while visual and sound imagery is most often rated as vivid, individuals who rate one modality as strong and the other as weak are not uncommon. Findings are interpreted within a working memory framework and point to the need for further research to identify the specific cognitive processes underlying the vividness of imagery across sensory modalities.", "author" : [ { "dropping-particle" : "", "family" : "Andrade", "given" : "Jackie", "non-dropping-particle" : "", "parse-names" : false, "suffix" : "" }, { "dropping-particle" : "", "family" : "May", "given" : "Jon", "non-dropping-particle" : "", "parse-names" : false, "suffix" : "" }, { "dropping-particle" : "", "family" : "Deeprose", "given" : "Catherine", "non-dropping-particle" : "", "parse-names" : false, "suffix" : "" }, { "dropping-particle" : "", "family" : "Baugh", "given" : "Sarah Jane", "non-dropping-particle" : "", "parse-names" : false, "suffix" : "" }, { "dropping-particle" : "", "family" : "Ganis", "given" : "Giorgio", "non-dropping-particle" : "", "parse-names" : false, "suffix" : "" } ], "container-title" : "British Journal of Psychology", "id" : "ITEM-1", "issue" : "4", "issued" : { "date-parts" : [ [ "2014" ] ] }, "page" : "547-563", "publisher" : "John Wiley and Sons Ltd.", "title" : "Assessing vividness of mental imagery: The plymouth sensory imagery questionnaire", "type" : "article-journal", "volume" : "105" }, "uris" : [ "http://www.mendeley.com/documents/?uuid=797d8c3c-0fab-3769-8388-cee01f2d8d4b" ] } ], "mendeley" : { "formattedCitation" : "(Andrade, May, Deeprose, Baugh, &amp; Ganis, 2014)", "plainTextFormattedCitation" : "(Andrade, May, Deeprose, Baugh, &amp; Ganis, 2014)", "previouslyFormattedCitation" : "(Andrade, May, Deeprose, Baugh, &amp; Ganis, 2014)" }, "properties" : {  }, "schema" : "https://github.com/citation-style-language/schema/raw/master/csl-citation.json" }</w:instrText>
      </w:r>
      <w:r w:rsidR="004A6E58">
        <w:fldChar w:fldCharType="separate"/>
      </w:r>
      <w:r w:rsidR="004A6E58" w:rsidRPr="00735625">
        <w:rPr>
          <w:noProof/>
        </w:rPr>
        <w:t>Andrade, May, Deeprose, Baugh, &amp; Ganis, 2014</w:t>
      </w:r>
      <w:r w:rsidR="004A6E58">
        <w:fldChar w:fldCharType="end"/>
      </w:r>
      <w:r w:rsidR="004A6E58">
        <w:t>;</w:t>
      </w:r>
      <w:r>
        <w:t xml:space="preserve"> short version).  </w:t>
      </w:r>
      <w:r w:rsidR="00445CFD">
        <w:t xml:space="preserve">N=203 of </w:t>
      </w:r>
      <w:r w:rsidR="00444FF2">
        <w:t>w</w:t>
      </w:r>
      <w:r w:rsidR="000B0397">
        <w:t>hom</w:t>
      </w:r>
      <w:r w:rsidR="00445CFD">
        <w:t xml:space="preserve"> N=101 </w:t>
      </w:r>
      <w:r w:rsidR="000B0397">
        <w:t xml:space="preserve">were </w:t>
      </w:r>
      <w:r w:rsidR="00445CFD">
        <w:t xml:space="preserve">published in Ward and Filiz </w:t>
      </w:r>
      <w:r w:rsidR="00366CB5">
        <w:fldChar w:fldCharType="begin"/>
      </w:r>
      <w:r w:rsidR="00366CB5">
        <w:instrText xml:space="preserve"> ADDIN EN.CITE &lt;EndNote&gt;&lt;Cite ExcludeAuth="1"&gt;&lt;Author&gt;Ward&lt;/Author&gt;&lt;Year&gt;2020&lt;/Year&gt;&lt;RecNum&gt;6958&lt;/RecNum&gt;&lt;DisplayText&gt;(2020)&lt;/DisplayText&gt;&lt;record&gt;&lt;rec-number&gt;6958&lt;/rec-number&gt;&lt;foreign-keys&gt;&lt;key app="EN" db-id="95v2wfe5wf9xaoewfv4pfzd705vsse0vetxv" timestamp="1584460467"&gt;6958&lt;/key&gt;&lt;/foreign-keys&gt;&lt;ref-type name="Journal Article"&gt;17&lt;/ref-type&gt;&lt;contributors&gt;&lt;authors&gt;&lt;author&gt;Ward, J.&lt;/author&gt;&lt;author&gt;Filiz, G.&lt;/author&gt;&lt;/authors&gt;&lt;/contributors&gt;&lt;titles&gt;&lt;title&gt;Synaesthesia is linked to a distinctive and heritable cognitive profile&lt;/title&gt;&lt;secondary-title&gt;Cortex&lt;/secondary-title&gt;&lt;/titles&gt;&lt;periodical&gt;&lt;full-title&gt;Cortex&lt;/full-title&gt;&lt;/periodical&gt;&lt;pages&gt;134-140&lt;/pages&gt;&lt;volume&gt;126&lt;/volume&gt;&lt;dates&gt;&lt;year&gt;2020&lt;/year&gt;&lt;/dates&gt;&lt;urls&gt;&lt;/urls&gt;&lt;/record&gt;&lt;/Cite&gt;&lt;/EndNote&gt;</w:instrText>
      </w:r>
      <w:r w:rsidR="00366CB5">
        <w:fldChar w:fldCharType="separate"/>
      </w:r>
      <w:r w:rsidR="00366CB5">
        <w:rPr>
          <w:noProof/>
        </w:rPr>
        <w:t>(2020)</w:t>
      </w:r>
      <w:r w:rsidR="00366CB5">
        <w:fldChar w:fldCharType="end"/>
      </w:r>
      <w:r w:rsidR="00445CFD">
        <w:t>.  The mean age was 35.291 years (S.D. = 11.794) and there were 183 females and 20 males.</w:t>
      </w:r>
    </w:p>
    <w:p w14:paraId="2FF76B47" w14:textId="2BC16112" w:rsidR="00DD26C8" w:rsidRDefault="00562000" w:rsidP="00562000">
      <w:pPr>
        <w:pStyle w:val="ListParagraph"/>
        <w:numPr>
          <w:ilvl w:val="0"/>
          <w:numId w:val="3"/>
        </w:numPr>
        <w:spacing w:after="0" w:line="360" w:lineRule="auto"/>
        <w:jc w:val="both"/>
      </w:pPr>
      <w:r>
        <w:t xml:space="preserve">  </w:t>
      </w:r>
      <w:r w:rsidR="004C6CE1">
        <w:t>Coloured letters and numbers questionnaire (</w:t>
      </w:r>
      <w:proofErr w:type="spellStart"/>
      <w:r w:rsidR="004C6CE1">
        <w:t>CLaN</w:t>
      </w:r>
      <w:proofErr w:type="spellEnd"/>
      <w:r w:rsidR="004A6E58">
        <w:t xml:space="preserve">; </w:t>
      </w:r>
      <w:r w:rsidR="004A6E58">
        <w:fldChar w:fldCharType="begin" w:fldLock="1"/>
      </w:r>
      <w:r w:rsidR="004A6E58">
        <w:instrText>ADDIN CSL_CITATION { "citationItems" : [ { "id" : "ITEM-1", "itemData" : { "DOI" : "10.1016/j.concog.2013.07.005", "ISSN" : "10902376", "PMID" : "23938277", "abstract" : "Synaesthesia is a heterogeneous phenomenon, even when considering one particular sub-type. The purpose of this study was to design a reliable and valid questionnaire for grapheme-colour synaesthesia that captures this heterogeneity. By the means of a large sample of 628 synaesthetes and a factor analysis, we created the Coloured Letters and Numbers (CLaN) questionnaire with 16 items loading on 4 different factors (i.e., localisation, automaticity/attention, deliberate use, and longitudinal changes). These factors were externally validated with tests which are widely used in the field of synaesthesia research. The questionnaire showed good test-retest reliability and construct validity (i.e., internally and externally). Our findings are discussed in the light of current theories and new ideas in synaesthesia research. More generally, the questionnaire is a useful tool which can be widely used in synaesthesia research to reveal the influence of individual differences on various performance measures and will be useful in generating new hypotheses. \u00a9 2013 Elsevier Inc.", "author" : [ { "dropping-particle" : "", "family" : "Rothen", "given" : "Nicolas", "non-dropping-particle" : "", "parse-names" : false, "suffix" : "" }, { "dropping-particle" : "", "family" : "Tsakanikos", "given" : "Elias", "non-dropping-particle" : "", "parse-names" : false, "suffix" : "" }, { "dropping-particle" : "", "family" : "Meier", "given" : "Beat", "non-dropping-particle" : "", "parse-names" : false, "suffix" : "" }, { "dropping-particle" : "", "family" : "Ward", "given" : "Jamie", "non-dropping-particle" : "", "parse-names" : false, "suffix" : "" } ], "container-title" : "Consciousness and Cognition", "id" : "ITEM-1", "issue" : "3", "issued" : { "date-parts" : [ [ "2013" ] ] }, "page" : "1047-1060", "publisher" : "Academic Press Inc.", "title" : "Coloured Letters and Numbers (CLaN): A reliable factor-analysis based synaesthesia questionnaire", "type" : "article-journal", "volume" : "22" }, "uris" : [ "http://www.mendeley.com/documents/?uuid=3abfa1a3-ca5f-364f-8172-4ce4168642b0" ] } ], "mendeley" : { "formattedCitation" : "(Rothen, Tsakanikos, Meier, &amp; Ward, 2013)", "plainTextFormattedCitation" : "(Rothen, Tsakanikos, Meier, &amp; Ward, 2013)", "previouslyFormattedCitation" : "(Rothen, Tsakanikos, Meier, &amp; Ward, 2013)" }, "properties" : {  }, "schema" : "https://github.com/citation-style-language/schema/raw/master/csl-citation.json" }</w:instrText>
      </w:r>
      <w:r w:rsidR="004A6E58">
        <w:fldChar w:fldCharType="separate"/>
      </w:r>
      <w:r w:rsidR="004A6E58" w:rsidRPr="00107775">
        <w:rPr>
          <w:noProof/>
        </w:rPr>
        <w:t>Rothen, Tsakanikos, Meier, &amp; Ward, 2013)</w:t>
      </w:r>
      <w:r w:rsidR="004A6E58">
        <w:fldChar w:fldCharType="end"/>
      </w:r>
      <w:r w:rsidR="004C6CE1">
        <w:t>.  N=</w:t>
      </w:r>
      <w:r w:rsidR="0055028A">
        <w:t>518</w:t>
      </w:r>
      <w:r w:rsidR="004C6CE1">
        <w:t xml:space="preserve"> </w:t>
      </w:r>
      <w:r w:rsidR="0055028A">
        <w:t xml:space="preserve">with </w:t>
      </w:r>
      <w:r w:rsidR="004C6CE1">
        <w:t xml:space="preserve">mean age </w:t>
      </w:r>
      <w:r w:rsidR="0055028A">
        <w:t>of</w:t>
      </w:r>
      <w:r w:rsidR="004C6CE1">
        <w:t xml:space="preserve"> </w:t>
      </w:r>
      <w:r w:rsidR="0055028A">
        <w:t>34.116</w:t>
      </w:r>
      <w:r w:rsidR="004C6CE1">
        <w:t xml:space="preserve"> (S.D. = </w:t>
      </w:r>
      <w:r w:rsidR="0055028A">
        <w:t>11.622</w:t>
      </w:r>
      <w:r w:rsidR="004C6CE1">
        <w:t xml:space="preserve">) and there were </w:t>
      </w:r>
      <w:r w:rsidR="0055028A">
        <w:t>452</w:t>
      </w:r>
      <w:r w:rsidR="004C6CE1">
        <w:t xml:space="preserve"> females and </w:t>
      </w:r>
      <w:r w:rsidR="0055028A">
        <w:t>66</w:t>
      </w:r>
      <w:r w:rsidR="004C6CE1">
        <w:t xml:space="preserve"> males.</w:t>
      </w:r>
    </w:p>
    <w:p w14:paraId="216903F9" w14:textId="77777777" w:rsidR="005B43C1" w:rsidRDefault="005B43C1" w:rsidP="009224AD">
      <w:pPr>
        <w:spacing w:after="0" w:line="360" w:lineRule="auto"/>
        <w:jc w:val="both"/>
      </w:pPr>
    </w:p>
    <w:p w14:paraId="1E432F76" w14:textId="78069471" w:rsidR="003A4C34" w:rsidRPr="003A4C34" w:rsidRDefault="004C6CE1" w:rsidP="009224AD">
      <w:pPr>
        <w:spacing w:after="0" w:line="360" w:lineRule="auto"/>
        <w:jc w:val="both"/>
        <w:rPr>
          <w:u w:val="single"/>
        </w:rPr>
      </w:pPr>
      <w:r>
        <w:rPr>
          <w:u w:val="single"/>
        </w:rPr>
        <w:t>Materials</w:t>
      </w:r>
    </w:p>
    <w:p w14:paraId="37F35230" w14:textId="1D315B84" w:rsidR="00C562C0" w:rsidRDefault="00C562C0" w:rsidP="005642D4">
      <w:pPr>
        <w:spacing w:after="0" w:line="360" w:lineRule="auto"/>
        <w:ind w:firstLine="720"/>
        <w:jc w:val="both"/>
      </w:pPr>
      <w:r>
        <w:t xml:space="preserve">The </w:t>
      </w:r>
      <w:r w:rsidRPr="002348D3">
        <w:rPr>
          <w:i/>
          <w:iCs/>
        </w:rPr>
        <w:t>Glasgow Sensory Questionnaire</w:t>
      </w:r>
      <w:r w:rsidRPr="00AC1E3C">
        <w:t xml:space="preserve"> (GSQ)</w:t>
      </w:r>
      <w:r>
        <w:t xml:space="preserve"> is a </w:t>
      </w:r>
      <w:r w:rsidRPr="00AC1E3C">
        <w:t>measure</w:t>
      </w:r>
      <w:r>
        <w:t xml:space="preserve"> of</w:t>
      </w:r>
      <w:r w:rsidRPr="00AC1E3C">
        <w:t xml:space="preserve"> sensory sensitivity</w:t>
      </w:r>
      <w:r>
        <w:t>, which includes both hyper- and hypo-sensitivity</w:t>
      </w:r>
      <w:r w:rsidR="005642D4">
        <w:t xml:space="preserve"> </w:t>
      </w:r>
      <w:r w:rsidR="005642D4">
        <w:fldChar w:fldCharType="begin" w:fldLock="1"/>
      </w:r>
      <w:r w:rsidR="005642D4">
        <w:instrText>ADDIN CSL_CITATION { "citationItems" : [ { "id" : "ITEM-1", "itemData" : { "DOI" : "10.1007/s10803-012-1608-7", "ISSN" : "0162-3257", "PMID" : "22832890", "abstract" : "Individuals with Autism Spectrum Disorders (ASDs) tend to have sensory processing difficulties (Baranek et al. in J Child Psychol Psychiatry 47:591-601, 2006). These difficulties include over- and under-responsiveness to sensory stimuli, and problems modulating sensory input (Ben-Sasson et al. in J Autism Dev Disorders 39:1-11, 2009). As those with ASD exist at the extreme end of a continuum of autistic traits that is also evident in the general population, we investigated the link between ASD and sensory sensitivity in the general population by administering two questionnaires online to 212 adult participants. Results showed a highly significant positive correlation (r = .775, p &lt; .001) between number of autistic traits and the frequency of sensory processing problems. These data suggest a strong link between sensory processing and autistic traits in the general population, which in turn potentially implicates sensory processing problems in social interaction difficulties.", "author" : [ { "dropping-particle" : "", "family" : "Robertson", "given" : "A.E.", "non-dropping-particle" : "", "parse-names" : false, "suffix" : "" }, { "dropping-particle" : "", "family" : "Simmons", "given" : "D.R.", "non-dropping-particle" : "", "parse-names" : false, "suffix" : "" } ], "container-title" : "Journal of Autism and Developmental Disorders", "id" : "ITEM-1", "issue" : "4", "issued" : { "date-parts" : [ [ "2013", "4" ] ] }, "page" : "775-784", "title" : "The Relationship between Sensory Sensitivity and Autistic Traits in the General Population", "type" : "article-journal", "volume" : "43" }, "uris" : [ "http://www.mendeley.com/documents/?uuid=32338249-91a0-4c11-bb24-9c9ec7bbde49" ] } ], "mendeley" : { "formattedCitation" : "(Robertson &amp; Simmons, 2013)", "plainTextFormattedCitation" : "(Robertson &amp; Simmons, 2013)", "previouslyFormattedCitation" : "(Robertson &amp; Simmons, 2013)" }, "properties" : {  }, "schema" : "https://github.com/citation-style-language/schema/raw/master/csl-citation.json" }</w:instrText>
      </w:r>
      <w:r w:rsidR="005642D4">
        <w:fldChar w:fldCharType="separate"/>
      </w:r>
      <w:r w:rsidR="005642D4" w:rsidRPr="005D29CE">
        <w:rPr>
          <w:noProof/>
        </w:rPr>
        <w:t>(Robertson &amp; Simmons, 2013)</w:t>
      </w:r>
      <w:r w:rsidR="005642D4">
        <w:fldChar w:fldCharType="end"/>
      </w:r>
      <w:r>
        <w:t>. Hyper</w:t>
      </w:r>
      <w:r w:rsidR="004A6E58">
        <w:t>-</w:t>
      </w:r>
      <w:r>
        <w:t>sensitivity is over-responsiveness</w:t>
      </w:r>
      <w:r w:rsidR="009F1869">
        <w:t xml:space="preserve"> to sensory stimuli</w:t>
      </w:r>
      <w:r>
        <w:t xml:space="preserve"> (e.g., finding</w:t>
      </w:r>
      <w:r w:rsidRPr="00AC1E3C">
        <w:t xml:space="preserve"> </w:t>
      </w:r>
      <w:r>
        <w:t>bright lights too glaring)</w:t>
      </w:r>
      <w:r w:rsidRPr="00AC1E3C">
        <w:t xml:space="preserve">, while </w:t>
      </w:r>
      <w:r>
        <w:t>hypo-sensitivity is under-responsiveness (</w:t>
      </w:r>
      <w:r w:rsidR="009F1869">
        <w:t xml:space="preserve">i.e., sensory ‘dampening’, often </w:t>
      </w:r>
      <w:r>
        <w:t>leading to sensory-seeking behaviours such as ‘stimming’</w:t>
      </w:r>
      <w:r w:rsidRPr="00AC1E3C">
        <w:t>).</w:t>
      </w:r>
      <w:r>
        <w:t xml:space="preserve"> The GSQ contains 42 items </w:t>
      </w:r>
      <w:r w:rsidRPr="00AC1E3C">
        <w:t>across seven sense domains (auditory, gustatory, olfactory, proprioceptive</w:t>
      </w:r>
      <w:r>
        <w:t xml:space="preserve">, </w:t>
      </w:r>
      <w:r w:rsidRPr="00AC1E3C">
        <w:t>tactile, vestibular</w:t>
      </w:r>
      <w:r>
        <w:t xml:space="preserve"> and </w:t>
      </w:r>
      <w:r w:rsidRPr="00AC1E3C">
        <w:t xml:space="preserve">visual) with six items per sense. Within each sense, half of the items (n=3) measure hyper-sensitivity and half measure hypo-sensitivity. Examples </w:t>
      </w:r>
      <w:r>
        <w:t xml:space="preserve">items include </w:t>
      </w:r>
      <w:r w:rsidRPr="00AC1E3C">
        <w:t>“Do bright lights ever hurt your eyes/cause a headache?” (visual</w:t>
      </w:r>
      <w:r>
        <w:t>/hyper-sensitivity</w:t>
      </w:r>
      <w:r w:rsidRPr="00AC1E3C">
        <w:t>) and “Do you really like listening to certain sounds (for example, the sound of paper rustling)” (auditory</w:t>
      </w:r>
      <w:r>
        <w:t>/hypo-sensitivity</w:t>
      </w:r>
      <w:r w:rsidRPr="00AC1E3C">
        <w:t xml:space="preserve">). </w:t>
      </w:r>
      <w:r>
        <w:t>Items are</w:t>
      </w:r>
      <w:r w:rsidRPr="00AC1E3C">
        <w:t xml:space="preserve"> rated on a scale of 0 (“Never”), 1 (“Rarely”), 2 (“Sometimes”), 3 (“Often”), and 4 (“Always”). </w:t>
      </w:r>
      <w:r>
        <w:t>A</w:t>
      </w:r>
      <w:r w:rsidRPr="00AC1E3C">
        <w:t xml:space="preserve">n overall sensitivity score </w:t>
      </w:r>
      <w:r>
        <w:t xml:space="preserve">is </w:t>
      </w:r>
      <w:r w:rsidRPr="00AC1E3C">
        <w:t xml:space="preserve">summed across all items (ranging 0 to 168), </w:t>
      </w:r>
      <w:r>
        <w:t>and there are sub-scores for each of the</w:t>
      </w:r>
      <w:r w:rsidRPr="00AC1E3C">
        <w:t xml:space="preserve"> seven senses (e.g., auditory; ranging 0 to 24). It also produces two scores collapsed over senses for hypo- and hyper-sensitivity respectively (ranging from 0 to 84 each).</w:t>
      </w:r>
    </w:p>
    <w:p w14:paraId="2A3ADA9B" w14:textId="3E42A25F" w:rsidR="00C562C0" w:rsidRDefault="00C562C0" w:rsidP="005642D4">
      <w:pPr>
        <w:spacing w:after="0" w:line="360" w:lineRule="auto"/>
        <w:ind w:firstLine="720"/>
        <w:jc w:val="both"/>
      </w:pPr>
      <w:r>
        <w:t xml:space="preserve">The </w:t>
      </w:r>
      <w:r w:rsidRPr="00645075">
        <w:rPr>
          <w:i/>
          <w:iCs/>
        </w:rPr>
        <w:t>Plymouth Sensory Imagery Questionnaire</w:t>
      </w:r>
      <w:r w:rsidRPr="00645075">
        <w:t xml:space="preserve"> (Psi-Q)</w:t>
      </w:r>
      <w:r>
        <w:t xml:space="preserve"> is a measure of mental</w:t>
      </w:r>
      <w:r w:rsidRPr="00645075">
        <w:t xml:space="preserve"> imagery </w:t>
      </w:r>
      <w:r>
        <w:t>across seven</w:t>
      </w:r>
      <w:r w:rsidRPr="00645075">
        <w:t xml:space="preserve"> domains</w:t>
      </w:r>
      <w:r w:rsidR="0088188D">
        <w:t xml:space="preserve"> in its long form</w:t>
      </w:r>
      <w:r w:rsidR="005642D4">
        <w:t xml:space="preserve">; </w:t>
      </w:r>
      <w:r>
        <w:t>visual imagery, auditory imagery etc</w:t>
      </w:r>
      <w:r w:rsidR="005642D4">
        <w:t xml:space="preserve">. </w:t>
      </w:r>
      <w:r w:rsidR="005642D4">
        <w:fldChar w:fldCharType="begin" w:fldLock="1"/>
      </w:r>
      <w:r w:rsidR="005642D4">
        <w:instrText>ADDIN CSL_CITATION { "citationItems" : [ { "id" : "ITEM-1", "itemData" : { "DOI" : "10.1111/bjop.12050", "ISSN" : "20448295", "PMID" : "24117327", "abstract" : "Mental imagery may occur in any sensory modality, although visual imagery has been most studied. A sensitive measure of the vividness of imagery across a range of modalities is needed: the shorter version of Bett's Questionnaire upon Mental Imagery (Sheehan, 1967, J. Clin. Psychology, 23, 386) uses outdated items and has an unreliable factor structure. We report the development and initial validation of the Plymouth Sensory Imagery Questionnaire (Psi-Q) comprising items for each of the following modalities: Vision, Sound, Smell, Taste, Touch, Bodily Sensation, and Emotional Feeling. An exploratory factor analysis on a 35-item form indicated that these modalities formed separate factors, rather than a single imagery factor, and this was replicated by confirmatory factor analysis. The Psi-Q was validated against the Spontaneous Use of Imagery Scale (Reisberg et al., 2003, Appl. Cogn. Psychology, 17, 147) and Marks' (1995, J. Mental Imagery, 19, 153) Vividness of Visual Imagery Questionnaire-2 (VVIQ-2). A short 21-item form comprising the best three items from the seven factors correlated with the total score and subscales of the full form, and with the VVIQ-2. Inspection of the data shows that while visual and sound imagery is most often rated as vivid, individuals who rate one modality as strong and the other as weak are not uncommon. Findings are interpreted within a working memory framework and point to the need for further research to identify the specific cognitive processes underlying the vividness of imagery across sensory modalities.", "author" : [ { "dropping-particle" : "", "family" : "Andrade", "given" : "Jackie", "non-dropping-particle" : "", "parse-names" : false, "suffix" : "" }, { "dropping-particle" : "", "family" : "May", "given" : "Jon", "non-dropping-particle" : "", "parse-names" : false, "suffix" : "" }, { "dropping-particle" : "", "family" : "Deeprose", "given" : "Catherine", "non-dropping-particle" : "", "parse-names" : false, "suffix" : "" }, { "dropping-particle" : "", "family" : "Baugh", "given" : "Sarah Jane", "non-dropping-particle" : "", "parse-names" : false, "suffix" : "" }, { "dropping-particle" : "", "family" : "Ganis", "given" : "Giorgio", "non-dropping-particle" : "", "parse-names" : false, "suffix" : "" } ], "container-title" : "British Journal of Psychology", "id" : "ITEM-1", "issue" : "4", "issued" : { "date-parts" : [ [ "2014" ] ] }, "page" : "547-563", "publisher" : "John Wiley and Sons Ltd.", "title" : "Assessing vividness of mental imagery: The plymouth sensory imagery questionnaire", "type" : "article-journal", "volume" : "105" }, "uris" : [ "http://www.mendeley.com/documents/?uuid=797d8c3c-0fab-3769-8388-cee01f2d8d4b" ] } ], "mendeley" : { "formattedCitation" : "(Andrade, May, Deeprose, Baugh, &amp; Ganis, 2014)", "plainTextFormattedCitation" : "(Andrade, May, Deeprose, Baugh, &amp; Ganis, 2014)", "previouslyFormattedCitation" : "(Andrade, May, Deeprose, Baugh, &amp; Ganis, 2014)" }, "properties" : {  }, "schema" : "https://github.com/citation-style-language/schema/raw/master/csl-citation.json" }</w:instrText>
      </w:r>
      <w:r w:rsidR="005642D4">
        <w:fldChar w:fldCharType="separate"/>
      </w:r>
      <w:r w:rsidR="005642D4" w:rsidRPr="00735625">
        <w:rPr>
          <w:noProof/>
        </w:rPr>
        <w:t>(Andrade</w:t>
      </w:r>
      <w:r w:rsidR="004A6E58">
        <w:rPr>
          <w:noProof/>
        </w:rPr>
        <w:t xml:space="preserve"> et al.</w:t>
      </w:r>
      <w:r w:rsidR="005642D4" w:rsidRPr="00735625">
        <w:rPr>
          <w:noProof/>
        </w:rPr>
        <w:t>, 2014)</w:t>
      </w:r>
      <w:r w:rsidR="005642D4">
        <w:fldChar w:fldCharType="end"/>
      </w:r>
      <w:r w:rsidRPr="00645075">
        <w:t xml:space="preserve">. </w:t>
      </w:r>
      <w:r w:rsidR="005642D4">
        <w:t xml:space="preserve">Here we used a shortened version of this comprising only five of the domains (vision, audition, touch, taste, smell) and the top two loading questions on each domain </w:t>
      </w:r>
      <w:r w:rsidR="00366CB5">
        <w:fldChar w:fldCharType="begin"/>
      </w:r>
      <w:r w:rsidR="00366CB5">
        <w:instrText xml:space="preserve"> ADDIN EN.CITE &lt;EndNote&gt;&lt;Cite&gt;&lt;Author&gt;Ward&lt;/Author&gt;&lt;Year&gt;2020&lt;/Year&gt;&lt;RecNum&gt;6958&lt;/RecNum&gt;&lt;DisplayText&gt;(Ward &amp;amp; Filiz, 2020)&lt;/DisplayText&gt;&lt;record&gt;&lt;rec-number&gt;6958&lt;/rec-number&gt;&lt;foreign-keys&gt;&lt;key app="EN" db-id="95v2wfe5wf9xaoewfv4pfzd705vsse0vetxv" timestamp="1584460467"&gt;6958&lt;/key&gt;&lt;/foreign-keys&gt;&lt;ref-type name="Journal Article"&gt;17&lt;/ref-type&gt;&lt;contributors&gt;&lt;authors&gt;&lt;author&gt;Ward, J.&lt;/author&gt;&lt;author&gt;Filiz, G.&lt;/author&gt;&lt;/authors&gt;&lt;/contributors&gt;&lt;titles&gt;&lt;title&gt;Synaesthesia is linked to a distinctive and heritable cognitive profile&lt;/title&gt;&lt;secondary-title&gt;Cortex&lt;/secondary-title&gt;&lt;/titles&gt;&lt;periodical&gt;&lt;full-title&gt;Cortex&lt;/full-title&gt;&lt;/periodical&gt;&lt;pages&gt;134-140&lt;/pages&gt;&lt;volume&gt;126&lt;/volume&gt;&lt;dates&gt;&lt;year&gt;2020&lt;/year&gt;&lt;/dates&gt;&lt;urls&gt;&lt;/urls&gt;&lt;/record&gt;&lt;/Cite&gt;&lt;/EndNote&gt;</w:instrText>
      </w:r>
      <w:r w:rsidR="00366CB5">
        <w:fldChar w:fldCharType="separate"/>
      </w:r>
      <w:r w:rsidR="00366CB5">
        <w:rPr>
          <w:noProof/>
        </w:rPr>
        <w:t>(Ward &amp; Filiz, 2020)</w:t>
      </w:r>
      <w:r w:rsidR="00366CB5">
        <w:fldChar w:fldCharType="end"/>
      </w:r>
      <w:r w:rsidR="005642D4">
        <w:t xml:space="preserve">.  </w:t>
      </w:r>
      <w:r w:rsidRPr="00645075">
        <w:t xml:space="preserve">Participants were asked to form a mental image </w:t>
      </w:r>
      <w:r w:rsidR="005642D4">
        <w:t>involving different senses</w:t>
      </w:r>
      <w:r w:rsidRPr="00645075">
        <w:t xml:space="preserve">: auditory (e.g., </w:t>
      </w:r>
      <w:r w:rsidR="009832D6">
        <w:t>i</w:t>
      </w:r>
      <w:r w:rsidR="009832D6" w:rsidRPr="009832D6">
        <w:t>magine the sound of</w:t>
      </w:r>
      <w:r w:rsidR="009832D6">
        <w:t xml:space="preserve"> </w:t>
      </w:r>
      <w:r w:rsidR="009832D6" w:rsidRPr="009832D6">
        <w:t>a car horn</w:t>
      </w:r>
      <w:r w:rsidRPr="00645075">
        <w:t>)</w:t>
      </w:r>
      <w:r>
        <w:t xml:space="preserve">, </w:t>
      </w:r>
      <w:r w:rsidRPr="00645075">
        <w:t xml:space="preserve">visual (e.g., </w:t>
      </w:r>
      <w:r w:rsidR="009832D6">
        <w:t>i</w:t>
      </w:r>
      <w:r w:rsidR="009832D6" w:rsidRPr="009832D6">
        <w:t>magine the appearance of</w:t>
      </w:r>
      <w:r w:rsidR="009832D6">
        <w:t xml:space="preserve"> </w:t>
      </w:r>
      <w:r w:rsidR="009832D6" w:rsidRPr="009832D6">
        <w:t>a bonfire</w:t>
      </w:r>
      <w:r w:rsidRPr="00645075">
        <w:t xml:space="preserve">), gustatory (e.g., </w:t>
      </w:r>
      <w:r w:rsidR="009832D6">
        <w:t>i</w:t>
      </w:r>
      <w:r w:rsidR="009832D6" w:rsidRPr="009832D6">
        <w:t>magine the taste of</w:t>
      </w:r>
      <w:r w:rsidR="009832D6">
        <w:t xml:space="preserve"> </w:t>
      </w:r>
      <w:r w:rsidR="009832D6" w:rsidRPr="009832D6">
        <w:t>black pepper</w:t>
      </w:r>
      <w:r w:rsidRPr="00645075">
        <w:t xml:space="preserve">), olfactory (e.g., </w:t>
      </w:r>
      <w:r w:rsidR="009832D6">
        <w:t>i</w:t>
      </w:r>
      <w:r w:rsidR="009832D6" w:rsidRPr="009832D6">
        <w:t>magine the smell of</w:t>
      </w:r>
      <w:r w:rsidR="009832D6">
        <w:t xml:space="preserve"> </w:t>
      </w:r>
      <w:r w:rsidR="009832D6" w:rsidRPr="009832D6">
        <w:t>burning wood</w:t>
      </w:r>
      <w:r w:rsidRPr="00645075">
        <w:t xml:space="preserve">), tactile (e.g., </w:t>
      </w:r>
      <w:r w:rsidR="009832D6">
        <w:t>i</w:t>
      </w:r>
      <w:r w:rsidR="009832D6" w:rsidRPr="009832D6">
        <w:t>magine touching</w:t>
      </w:r>
      <w:r w:rsidR="009832D6">
        <w:t xml:space="preserve"> </w:t>
      </w:r>
      <w:r w:rsidR="009832D6" w:rsidRPr="009832D6">
        <w:t>fur</w:t>
      </w:r>
      <w:r w:rsidRPr="00645075">
        <w:t xml:space="preserve">). Participants rated each item on a scale from 0 (“No image at all”) to 10 (“Image as clear and vivid as real life”). This questionnaire provided imagery scores for each sense domain </w:t>
      </w:r>
      <w:r w:rsidR="005642D4">
        <w:t>and an overall average</w:t>
      </w:r>
      <w:r w:rsidRPr="00645075">
        <w:t>, with possible scores 0-10.</w:t>
      </w:r>
    </w:p>
    <w:p w14:paraId="71FCF573" w14:textId="4AC63C21" w:rsidR="000F725F" w:rsidRDefault="000F725F" w:rsidP="008A462E">
      <w:pPr>
        <w:spacing w:after="0" w:line="360" w:lineRule="auto"/>
        <w:ind w:firstLine="720"/>
        <w:jc w:val="both"/>
      </w:pPr>
      <w:r>
        <w:t>The</w:t>
      </w:r>
      <w:r w:rsidRPr="000F725F">
        <w:t xml:space="preserve"> </w:t>
      </w:r>
      <w:r w:rsidRPr="008A462E">
        <w:rPr>
          <w:i/>
          <w:iCs/>
        </w:rPr>
        <w:t>Coloured Letters and Numbers questionnaire</w:t>
      </w:r>
      <w:r w:rsidRPr="000F725F">
        <w:t xml:space="preserve"> (</w:t>
      </w:r>
      <w:proofErr w:type="spellStart"/>
      <w:r w:rsidRPr="000F725F">
        <w:t>CLaN</w:t>
      </w:r>
      <w:proofErr w:type="spellEnd"/>
      <w:r w:rsidRPr="000F725F">
        <w:t xml:space="preserve">) </w:t>
      </w:r>
      <w:r w:rsidR="00522CB2">
        <w:t xml:space="preserve">measures various aspects of the phenomenological experience of grapheme-colour synaesthesia </w:t>
      </w:r>
      <w:r w:rsidR="00522CB2">
        <w:fldChar w:fldCharType="begin" w:fldLock="1"/>
      </w:r>
      <w:r w:rsidR="00522CB2">
        <w:instrText>ADDIN CSL_CITATION { "citationItems" : [ { "id" : "ITEM-1", "itemData" : { "DOI" : "10.1016/j.concog.2013.07.005", "ISSN" : "10902376", "PMID" : "23938277", "abstract" : "Synaesthesia is a heterogeneous phenomenon, even when considering one particular sub-type. The purpose of this study was to design a reliable and valid questionnaire for grapheme-colour synaesthesia that captures this heterogeneity. By the means of a large sample of 628 synaesthetes and a factor analysis, we created the Coloured Letters and Numbers (CLaN) questionnaire with 16 items loading on 4 different factors (i.e., localisation, automaticity/attention, deliberate use, and longitudinal changes). These factors were externally validated with tests which are widely used in the field of synaesthesia research. The questionnaire showed good test-retest reliability and construct validity (i.e., internally and externally). Our findings are discussed in the light of current theories and new ideas in synaesthesia research. More generally, the questionnaire is a useful tool which can be widely used in synaesthesia research to reveal the influence of individual differences on various performance measures and will be useful in generating new hypotheses. \u00a9 2013 Elsevier Inc.", "author" : [ { "dropping-particle" : "", "family" : "Rothen", "given" : "Nicolas", "non-dropping-particle" : "", "parse-names" : false, "suffix" : "" }, { "dropping-particle" : "", "family" : "Tsakanikos", "given" : "Elias", "non-dropping-particle" : "", "parse-names" : false, "suffix" : "" }, { "dropping-particle" : "", "family" : "Meier", "given" : "Beat", "non-dropping-particle" : "", "parse-names" : false, "suffix" : "" }, { "dropping-particle" : "", "family" : "Ward", "given" : "Jamie", "non-dropping-particle" : "", "parse-names" : false, "suffix" : "" } ], "container-title" : "Consciousness and Cognition", "id" : "ITEM-1", "issue" : "3", "issued" : { "date-parts" : [ [ "2013" ] ] }, "page" : "1047-1060", "publisher" : "Academic Press Inc.", "title" : "Coloured Letters and Numbers (CLaN): A reliable factor-analysis based synaesthesia questionnaire", "type" : "article-journal", "volume" : "22" }, "uris" : [ "http://www.mendeley.com/documents/?uuid=3abfa1a3-ca5f-364f-8172-4ce4168642b0" ] } ], "mendeley" : { "formattedCitation" : "(Rothen, Tsakanikos, Meier, &amp; Ward, 2013)", "plainTextFormattedCitation" : "(Rothen, Tsakanikos, Meier, &amp; Ward, 2013)", "previouslyFormattedCitation" : "(Rothen, Tsakanikos, Meier, &amp; Ward, 2013)" }, "properties" : {  }, "schema" : "https://github.com/citation-style-language/schema/raw/master/csl-citation.json" }</w:instrText>
      </w:r>
      <w:r w:rsidR="00522CB2">
        <w:fldChar w:fldCharType="separate"/>
      </w:r>
      <w:r w:rsidR="00522CB2" w:rsidRPr="00107775">
        <w:rPr>
          <w:noProof/>
        </w:rPr>
        <w:t>(Rothen</w:t>
      </w:r>
      <w:r w:rsidR="009832D6">
        <w:rPr>
          <w:noProof/>
        </w:rPr>
        <w:t xml:space="preserve"> et al.</w:t>
      </w:r>
      <w:r w:rsidR="00522CB2" w:rsidRPr="00107775">
        <w:rPr>
          <w:noProof/>
        </w:rPr>
        <w:t>, 2013)</w:t>
      </w:r>
      <w:r w:rsidR="00522CB2">
        <w:fldChar w:fldCharType="end"/>
      </w:r>
      <w:r w:rsidR="00522CB2">
        <w:t xml:space="preserve">.  Here we considered </w:t>
      </w:r>
      <w:r w:rsidR="003E4683">
        <w:t>13</w:t>
      </w:r>
      <w:r w:rsidR="00522CB2">
        <w:t xml:space="preserve"> items derived from three subscales</w:t>
      </w:r>
      <w:r w:rsidR="004A6E58">
        <w:t xml:space="preserve"> (omitting </w:t>
      </w:r>
      <w:r w:rsidR="009832D6">
        <w:t>the</w:t>
      </w:r>
      <w:r w:rsidR="004A6E58">
        <w:t xml:space="preserve"> subscale about longitudinal change)</w:t>
      </w:r>
      <w:r w:rsidR="00522CB2">
        <w:t xml:space="preserve">: </w:t>
      </w:r>
      <w:r w:rsidRPr="000F725F">
        <w:t>localisation</w:t>
      </w:r>
      <w:r w:rsidR="00107775">
        <w:t xml:space="preserve"> (e.g., </w:t>
      </w:r>
      <w:r w:rsidR="00107775" w:rsidRPr="00107775">
        <w:rPr>
          <w:i/>
          <w:iCs/>
        </w:rPr>
        <w:t>I can point to the location of the synaesthetic colours</w:t>
      </w:r>
      <w:r w:rsidR="00107775">
        <w:t>)</w:t>
      </w:r>
      <w:r w:rsidRPr="000F725F">
        <w:t>, automaticity/attention</w:t>
      </w:r>
      <w:r w:rsidR="00107775">
        <w:t xml:space="preserve"> (e.g., </w:t>
      </w:r>
      <w:r w:rsidR="00107775" w:rsidRPr="00107775">
        <w:rPr>
          <w:i/>
          <w:iCs/>
        </w:rPr>
        <w:t>The synaesthetic colours appear automatically without any effort on my part</w:t>
      </w:r>
      <w:r w:rsidR="00107775">
        <w:t>)</w:t>
      </w:r>
      <w:r w:rsidRPr="000F725F">
        <w:t xml:space="preserve">, </w:t>
      </w:r>
      <w:r w:rsidR="00522CB2">
        <w:t xml:space="preserve">and </w:t>
      </w:r>
      <w:r w:rsidRPr="000F725F">
        <w:t>deliberate use</w:t>
      </w:r>
      <w:r w:rsidR="00107775">
        <w:t xml:space="preserve"> (e.g., </w:t>
      </w:r>
      <w:r w:rsidR="00107775" w:rsidRPr="00107775">
        <w:rPr>
          <w:i/>
          <w:iCs/>
        </w:rPr>
        <w:t>I deliberately try to use my synaesthetic colours in my everyday life</w:t>
      </w:r>
      <w:r w:rsidR="00107775">
        <w:t>)</w:t>
      </w:r>
      <w:r w:rsidRPr="000F725F">
        <w:t>, and longitudinal changes</w:t>
      </w:r>
      <w:r w:rsidR="00107775">
        <w:t xml:space="preserve"> (e.g., </w:t>
      </w:r>
      <w:r w:rsidR="00107775" w:rsidRPr="00107775">
        <w:rPr>
          <w:i/>
          <w:iCs/>
        </w:rPr>
        <w:t>My synaesthetic colours did not change their intensity over the years</w:t>
      </w:r>
      <w:r w:rsidR="00107775">
        <w:t>)</w:t>
      </w:r>
      <w:r w:rsidRPr="000F725F">
        <w:t>. These factors were externally validated with tests which are widely used in the field of synaesthesia research</w:t>
      </w:r>
      <w:r w:rsidR="009832D6">
        <w:t xml:space="preserve"> </w:t>
      </w:r>
      <w:r w:rsidR="009832D6">
        <w:fldChar w:fldCharType="begin" w:fldLock="1"/>
      </w:r>
      <w:r w:rsidR="009832D6">
        <w:instrText>ADDIN CSL_CITATION { "citationItems" : [ { "id" : "ITEM-1", "itemData" : { "DOI" : "10.1016/j.concog.2013.07.005", "ISSN" : "10902376", "PMID" : "23938277", "abstract" : "Synaesthesia is a heterogeneous phenomenon, even when considering one particular sub-type. The purpose of this study was to design a reliable and valid questionnaire for grapheme-colour synaesthesia that captures this heterogeneity. By the means of a large sample of 628 synaesthetes and a factor analysis, we created the Coloured Letters and Numbers (CLaN) questionnaire with 16 items loading on 4 different factors (i.e., localisation, automaticity/attention, deliberate use, and longitudinal changes). These factors were externally validated with tests which are widely used in the field of synaesthesia research. The questionnaire showed good test-retest reliability and construct validity (i.e., internally and externally). Our findings are discussed in the light of current theories and new ideas in synaesthesia research. More generally, the questionnaire is a useful tool which can be widely used in synaesthesia research to reveal the influence of individual differences on various performance measures and will be useful in generating new hypotheses. \u00a9 2013 Elsevier Inc.", "author" : [ { "dropping-particle" : "", "family" : "Rothen", "given" : "Nicolas", "non-dropping-particle" : "", "parse-names" : false, "suffix" : "" }, { "dropping-particle" : "", "family" : "Tsakanikos", "given" : "Elias", "non-dropping-particle" : "", "parse-names" : false, "suffix" : "" }, { "dropping-particle" : "", "family" : "Meier", "given" : "Beat", "non-dropping-particle" : "", "parse-names" : false, "suffix" : "" }, { "dropping-particle" : "", "family" : "Ward", "given" : "Jamie", "non-dropping-particle" : "", "parse-names" : false, "suffix" : "" } ], "container-title" : "Consciousness and Cognition", "id" : "ITEM-1", "issue" : "3", "issued" : { "date-parts" : [ [ "2013" ] ] }, "page" : "1047-1060", "publisher" : "Academic Press Inc.", "title" : "Coloured Letters and Numbers (CLaN): A reliable factor-analysis based synaesthesia questionnaire", "type" : "article-journal", "volume" : "22" }, "uris" : [ "http://www.mendeley.com/documents/?uuid=3abfa1a3-ca5f-364f-8172-4ce4168642b0" ] } ], "mendeley" : { "formattedCitation" : "(Rothen, Tsakanikos, Meier, &amp; Ward, 2013)", "plainTextFormattedCitation" : "(Rothen, Tsakanikos, Meier, &amp; Ward, 2013)", "previouslyFormattedCitation" : "(Rothen, Tsakanikos, Meier, &amp; Ward, 2013)" }, "properties" : {  }, "schema" : "https://github.com/citation-style-language/schema/raw/master/csl-citation.json" }</w:instrText>
      </w:r>
      <w:r w:rsidR="009832D6">
        <w:fldChar w:fldCharType="separate"/>
      </w:r>
      <w:r w:rsidR="009832D6" w:rsidRPr="00107775">
        <w:rPr>
          <w:noProof/>
        </w:rPr>
        <w:t>(Rothen</w:t>
      </w:r>
      <w:r w:rsidR="009832D6">
        <w:rPr>
          <w:noProof/>
        </w:rPr>
        <w:t xml:space="preserve"> et al.</w:t>
      </w:r>
      <w:r w:rsidR="009832D6" w:rsidRPr="00107775">
        <w:rPr>
          <w:noProof/>
        </w:rPr>
        <w:t>, 2013)</w:t>
      </w:r>
      <w:r w:rsidR="009832D6">
        <w:fldChar w:fldCharType="end"/>
      </w:r>
      <w:r w:rsidRPr="000F725F">
        <w:t>. The questionnaire show</w:t>
      </w:r>
      <w:r w:rsidR="00107775">
        <w:t>s</w:t>
      </w:r>
      <w:r w:rsidRPr="000F725F">
        <w:t xml:space="preserve"> good </w:t>
      </w:r>
      <w:r w:rsidR="00B276D4">
        <w:t xml:space="preserve">construct validity and </w:t>
      </w:r>
      <w:r w:rsidRPr="000F725F">
        <w:t>test-retest reliability</w:t>
      </w:r>
      <w:r w:rsidR="00B276D4">
        <w:t xml:space="preserve"> </w:t>
      </w:r>
      <w:r w:rsidR="00615F14">
        <w:fldChar w:fldCharType="begin" w:fldLock="1"/>
      </w:r>
      <w:r w:rsidR="00615F14">
        <w:instrText>ADDIN CSL_CITATION { "citationItems" : [ { "id" : "ITEM-1", "itemData" : { "DOI" : "10.1016/j.concog.2013.07.005", "ISSN" : "10902376", "PMID" : "23938277", "abstract" : "Synaesthesia is a heterogeneous phenomenon, even when considering one particular sub-type. The purpose of this study was to design a reliable and valid questionnaire for grapheme-colour synaesthesia that captures this heterogeneity. By the means of a large sample of 628 synaesthetes and a factor analysis, we created the Coloured Letters and Numbers (CLaN) questionnaire with 16 items loading on 4 different factors (i.e., localisation, automaticity/attention, deliberate use, and longitudinal changes). These factors were externally validated with tests which are widely used in the field of synaesthesia research. The questionnaire showed good test-retest reliability and construct validity (i.e., internally and externally). Our findings are discussed in the light of current theories and new ideas in synaesthesia research. More generally, the questionnaire is a useful tool which can be widely used in synaesthesia research to reveal the influence of individual differences on various performance measures and will be useful in generating new hypotheses. \u00a9 2013 Elsevier Inc.", "author" : [ { "dropping-particle" : "", "family" : "Rothen", "given" : "Nicolas", "non-dropping-particle" : "", "parse-names" : false, "suffix" : "" }, { "dropping-particle" : "", "family" : "Tsakanikos", "given" : "Elias", "non-dropping-particle" : "", "parse-names" : false, "suffix" : "" }, { "dropping-particle" : "", "family" : "Meier", "given" : "Beat", "non-dropping-particle" : "", "parse-names" : false, "suffix" : "" }, { "dropping-particle" : "", "family" : "Ward", "given" : "Jamie", "non-dropping-particle" : "", "parse-names" : false, "suffix" : "" } ], "container-title" : "Consciousness and Cognition", "id" : "ITEM-1", "issue" : "3", "issued" : { "date-parts" : [ [ "2013" ] ] }, "page" : "1047-1060", "publisher" : "Academic Press Inc.", "title" : "Coloured Letters and Numbers (CLaN): A reliable factor-analysis based synaesthesia questionnaire", "type" : "article-journal", "volume" : "22" }, "uris" : [ "http://www.mendeley.com/documents/?uuid=3abfa1a3-ca5f-364f-8172-4ce4168642b0" ] } ], "mendeley" : { "formattedCitation" : "(Rothen et al., 2013)", "plainTextFormattedCitation" : "(Rothen et al., 2013)", "previouslyFormattedCitation" : "(Rothen et al., 2013)" }, "properties" : {  }, "schema" : "https://github.com/citation-style-language/schema/raw/master/csl-citation.json" }</w:instrText>
      </w:r>
      <w:r w:rsidR="00615F14">
        <w:fldChar w:fldCharType="separate"/>
      </w:r>
      <w:r w:rsidR="00615F14" w:rsidRPr="00615F14">
        <w:rPr>
          <w:noProof/>
        </w:rPr>
        <w:t>(Rothen et al., 2013)</w:t>
      </w:r>
      <w:r w:rsidR="00615F14">
        <w:fldChar w:fldCharType="end"/>
      </w:r>
      <w:r w:rsidR="00522CB2">
        <w:t xml:space="preserve">, and more extreme scores on the </w:t>
      </w:r>
      <w:proofErr w:type="spellStart"/>
      <w:r w:rsidR="00522CB2">
        <w:t>CLaN</w:t>
      </w:r>
      <w:proofErr w:type="spellEnd"/>
      <w:r w:rsidR="00522CB2">
        <w:t xml:space="preserve"> is also related to the number of other kinds of synaesthesia a person reports (Ward, 2019)</w:t>
      </w:r>
      <w:r w:rsidRPr="000F725F">
        <w:t>.</w:t>
      </w:r>
      <w:r w:rsidR="00522CB2">
        <w:t xml:space="preserve">  Responses are given </w:t>
      </w:r>
      <w:r w:rsidR="00522CB2" w:rsidRPr="00107775">
        <w:t>on a 5-point Likert-scale from 1 to 5 (i.e., strongly disagree, moderately disagree, neither agree nor disagree, moderately agree, strongly agree)</w:t>
      </w:r>
      <w:r w:rsidR="00D71052">
        <w:t xml:space="preserve"> with reverse coding applied and the sum across all items calculated for each </w:t>
      </w:r>
      <w:proofErr w:type="spellStart"/>
      <w:r w:rsidR="00D71052">
        <w:t>synaesthete</w:t>
      </w:r>
      <w:proofErr w:type="spellEnd"/>
      <w:r w:rsidR="00522CB2" w:rsidRPr="00107775">
        <w:t xml:space="preserve">. </w:t>
      </w:r>
      <w:r w:rsidR="00522CB2">
        <w:t xml:space="preserve"> </w:t>
      </w:r>
    </w:p>
    <w:p w14:paraId="1B4568AE" w14:textId="573E817B" w:rsidR="005B2BF3" w:rsidRDefault="004C6CE1" w:rsidP="009A332D">
      <w:pPr>
        <w:spacing w:after="0" w:line="360" w:lineRule="auto"/>
        <w:jc w:val="both"/>
      </w:pPr>
      <w:r>
        <w:tab/>
      </w:r>
    </w:p>
    <w:p w14:paraId="1CFA6DB7" w14:textId="5047DFB2" w:rsidR="00A02788" w:rsidRPr="00A02788" w:rsidRDefault="00A02788" w:rsidP="009224AD">
      <w:pPr>
        <w:spacing w:after="0" w:line="360" w:lineRule="auto"/>
        <w:jc w:val="both"/>
        <w:rPr>
          <w:b/>
        </w:rPr>
      </w:pPr>
      <w:r w:rsidRPr="00A02788">
        <w:rPr>
          <w:b/>
        </w:rPr>
        <w:t>Results</w:t>
      </w:r>
      <w:r w:rsidR="00326F96">
        <w:rPr>
          <w:b/>
        </w:rPr>
        <w:t xml:space="preserve"> and Discussion</w:t>
      </w:r>
    </w:p>
    <w:p w14:paraId="1C1B8523" w14:textId="3F6441A9" w:rsidR="00CC08E5" w:rsidRDefault="00091C11" w:rsidP="009A332D">
      <w:pPr>
        <w:spacing w:after="0" w:line="360" w:lineRule="auto"/>
        <w:ind w:firstLine="720"/>
        <w:jc w:val="both"/>
      </w:pPr>
      <w:r>
        <w:t xml:space="preserve">Recall from Study 1 that the number of clusters to extract is not strictly determined by the data and has an element of human judgment.  Here, the number of clusters to extract is systematically varied and the external validity (the magnitude of the observed ‘dose effect’) guides the judgment.  </w:t>
      </w:r>
      <w:r w:rsidR="009A332D">
        <w:t>The clusters derived from the analysis of the Stringent Dataset</w:t>
      </w:r>
      <w:r w:rsidR="001F0AAB">
        <w:t xml:space="preserve"> in </w:t>
      </w:r>
      <w:r w:rsidR="004E416F">
        <w:t xml:space="preserve">Study </w:t>
      </w:r>
      <w:r w:rsidR="001F0AAB">
        <w:t>1</w:t>
      </w:r>
      <w:r w:rsidR="009A332D">
        <w:t xml:space="preserve"> (shown in Figure 3) were extracted for between 2 and 20 clusters.  For example, a 2-cluster solution would create two clusters: Coloured-Language and everything else.  Thus, each person would be a assigned a value of 1 or 2 indicating the number of types they have (a value of 0 is never found because everybody in the analysis has some known type).  For a 3-cluster solution the three types would be Language-Colour, Language-Taste, and everything else.  Participants would be assigned a value of 1, 2, or 3 depending on the number of </w:t>
      </w:r>
      <w:r w:rsidR="00055C6B">
        <w:t>clusters</w:t>
      </w:r>
      <w:r w:rsidR="00055C6B">
        <w:t xml:space="preserve"> </w:t>
      </w:r>
      <w:r w:rsidR="009A332D">
        <w:t xml:space="preserve">they have.  Four clusters would consist of Language-colour, Language-taste, Personification and everything else (scores of 1, 2, 3 or 4), and so on.  The scores for each person (number of clusters they have) is correlated with the questionnaire measures at each level of cluster extraction.  </w:t>
      </w:r>
      <w:r w:rsidR="00A02788">
        <w:t>The correlation between trait (</w:t>
      </w:r>
      <w:proofErr w:type="spellStart"/>
      <w:r w:rsidR="00A02788">
        <w:t>CLaN</w:t>
      </w:r>
      <w:proofErr w:type="spellEnd"/>
      <w:r w:rsidR="00A02788">
        <w:t xml:space="preserve">, GSQ, </w:t>
      </w:r>
      <w:r w:rsidR="00E920F8">
        <w:t>Psi-Q</w:t>
      </w:r>
      <w:r w:rsidR="00A02788">
        <w:t xml:space="preserve">) and number of </w:t>
      </w:r>
      <w:r>
        <w:t xml:space="preserve">clusters </w:t>
      </w:r>
      <w:r w:rsidR="00A02788">
        <w:t>of synaesthesia a person has</w:t>
      </w:r>
      <w:r w:rsidR="009A332D">
        <w:t xml:space="preserve"> (at different levels of clu</w:t>
      </w:r>
      <w:r w:rsidR="00393C9E">
        <w:t>s</w:t>
      </w:r>
      <w:r w:rsidR="009A332D">
        <w:t>ter extraction)</w:t>
      </w:r>
      <w:r w:rsidR="00A02788">
        <w:t xml:space="preserve"> is shown in Figure </w:t>
      </w:r>
      <w:r w:rsidR="00145331">
        <w:t>7</w:t>
      </w:r>
      <w:r w:rsidR="00A02788">
        <w:t xml:space="preserve">.  </w:t>
      </w:r>
      <w:r w:rsidR="009A332D">
        <w:t xml:space="preserve">Given the large volume of correlations performed, the resulting data can be interpreted as descriptive set of effect sizes for which inferential (p-value) statistics are not needed but would, instead, guide future confirmatory research.  </w:t>
      </w:r>
      <w:r w:rsidR="00F53A81">
        <w:t xml:space="preserve">The peak for </w:t>
      </w:r>
      <w:r w:rsidR="00D34F8E">
        <w:t xml:space="preserve">our </w:t>
      </w:r>
      <w:r w:rsidR="00E920F8">
        <w:t>Psi-Q</w:t>
      </w:r>
      <w:r w:rsidR="009A332D">
        <w:t xml:space="preserve"> </w:t>
      </w:r>
      <w:r w:rsidR="00D34F8E">
        <w:t xml:space="preserve">measure of mental imagery </w:t>
      </w:r>
      <w:r w:rsidR="00F53A81">
        <w:t xml:space="preserve">was at 5 clusters with a plateau between 5-7 clusters (a plateau was defined as 5% difference in </w:t>
      </w:r>
      <w:proofErr w:type="spellStart"/>
      <w:r w:rsidR="00F53A81">
        <w:t>r</w:t>
      </w:r>
      <w:proofErr w:type="spellEnd"/>
      <w:r w:rsidR="00F53A81">
        <w:t xml:space="preserve"> around the peak).  </w:t>
      </w:r>
      <w:r w:rsidR="00200339">
        <w:t xml:space="preserve">The peak for </w:t>
      </w:r>
      <w:r w:rsidR="00D34F8E">
        <w:t xml:space="preserve">our </w:t>
      </w:r>
      <w:r w:rsidR="00200339">
        <w:t>GSQ</w:t>
      </w:r>
      <w:r w:rsidR="00F53A81">
        <w:t xml:space="preserve"> </w:t>
      </w:r>
      <w:r w:rsidR="00D34F8E">
        <w:t xml:space="preserve">measure of sensory sensitivity </w:t>
      </w:r>
      <w:r w:rsidR="00F53A81">
        <w:t xml:space="preserve">was at 12 clusters with a plateau between 7-17 clusters.  For the </w:t>
      </w:r>
      <w:proofErr w:type="spellStart"/>
      <w:r w:rsidR="00F53A81">
        <w:t>CLaN</w:t>
      </w:r>
      <w:proofErr w:type="spellEnd"/>
      <w:r w:rsidR="00F53A81">
        <w:t xml:space="preserve"> </w:t>
      </w:r>
      <w:r w:rsidR="00D34F8E">
        <w:t xml:space="preserve">phenomenology measure, </w:t>
      </w:r>
      <w:r w:rsidR="00F53A81">
        <w:t>there was an initial peak around 6 clusters (plateau at 6-16 clusters)</w:t>
      </w:r>
      <w:r w:rsidR="007B1CB1">
        <w:t xml:space="preserve"> but a global peak at 25 clusters (plateau of 23-43).  As such, extracting </w:t>
      </w:r>
      <w:r w:rsidR="000F116A">
        <w:t xml:space="preserve">~ </w:t>
      </w:r>
      <w:r w:rsidR="007B1CB1">
        <w:t xml:space="preserve">7 clusters would provide a satisfactory </w:t>
      </w:r>
      <w:r w:rsidR="00E2425C">
        <w:t xml:space="preserve">and more conservative </w:t>
      </w:r>
      <w:r w:rsidR="007B1CB1">
        <w:t>description of ‘dose effects’ of synaesthesia across three independent measures.</w:t>
      </w:r>
      <w:r w:rsidR="00763C68">
        <w:t xml:space="preserve">  </w:t>
      </w:r>
      <w:r w:rsidR="009A332D">
        <w:t xml:space="preserve">Note that going up to 20 clusters does not fractionate the earlier extracted clusters but instead whittles down the </w:t>
      </w:r>
      <w:proofErr w:type="spellStart"/>
      <w:r w:rsidR="009A332D">
        <w:t>unclustered</w:t>
      </w:r>
      <w:proofErr w:type="spellEnd"/>
      <w:r w:rsidR="009A332D">
        <w:t xml:space="preserve">/miscellaneous category.    </w:t>
      </w:r>
    </w:p>
    <w:p w14:paraId="620DB21B" w14:textId="4276B03E" w:rsidR="003746BC" w:rsidRPr="00EF3F32" w:rsidRDefault="003746BC" w:rsidP="009224AD">
      <w:pPr>
        <w:spacing w:after="0" w:line="360" w:lineRule="auto"/>
        <w:jc w:val="both"/>
        <w:rPr>
          <w:i/>
          <w:iCs/>
        </w:rPr>
      </w:pPr>
    </w:p>
    <w:p w14:paraId="5E540CB8" w14:textId="08F0874E" w:rsidR="003746BC" w:rsidRPr="00EF3F32" w:rsidRDefault="003746BC" w:rsidP="009224AD">
      <w:pPr>
        <w:spacing w:after="0" w:line="360" w:lineRule="auto"/>
        <w:jc w:val="both"/>
        <w:rPr>
          <w:i/>
          <w:iCs/>
        </w:rPr>
      </w:pPr>
      <w:r w:rsidRPr="00EF3F32">
        <w:rPr>
          <w:i/>
          <w:iCs/>
        </w:rPr>
        <w:t xml:space="preserve">Figure </w:t>
      </w:r>
      <w:r w:rsidR="00145331">
        <w:rPr>
          <w:i/>
          <w:iCs/>
        </w:rPr>
        <w:t>7</w:t>
      </w:r>
      <w:r w:rsidRPr="00EF3F32">
        <w:rPr>
          <w:i/>
          <w:iCs/>
        </w:rPr>
        <w:t xml:space="preserve">:  The x-axis shows the number of clusters extracted (not the number of types of synaesthesia a person has).  The correlation (y-axis) is calculated between the number of clusters of synaesthesia a person has </w:t>
      </w:r>
      <w:r w:rsidR="00EF3F32" w:rsidRPr="00EF3F32">
        <w:rPr>
          <w:i/>
          <w:iCs/>
        </w:rPr>
        <w:t xml:space="preserve">(for a given number of types extracted) </w:t>
      </w:r>
      <w:r w:rsidRPr="00EF3F32">
        <w:rPr>
          <w:i/>
          <w:iCs/>
        </w:rPr>
        <w:t>against the</w:t>
      </w:r>
      <w:r w:rsidR="00EF3F32" w:rsidRPr="00EF3F32">
        <w:rPr>
          <w:i/>
          <w:iCs/>
        </w:rPr>
        <w:t xml:space="preserve"> appropriate questionnaire measure.</w:t>
      </w:r>
    </w:p>
    <w:p w14:paraId="0B36020D" w14:textId="7A351B63" w:rsidR="003746BC" w:rsidRDefault="00FD3288" w:rsidP="009224AD">
      <w:pPr>
        <w:spacing w:after="0" w:line="360" w:lineRule="auto"/>
        <w:jc w:val="both"/>
      </w:pPr>
      <w:r>
        <w:rPr>
          <w:noProof/>
          <w:lang w:eastAsia="en-GB"/>
        </w:rPr>
        <w:drawing>
          <wp:inline distT="0" distB="0" distL="0" distR="0" wp14:anchorId="626898A7" wp14:editId="3523F8ED">
            <wp:extent cx="5419725" cy="3409950"/>
            <wp:effectExtent l="0" t="0" r="0" b="0"/>
            <wp:docPr id="6" name="Chart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46127C1" w14:textId="17BCE771" w:rsidR="00CC08E5" w:rsidRDefault="00CC08E5" w:rsidP="009224AD">
      <w:pPr>
        <w:spacing w:after="0" w:line="360" w:lineRule="auto"/>
        <w:jc w:val="both"/>
      </w:pPr>
    </w:p>
    <w:p w14:paraId="3F8D41B6" w14:textId="0BC7E787" w:rsidR="00D14D28" w:rsidRDefault="009A332D" w:rsidP="009A332D">
      <w:pPr>
        <w:spacing w:after="0" w:line="360" w:lineRule="auto"/>
        <w:jc w:val="both"/>
      </w:pPr>
      <w:r>
        <w:tab/>
        <w:t xml:space="preserve">We point out that the above analysis is concerned solely with the number of clusters of synaesthesia </w:t>
      </w:r>
      <w:r w:rsidR="00F61E5B">
        <w:t xml:space="preserve">(e.g. whether a person has 1 out of 5 clusters or 4 out of 5 clusters) </w:t>
      </w:r>
      <w:r>
        <w:t>and not with the actual clusters themselves</w:t>
      </w:r>
      <w:r w:rsidR="00F61E5B">
        <w:t xml:space="preserve"> (e.g. whether a person has Visualised sensations or Language-taste)</w:t>
      </w:r>
      <w:r>
        <w:t xml:space="preserve">.  Here we explore whether </w:t>
      </w:r>
      <w:r w:rsidR="00F34477">
        <w:t xml:space="preserve">different </w:t>
      </w:r>
      <w:r w:rsidR="00F61E5B">
        <w:t>clusters</w:t>
      </w:r>
      <w:r>
        <w:t xml:space="preserve"> behave in the same way by performing point biserial correlations in which the presence/absence of each </w:t>
      </w:r>
      <w:r w:rsidR="00F61E5B">
        <w:t>cluster</w:t>
      </w:r>
      <w:r>
        <w:t xml:space="preserve"> is considered separately.  </w:t>
      </w:r>
      <w:r w:rsidR="00F34477">
        <w:t>Fo</w:t>
      </w:r>
      <w:r w:rsidR="00D14D28">
        <w:t>llowing</w:t>
      </w:r>
      <w:r w:rsidR="003C32C2">
        <w:t xml:space="preserve"> </w:t>
      </w:r>
      <w:r w:rsidR="00D14D28">
        <w:t>Study</w:t>
      </w:r>
      <w:r w:rsidR="003C32C2">
        <w:t xml:space="preserve"> 1, we considered </w:t>
      </w:r>
      <w:r w:rsidR="00F61E5B">
        <w:t>the first seven clusters together with the three most common remaining types (hearing-motion, tickertape, mirror-touch)</w:t>
      </w:r>
      <w:r w:rsidR="003C32C2">
        <w:t>. The results are shown in Figure 8</w:t>
      </w:r>
      <w:r w:rsidR="00F61E5B">
        <w:t xml:space="preserve">.  Again, given the large numbers of correlations these provide an overall picture of effect sizes rather than enabling an interpretation </w:t>
      </w:r>
      <w:r w:rsidR="002C18ED">
        <w:t xml:space="preserve">of </w:t>
      </w:r>
      <w:r w:rsidR="00393C9E">
        <w:t xml:space="preserve">individual correlations (which are numerous).  The basic pattern is of small (r &lt; .3) positive correlations across the three dependent variables </w:t>
      </w:r>
      <w:r w:rsidR="00145331">
        <w:t>irrespective of the cluster being considered</w:t>
      </w:r>
      <w:r w:rsidR="00393C9E">
        <w:t xml:space="preserve">.  That is, </w:t>
      </w:r>
      <w:r w:rsidR="00D14D28">
        <w:t xml:space="preserve">it is unlikely that the previous analyses of dose effects were driven solely by the presence of one or two specific clusters having disproportionate impacts on the three questionnaire measures.  </w:t>
      </w:r>
    </w:p>
    <w:p w14:paraId="637642BA" w14:textId="26BEE71C" w:rsidR="00200339" w:rsidRDefault="00200339" w:rsidP="009224AD">
      <w:pPr>
        <w:spacing w:after="0" w:line="360" w:lineRule="auto"/>
        <w:jc w:val="both"/>
      </w:pPr>
    </w:p>
    <w:p w14:paraId="21C58F72" w14:textId="60AB5DE3" w:rsidR="002C5B72" w:rsidRDefault="00D87BC8" w:rsidP="009224AD">
      <w:pPr>
        <w:spacing w:after="0" w:line="360" w:lineRule="auto"/>
        <w:jc w:val="both"/>
        <w:rPr>
          <w:i/>
          <w:iCs/>
        </w:rPr>
      </w:pPr>
      <w:r w:rsidRPr="001A334C">
        <w:rPr>
          <w:i/>
          <w:iCs/>
        </w:rPr>
        <w:t xml:space="preserve">Figure </w:t>
      </w:r>
      <w:r w:rsidR="00145331" w:rsidRPr="001A334C">
        <w:rPr>
          <w:i/>
          <w:iCs/>
        </w:rPr>
        <w:t>8</w:t>
      </w:r>
      <w:r w:rsidRPr="001A334C">
        <w:rPr>
          <w:i/>
          <w:iCs/>
        </w:rPr>
        <w:t xml:space="preserve">:  </w:t>
      </w:r>
      <w:r w:rsidR="002C5B72">
        <w:rPr>
          <w:i/>
          <w:iCs/>
        </w:rPr>
        <w:t>T</w:t>
      </w:r>
      <w:r w:rsidR="002C5B72" w:rsidRPr="001A334C">
        <w:rPr>
          <w:i/>
          <w:iCs/>
        </w:rPr>
        <w:t>he size of correlation (r)</w:t>
      </w:r>
      <w:r w:rsidR="002C5B72">
        <w:rPr>
          <w:i/>
          <w:iCs/>
        </w:rPr>
        <w:t>,</w:t>
      </w:r>
      <w:r w:rsidR="002C5B72" w:rsidRPr="001A334C">
        <w:rPr>
          <w:i/>
          <w:iCs/>
        </w:rPr>
        <w:t xml:space="preserve"> y-axis</w:t>
      </w:r>
      <w:r w:rsidR="002C5B72">
        <w:rPr>
          <w:i/>
          <w:iCs/>
        </w:rPr>
        <w:t>, between questionnaire scores and the presence or absence (1 or 0) of particular clusters/types of synaesthesia.</w:t>
      </w:r>
    </w:p>
    <w:p w14:paraId="592CD07F" w14:textId="263E9C29" w:rsidR="00342BDD" w:rsidRPr="001A334C" w:rsidRDefault="00ED2DA8" w:rsidP="009224AD">
      <w:pPr>
        <w:spacing w:after="0" w:line="360" w:lineRule="auto"/>
        <w:jc w:val="both"/>
        <w:rPr>
          <w:i/>
          <w:iCs/>
        </w:rPr>
      </w:pPr>
      <w:r w:rsidRPr="001A334C">
        <w:rPr>
          <w:i/>
          <w:iCs/>
        </w:rPr>
        <w:t xml:space="preserve"> </w:t>
      </w:r>
    </w:p>
    <w:p w14:paraId="07A02BF9" w14:textId="0F8AFA85" w:rsidR="001B4DC9" w:rsidRDefault="00FD3288" w:rsidP="009224AD">
      <w:pPr>
        <w:spacing w:after="0" w:line="360" w:lineRule="auto"/>
        <w:jc w:val="both"/>
      </w:pPr>
      <w:r>
        <w:rPr>
          <w:noProof/>
          <w:lang w:eastAsia="en-GB"/>
        </w:rPr>
        <w:drawing>
          <wp:inline distT="0" distB="0" distL="0" distR="0" wp14:anchorId="61B9693A" wp14:editId="2106B6A8">
            <wp:extent cx="4892040" cy="4728210"/>
            <wp:effectExtent l="0" t="0" r="3810" b="0"/>
            <wp:docPr id="7" name="Chart 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8DC854" w14:textId="7234CE62" w:rsidR="000A28AC" w:rsidRDefault="000A28AC" w:rsidP="009224AD">
      <w:pPr>
        <w:spacing w:after="0" w:line="360" w:lineRule="auto"/>
        <w:jc w:val="both"/>
      </w:pPr>
    </w:p>
    <w:p w14:paraId="6EDE770A" w14:textId="6789BB22" w:rsidR="00D87BC8" w:rsidRDefault="00D87BC8" w:rsidP="009224AD">
      <w:pPr>
        <w:spacing w:after="0" w:line="360" w:lineRule="auto"/>
        <w:jc w:val="both"/>
      </w:pPr>
    </w:p>
    <w:p w14:paraId="56389630" w14:textId="77777777" w:rsidR="001B4DC9" w:rsidRDefault="001B4DC9" w:rsidP="009224AD">
      <w:pPr>
        <w:spacing w:after="0" w:line="360" w:lineRule="auto"/>
        <w:jc w:val="both"/>
      </w:pPr>
    </w:p>
    <w:p w14:paraId="14B5EE07" w14:textId="77777777" w:rsidR="00342BDD" w:rsidRDefault="00342BDD" w:rsidP="009224AD">
      <w:pPr>
        <w:spacing w:after="0" w:line="360" w:lineRule="auto"/>
        <w:jc w:val="both"/>
      </w:pPr>
    </w:p>
    <w:p w14:paraId="4BBC1B3A" w14:textId="380AE312" w:rsidR="00EF27EB" w:rsidRPr="00EF27EB" w:rsidRDefault="00EF27EB" w:rsidP="009224AD">
      <w:pPr>
        <w:spacing w:after="0" w:line="360" w:lineRule="auto"/>
        <w:jc w:val="both"/>
        <w:rPr>
          <w:b/>
        </w:rPr>
      </w:pPr>
      <w:r w:rsidRPr="00EF27EB">
        <w:rPr>
          <w:b/>
        </w:rPr>
        <w:t>General Discussion</w:t>
      </w:r>
    </w:p>
    <w:p w14:paraId="05D869E6" w14:textId="77777777" w:rsidR="00523655" w:rsidRDefault="00523655" w:rsidP="00523655">
      <w:pPr>
        <w:spacing w:after="0" w:line="360" w:lineRule="auto"/>
        <w:ind w:firstLine="720"/>
        <w:jc w:val="both"/>
      </w:pPr>
    </w:p>
    <w:p w14:paraId="3223E971" w14:textId="01724736" w:rsidR="00523655" w:rsidRDefault="00A644E3" w:rsidP="0065477C">
      <w:pPr>
        <w:spacing w:after="0" w:line="360" w:lineRule="auto"/>
        <w:ind w:firstLine="720"/>
        <w:jc w:val="both"/>
      </w:pPr>
      <w:r>
        <w:t>In this study we aimed to better understand the varied and complex phenomenolog</w:t>
      </w:r>
      <w:r w:rsidR="007E639E">
        <w:t>y</w:t>
      </w:r>
      <w:r>
        <w:t xml:space="preserve"> that make</w:t>
      </w:r>
      <w:r w:rsidR="007E639E">
        <w:t>s</w:t>
      </w:r>
      <w:r>
        <w:t xml:space="preserve"> up the experience know</w:t>
      </w:r>
      <w:r w:rsidR="007E639E">
        <w:t>n</w:t>
      </w:r>
      <w:r>
        <w:t xml:space="preserve"> as synaesthesia. </w:t>
      </w:r>
      <w:r w:rsidR="002547E7">
        <w:t>I</w:t>
      </w:r>
      <w:r>
        <w:t xml:space="preserve">t has been relatively unclear exactly how to splice up the “phenomenological space” of synaesthesia, </w:t>
      </w:r>
      <w:r w:rsidR="007E639E">
        <w:t xml:space="preserve">or </w:t>
      </w:r>
      <w:r>
        <w:t xml:space="preserve">to understand </w:t>
      </w:r>
      <w:r w:rsidR="007E639E">
        <w:t xml:space="preserve">how </w:t>
      </w:r>
      <w:r>
        <w:t>different types c</w:t>
      </w:r>
      <w:r w:rsidR="002547E7">
        <w:t>l</w:t>
      </w:r>
      <w:r>
        <w:t xml:space="preserve">uster together. </w:t>
      </w:r>
      <w:r w:rsidR="007E639E">
        <w:t>I</w:t>
      </w:r>
      <w:r>
        <w:t xml:space="preserve">s the experience of colours from music in any way linked to colours from letters? Or do colours from letters better link with tastes from letters? </w:t>
      </w:r>
      <w:r w:rsidR="007E639E">
        <w:t xml:space="preserve">How can we tell? </w:t>
      </w:r>
      <w:r>
        <w:t xml:space="preserve">To answer these </w:t>
      </w:r>
      <w:r w:rsidR="00DA211D">
        <w:t>questions</w:t>
      </w:r>
      <w:r>
        <w:t xml:space="preserve"> we examined which types of synaesthetic experiences </w:t>
      </w:r>
      <w:r w:rsidR="007517AB">
        <w:t>group</w:t>
      </w:r>
      <w:r>
        <w:t xml:space="preserve"> together within </w:t>
      </w:r>
      <w:r w:rsidR="007E639E">
        <w:t xml:space="preserve">a single </w:t>
      </w:r>
      <w:r>
        <w:t xml:space="preserve">individual, and similarly, how </w:t>
      </w:r>
      <w:r w:rsidR="007517AB">
        <w:t xml:space="preserve">these </w:t>
      </w:r>
      <w:r>
        <w:t>cluster</w:t>
      </w:r>
      <w:r w:rsidR="00DA211D">
        <w:t xml:space="preserve">s </w:t>
      </w:r>
      <w:r w:rsidR="007E639E">
        <w:t xml:space="preserve">might </w:t>
      </w:r>
      <w:r w:rsidR="00DA211D">
        <w:t>predict</w:t>
      </w:r>
      <w:r>
        <w:t xml:space="preserve"> other traits</w:t>
      </w:r>
      <w:r w:rsidR="007E639E">
        <w:t xml:space="preserve"> found in</w:t>
      </w:r>
      <w:r w:rsidR="007517AB">
        <w:t xml:space="preserve"> </w:t>
      </w:r>
      <w:proofErr w:type="spellStart"/>
      <w:r w:rsidR="007517AB">
        <w:t>synaesth</w:t>
      </w:r>
      <w:r w:rsidR="007E639E">
        <w:t>etes</w:t>
      </w:r>
      <w:proofErr w:type="spellEnd"/>
      <w:r w:rsidR="007517AB">
        <w:t xml:space="preserve"> </w:t>
      </w:r>
      <w:r>
        <w:t>(e.g.,</w:t>
      </w:r>
      <w:r w:rsidR="007517AB">
        <w:t xml:space="preserve"> </w:t>
      </w:r>
      <w:r w:rsidR="00DA211D">
        <w:t>heightened</w:t>
      </w:r>
      <w:r w:rsidR="007517AB">
        <w:t xml:space="preserve"> </w:t>
      </w:r>
      <w:r>
        <w:t xml:space="preserve">mental imagery </w:t>
      </w:r>
      <w:r w:rsidR="007E639E">
        <w:t>or</w:t>
      </w:r>
      <w:r>
        <w:t xml:space="preserve"> sensory sensitivity)</w:t>
      </w:r>
      <w:r w:rsidR="007517AB">
        <w:t xml:space="preserve">. </w:t>
      </w:r>
      <w:r>
        <w:t xml:space="preserve"> </w:t>
      </w:r>
      <w:r w:rsidR="007E639E">
        <w:t xml:space="preserve">We answered these questions using large cohorts of </w:t>
      </w:r>
      <w:proofErr w:type="spellStart"/>
      <w:r w:rsidR="007E639E">
        <w:t>synaesthetes</w:t>
      </w:r>
      <w:proofErr w:type="spellEnd"/>
      <w:r w:rsidR="007E639E">
        <w:t>, a number of which were given additional measures in imagery, sensory sensitivity, and synaesthes</w:t>
      </w:r>
      <w:r w:rsidR="002547E7">
        <w:t>i</w:t>
      </w:r>
      <w:r w:rsidR="007E639E">
        <w:t xml:space="preserve">a phenomenology. </w:t>
      </w:r>
      <w:r w:rsidR="00523655">
        <w:t xml:space="preserve">Firstly, we summarise the main </w:t>
      </w:r>
      <w:r w:rsidR="00A87458">
        <w:t>clusters</w:t>
      </w:r>
      <w:r w:rsidR="00523655">
        <w:t xml:space="preserve"> </w:t>
      </w:r>
      <w:r w:rsidR="00DA211D">
        <w:t xml:space="preserve">of synaesthesia </w:t>
      </w:r>
      <w:r w:rsidR="00523655">
        <w:t>that we observed</w:t>
      </w:r>
      <w:r w:rsidR="005B0246">
        <w:t xml:space="preserve"> in Experiment 1</w:t>
      </w:r>
      <w:r w:rsidR="00DA211D">
        <w:t>. Here we compare them against the most relevant previous study of a similar type</w:t>
      </w:r>
      <w:r w:rsidR="0065477C">
        <w:t xml:space="preserve"> by </w:t>
      </w:r>
      <w:proofErr w:type="spellStart"/>
      <w:r w:rsidR="00523655">
        <w:t>Novich</w:t>
      </w:r>
      <w:proofErr w:type="spellEnd"/>
      <w:r w:rsidR="00523655">
        <w:t xml:space="preserve"> et al. (2011).  Secondly, we discuss how many </w:t>
      </w:r>
      <w:r w:rsidR="00A87458">
        <w:t>clusters</w:t>
      </w:r>
      <w:r w:rsidR="00523655">
        <w:t xml:space="preserve"> </w:t>
      </w:r>
      <w:r w:rsidR="007F7C36">
        <w:t xml:space="preserve">of synaesthesia </w:t>
      </w:r>
      <w:r w:rsidR="00523655">
        <w:t xml:space="preserve">there </w:t>
      </w:r>
      <w:r w:rsidR="007F7C36">
        <w:t>may actually</w:t>
      </w:r>
      <w:r w:rsidR="0065477C">
        <w:t xml:space="preserve"> be</w:t>
      </w:r>
      <w:r w:rsidR="00523655">
        <w:t xml:space="preserve">.  Finally, we discuss the issue of independence or inter-dependence of </w:t>
      </w:r>
      <w:r w:rsidR="00A87458">
        <w:t>clusters</w:t>
      </w:r>
      <w:r w:rsidR="00523655">
        <w:t>.</w:t>
      </w:r>
    </w:p>
    <w:p w14:paraId="26BF6726" w14:textId="77777777" w:rsidR="00523655" w:rsidRDefault="00523655" w:rsidP="00523655">
      <w:pPr>
        <w:spacing w:after="0" w:line="360" w:lineRule="auto"/>
        <w:jc w:val="both"/>
      </w:pPr>
    </w:p>
    <w:p w14:paraId="17E4E124" w14:textId="7A0ECC16" w:rsidR="00523655" w:rsidRPr="00057C46" w:rsidRDefault="003C4A05" w:rsidP="00523655">
      <w:pPr>
        <w:spacing w:after="0" w:line="360" w:lineRule="auto"/>
        <w:jc w:val="both"/>
        <w:rPr>
          <w:u w:val="single"/>
        </w:rPr>
      </w:pPr>
      <w:r>
        <w:rPr>
          <w:u w:val="single"/>
        </w:rPr>
        <w:t>How do types of synaesthesia cluster together</w:t>
      </w:r>
      <w:r w:rsidR="00523655">
        <w:rPr>
          <w:u w:val="single"/>
        </w:rPr>
        <w:t>?</w:t>
      </w:r>
    </w:p>
    <w:p w14:paraId="429DEEBB" w14:textId="0C9306F9" w:rsidR="00523655" w:rsidRDefault="0065477C" w:rsidP="00FC3E64">
      <w:pPr>
        <w:spacing w:after="0" w:line="360" w:lineRule="auto"/>
        <w:ind w:firstLine="720"/>
        <w:jc w:val="both"/>
      </w:pPr>
      <w:r>
        <w:t xml:space="preserve">In </w:t>
      </w:r>
      <w:r w:rsidR="002547E7">
        <w:t>Study</w:t>
      </w:r>
      <w:r>
        <w:t xml:space="preserve"> 1 we beg</w:t>
      </w:r>
      <w:r w:rsidR="00A87458">
        <w:t>a</w:t>
      </w:r>
      <w:r>
        <w:t xml:space="preserve">n with a maximum of 164 different associations between possible inducers (e.g., letters) and </w:t>
      </w:r>
      <w:proofErr w:type="spellStart"/>
      <w:r>
        <w:t>concurrents</w:t>
      </w:r>
      <w:proofErr w:type="spellEnd"/>
      <w:r>
        <w:t xml:space="preserve"> (e.g., colours)</w:t>
      </w:r>
      <w:r w:rsidR="00D3351E">
        <w:t>. We defined these as ‘types’ and then extracted ‘</w:t>
      </w:r>
      <w:r w:rsidR="00A87458">
        <w:t>clusters</w:t>
      </w:r>
      <w:r w:rsidR="00D3351E">
        <w:t>’</w:t>
      </w:r>
      <w:r w:rsidR="00A87458">
        <w:t xml:space="preserve"> based on the strength of the correlations</w:t>
      </w:r>
      <w:r w:rsidR="00D3351E">
        <w:t xml:space="preserve"> among them</w:t>
      </w:r>
      <w:r>
        <w:t xml:space="preserve">. </w:t>
      </w:r>
      <w:r w:rsidR="00523655">
        <w:t xml:space="preserve">The </w:t>
      </w:r>
      <w:r w:rsidR="002116F0">
        <w:t xml:space="preserve">first </w:t>
      </w:r>
      <w:r w:rsidR="00523655">
        <w:t>cluster w</w:t>
      </w:r>
      <w:r w:rsidR="002116F0">
        <w:t>as</w:t>
      </w:r>
      <w:r w:rsidR="00523655">
        <w:t xml:space="preserve"> termed ‘Language-Colour’</w:t>
      </w:r>
      <w:r w:rsidR="00D3351E">
        <w:t>; this</w:t>
      </w:r>
      <w:r w:rsidR="002116F0">
        <w:t xml:space="preserve"> </w:t>
      </w:r>
      <w:r w:rsidR="00523655">
        <w:t xml:space="preserve">closely resembles the cluster identified by </w:t>
      </w:r>
      <w:proofErr w:type="spellStart"/>
      <w:r w:rsidR="00523655">
        <w:t>Novich</w:t>
      </w:r>
      <w:proofErr w:type="spellEnd"/>
      <w:r w:rsidR="00523655">
        <w:t xml:space="preserve"> et al. (2011) </w:t>
      </w:r>
      <w:r w:rsidR="00D3351E">
        <w:t xml:space="preserve">which </w:t>
      </w:r>
      <w:r w:rsidR="00523655">
        <w:t>they termed</w:t>
      </w:r>
      <w:r w:rsidR="00A87458">
        <w:t xml:space="preserve"> </w:t>
      </w:r>
      <w:r w:rsidR="00523655">
        <w:t xml:space="preserve">’Coloured Sequences’.  Our cluster also contains coloured words and names, not included as potential inducers by </w:t>
      </w:r>
      <w:proofErr w:type="spellStart"/>
      <w:r w:rsidR="00523655">
        <w:t>Novich</w:t>
      </w:r>
      <w:proofErr w:type="spellEnd"/>
      <w:r w:rsidR="00523655">
        <w:t xml:space="preserve"> et al. (2011), hence our different choice of terminology.</w:t>
      </w:r>
      <w:r w:rsidR="002547E7">
        <w:t xml:space="preserve">  </w:t>
      </w:r>
      <w:r w:rsidR="00FC3E64">
        <w:t xml:space="preserve">Both </w:t>
      </w:r>
      <w:proofErr w:type="spellStart"/>
      <w:r w:rsidR="00FC3E64">
        <w:t>Novich</w:t>
      </w:r>
      <w:proofErr w:type="spellEnd"/>
      <w:r w:rsidR="00FC3E64">
        <w:t xml:space="preserve"> et al. (2011) and our study started with a single category of Sequence-Space (made up of types such as days-space, number-space which were not separately entered into the analysis) and, in both studies, there was no further higher-order clustering (e.g. with other visual </w:t>
      </w:r>
      <w:proofErr w:type="spellStart"/>
      <w:r w:rsidR="00FC3E64">
        <w:t>concurrents</w:t>
      </w:r>
      <w:proofErr w:type="spellEnd"/>
      <w:r w:rsidR="00FC3E64">
        <w:t xml:space="preserve">).  </w:t>
      </w:r>
    </w:p>
    <w:p w14:paraId="3FDC4ECE" w14:textId="48993DDF" w:rsidR="00523655" w:rsidRDefault="00523655" w:rsidP="00523655">
      <w:pPr>
        <w:spacing w:after="0" w:line="360" w:lineRule="auto"/>
        <w:ind w:firstLine="720"/>
        <w:jc w:val="both"/>
      </w:pPr>
      <w:r>
        <w:t xml:space="preserve">Our cluster termed ‘Visualised Sensations’ closely resembles the one of the same name reported by </w:t>
      </w:r>
      <w:proofErr w:type="spellStart"/>
      <w:r>
        <w:t>Novich</w:t>
      </w:r>
      <w:proofErr w:type="spellEnd"/>
      <w:r>
        <w:t xml:space="preserve"> et al. (2011) </w:t>
      </w:r>
      <w:r w:rsidR="00A7245E">
        <w:t xml:space="preserve">which </w:t>
      </w:r>
      <w:r>
        <w:t xml:space="preserve">contains pairings </w:t>
      </w:r>
      <w:r w:rsidR="00D21709">
        <w:t xml:space="preserve">with colour </w:t>
      </w:r>
      <w:proofErr w:type="spellStart"/>
      <w:r w:rsidR="00D21709">
        <w:t>concurrents</w:t>
      </w:r>
      <w:proofErr w:type="spellEnd"/>
      <w:r w:rsidR="00D21709">
        <w:t xml:space="preserve"> </w:t>
      </w:r>
      <w:r>
        <w:t>such as pain-colour, taste-colour, smell-colour, emotion-colour.  However, we also find that the concurrent experience tends to involve shapes as well as colours (e.g. pain-shape, smell-shape)</w:t>
      </w:r>
      <w:r w:rsidR="001D14F0">
        <w:t xml:space="preserve"> which were not included as potential types by </w:t>
      </w:r>
      <w:proofErr w:type="spellStart"/>
      <w:r w:rsidR="001D14F0">
        <w:t>Novich</w:t>
      </w:r>
      <w:proofErr w:type="spellEnd"/>
      <w:r w:rsidR="001D14F0">
        <w:t xml:space="preserve"> et al. (2011)</w:t>
      </w:r>
      <w:r>
        <w:t>.  These synaesthe</w:t>
      </w:r>
      <w:r w:rsidR="00A87458">
        <w:t>tic experiences</w:t>
      </w:r>
      <w:r>
        <w:t xml:space="preserve"> are likely to have multiple visual elements </w:t>
      </w:r>
      <w:r w:rsidR="00137CD2">
        <w:t xml:space="preserve">- </w:t>
      </w:r>
      <w:r>
        <w:t>perhaps also extending to motion and texture (which neither study asked about).  However, the most significant discrepancy is that we find that ‘</w:t>
      </w:r>
      <w:r w:rsidR="00A87458">
        <w:t>C</w:t>
      </w:r>
      <w:r>
        <w:t xml:space="preserve">oloured hearing’ (music-colour, noises-colour, voice-colour) falls within this same </w:t>
      </w:r>
      <w:r w:rsidR="001D14F0">
        <w:t>cluster</w:t>
      </w:r>
      <w:r>
        <w:t xml:space="preserve"> whereas </w:t>
      </w:r>
      <w:proofErr w:type="spellStart"/>
      <w:r>
        <w:t>Novich</w:t>
      </w:r>
      <w:proofErr w:type="spellEnd"/>
      <w:r>
        <w:t xml:space="preserve"> et al. (2011) report</w:t>
      </w:r>
      <w:r w:rsidR="00D21709">
        <w:t>ed</w:t>
      </w:r>
      <w:r>
        <w:t xml:space="preserve"> it as a separate </w:t>
      </w:r>
      <w:r w:rsidR="001D14F0">
        <w:t>cluster (comprising chords-colour, instrument-colour, and music pitch – colour)</w:t>
      </w:r>
      <w:r>
        <w:t xml:space="preserve">.  In our analysis, we would have to create as many as 40 clusters </w:t>
      </w:r>
      <w:r w:rsidR="002547E7">
        <w:t xml:space="preserve">in the Stringent dataset </w:t>
      </w:r>
      <w:r>
        <w:t xml:space="preserve">before </w:t>
      </w:r>
      <w:r w:rsidR="00A87458">
        <w:t>C</w:t>
      </w:r>
      <w:r>
        <w:t xml:space="preserve">oloured hearing would emerge as a </w:t>
      </w:r>
      <w:r w:rsidR="001D14F0">
        <w:t>separate entity</w:t>
      </w:r>
      <w:r>
        <w:t xml:space="preserve">.  </w:t>
      </w:r>
      <w:r w:rsidR="001D14F0">
        <w:t>We do not know the origin of th</w:t>
      </w:r>
      <w:r w:rsidR="002547E7">
        <w:t>e</w:t>
      </w:r>
      <w:r w:rsidR="001D14F0">
        <w:t xml:space="preserve"> difference</w:t>
      </w:r>
      <w:r w:rsidR="002547E7">
        <w:t xml:space="preserve"> between studies</w:t>
      </w:r>
      <w:r w:rsidR="001D14F0">
        <w:t xml:space="preserve"> and it would be important for others to replicate with different stimulus material and participants.</w:t>
      </w:r>
      <w:r w:rsidR="00F75677">
        <w:t xml:space="preserve">  It is unlikely to be differences in statistical power because the metric used to form the clusters (</w:t>
      </w:r>
      <w:proofErr w:type="spellStart"/>
      <w:r w:rsidR="00F75677">
        <w:t>r-values</w:t>
      </w:r>
      <w:proofErr w:type="spellEnd"/>
      <w:r w:rsidR="00F75677">
        <w:t>) is not dependent on sample size.</w:t>
      </w:r>
    </w:p>
    <w:p w14:paraId="6EF9F1EA" w14:textId="29B07CEE" w:rsidR="002116F0" w:rsidRDefault="00523655" w:rsidP="002547E7">
      <w:pPr>
        <w:spacing w:after="0" w:line="360" w:lineRule="auto"/>
        <w:ind w:firstLine="720"/>
        <w:jc w:val="both"/>
      </w:pPr>
      <w:r>
        <w:t xml:space="preserve">There is evidence that </w:t>
      </w:r>
      <w:r w:rsidR="002547E7">
        <w:t xml:space="preserve">synaesthesia involving </w:t>
      </w:r>
      <w:r>
        <w:t xml:space="preserve">taste/smell </w:t>
      </w:r>
      <w:proofErr w:type="spellStart"/>
      <w:r>
        <w:t>concurrents</w:t>
      </w:r>
      <w:proofErr w:type="spellEnd"/>
      <w:r>
        <w:t xml:space="preserve"> subdivide into two kinds depending on whether the inducers are linguistic or sensory</w:t>
      </w:r>
      <w:r w:rsidR="00E5283C">
        <w:t xml:space="preserve"> (</w:t>
      </w:r>
      <w:r w:rsidR="00B543DC">
        <w:t xml:space="preserve">in our clusters named Language-Taste and Smell/Taste </w:t>
      </w:r>
      <w:proofErr w:type="spellStart"/>
      <w:r w:rsidR="00B543DC">
        <w:t>Concurrents</w:t>
      </w:r>
      <w:proofErr w:type="spellEnd"/>
      <w:r w:rsidR="00B543DC">
        <w:t xml:space="preserve"> respectively</w:t>
      </w:r>
      <w:r w:rsidR="00E5283C">
        <w:t>)</w:t>
      </w:r>
      <w:r>
        <w:t>.  This resembles the same division observed for colour</w:t>
      </w:r>
      <w:r w:rsidR="002547E7">
        <w:t xml:space="preserve"> (i.e. Language-Colour and Visualised Sensations).  </w:t>
      </w:r>
      <w:r>
        <w:t xml:space="preserve">It is also noteworthy that for the Language-colour category the most common inducers are </w:t>
      </w:r>
      <w:r w:rsidR="00B543DC">
        <w:t>graphemes (</w:t>
      </w:r>
      <w:r w:rsidR="00E5283C">
        <w:t>letters and numbers</w:t>
      </w:r>
      <w:r w:rsidR="00B543DC">
        <w:t>)</w:t>
      </w:r>
      <w:r>
        <w:t xml:space="preserve">, whereas for the Language-taste category the most common inducers are whole words (see </w:t>
      </w:r>
      <w:r w:rsidR="00B00432">
        <w:fldChar w:fldCharType="begin" w:fldLock="1"/>
      </w:r>
      <w:r w:rsidR="00B00432">
        <w:instrText>ADDIN CSL_CITATION { "citationItems" : [ { "id" : "ITEM-1", "itemData" : { "DOI" : "10.1016/j.cognition.2008.11.008", "ISSN" : "00100277", "abstract" : "For lexical-gustatory synaesthetes, words trigger automatic, associated food sensations (e.g., for JB, the word slope tastes of over-ripe melon). Our study tests two claims about this unusual condition: that synaesthetic tastes are associated with abstract levels of word representation (concepts/lemmas), and that the first tastes to crystallise in early development are those triggered by food-names (e.g., apple tastes of apple; Simner &amp; Ward, 2006). This concept/lemma-based proposal is difficult to immediately reconcile with the finding that non-words may also generate tastes (Ward, Simner, &amp; Auyeung, 2005), since non-words have no concept/lemma representations. We manipulated the characteristics of non-words to provide three types of evidence that non-word tastes in fact stem from real word neighbours: Non-words with neighbours (e.g., keach) are more likely to generate tastes than those with no neighbours (e.g., vilps); pseudo-homophone non-words that are orthographically close to real words (e.g., peeple) are more likely to generate tastes than those that are more distant (baybee); and finally, the tastes of non-words are less consistent, and less intense, than those of real words. Additionally, we test the hypothesis that synaesthetic tastes develop initially from food-names by showing that non-words are more intensely flavoured if they are homophonic with food-names (e.g., toffie) versus non-foods (e.g., peeple). From this we conclude that synaesthetic tastes develop from food-names, and that tasty non-words do not challenge a concept/lemma-based account of lexical-gustatory synaesthesia. \u00a9 2008 Elsevier B.V. All rights reserved.", "author" : [ { "dropping-particle" : "", "family" : "Simner", "given" : "J.", "non-dropping-particle" : "", "parse-names" : false, "suffix" : "" }, { "dropping-particle" : "", "family" : "Haywood", "given" : "S L.", "non-dropping-particle" : "", "parse-names" : false, "suffix" : "" } ], "container-title" : "Cognition", "id" : "ITEM-1", "issue" : "2", "issued" : { "date-parts" : [ [ "2009" ] ] }, "title" : "Tasty non-words and neighbours: The cognitive roots of lexical-gustatory synaesthesia", "type" : "article-journal", "volume" : "110" }, "uris" : [ "http://www.mendeley.com/documents/?uuid=6e62a4fa-3155-3569-b7c2-775042059c63" ] }, { "id" : "ITEM-2", "itemData" : { "DOI" : "10.1093/brain/awn292", "ISBN" : "0006-8950", "ISSN" : "14602156", "PMID" : "19015159", "abstract" : "We show that the neurological condition of synaesthesia--which causes fundamental differences in perception and cognition throughout a lifetime--is significantly represented within the childhood population, and that it manifests behavioural markers as young as age 6 years. Synaesthesia gives rise to a merging of cognitive and/or sensory functions (e.g. in grapheme-colour synaesthesia, reading letters triggers coloured visual photisms) and adult synaesthesia is characterized by a fixed pattern of paired associations for each synaesthete (e.g. if a is carmine red, it is always carmine red). We demonstrate that the onset of this systematicity can be detected in young grapheme-colour synaesthetes, but is an acquired trait with a protracted development. We show that grapheme-colour synaesthesia develops in a way that supersedes the cognitive growth of non-synaesthetic children (with both average and superior abilities) in a comparable paired association task. With methodology based on random sampling and behavioural tests of genuineness, we reveal the prevalence of grapheme-colour synaesthesia in children (over 170,000 grapheme-colour synaesthetes ages 0-17 in the UK, and over 930,000 in the US), the progression of the condition in longitudinal testing, and the developmental differences between synaesthetes and non-synaesthetes in matched tasks. We tested 615 children age 6-7 years from 21 primary schools in the UK. Each child was individually assessed with a behavioural test for grapheme-colour synaesthesia, which first detects differences between synaesthetes and non-synaesthetes, and then tracks the development of each group across 12 months (from ages 6/7 to 7/8 years). We show that the average UK primary school has 2-3 grapheme-colour synaesthetes at any time (and the average US primary school has five) and that synaesthetic associations (e.g. a = carmine red) develop from chaotic pairings into a system of fixed, consistent cogno-sensory responses over time. Our study represents the first assessment of synaesthesia in a randomly sampled childhood population demonstrating the real-time development of the condition. We discuss the complex profile of benefits and costs associated with synaesthesia, and our research calls for a dialogue between researchers, clinicians and educators to highlight the prevalence and characteristics of this unusual condition.", "author" : [ { "dropping-particle" : "", "family" : "Simner", "given" : "J.", "non-dropping-particle" : "", "parse-names" : false, "suffix" : "" }, { "dropping-particle" : "", "family" : "Harrold", "given" : "J", "non-dropping-particle" : "", "parse-names" : false, "suffix" : "" }, { "dropping-particle" : "", "family" : "Creed", "given" : "H", "non-dropping-particle" : "", "parse-names" : false, "suffix" : "" }, { "dropping-particle" : "", "family" : "Monro", "given" : "L", "non-dropping-particle" : "", "parse-names" : false, "suffix" : "" }, { "dropping-particle" : "", "family" : "Foulkes", "given" : "L", "non-dropping-particle" : "", "parse-names" : false, "suffix" : "" } ], "container-title" : "Brain", "id" : "ITEM-2", "issue" : "1", "issued" : { "date-parts" : [ [ "2009" ] ] }, "page" : "57-64", "title" : "Early detection of markers for synaesthesia in childhood populations", "type" : "article-journal", "volume" : "132" }, "uris" : [ "http://www.mendeley.com/documents/?uuid=9be2c6d5-e270-4873-b3bf-903ae870e417" ] }, { "id" : "ITEM-3", "itemData" : { "DOI" : "10.1016/S0010-9452(08)70353-8", "ISBN" : "0010-9452", "ISSN" : "00109452", "PMID" : "16683502", "abstract" : "Previous studies of grapheme-colour synaesthesia have suggested that words tend to be coloured by their initial letter or initial vowel (e.g., Baron-Cohen et al., 1993; Ward et al., 2005). We examine this assumption in two ways. First, we show that letter position and syllable stress have been confounded, such that the initial letters of a word are often in stressed position (e.g., 'wo-man, 'ta-ble, 'ha-ppy). With participant JW, we separate these factors (e.g., with stress homographs such as 'con-vict vs. con-'vict) and show that the primary determinant of word colour is syllable stress, with only a secondary influence of letter position. We show that this effect derives from conceptual rather than perceptual stress, and that the effect is more prominent for synaesthetes whose words are coloured by vowels than by consonants. We examine, too, the time course of word colour generation. Slower colour naming occurs for spoken versus written stimuli, as we might expect from the additional requirement of grapheme conversion in the former. Reaction time data provide evidence, too, of incremental processing, since word colour is generated faster when the dominant grapheme is flagged early rather than late in the spoken word. Finally, we examine the role of non-dominant graphemes in word colouring and show faster colour naming when later graphemes match the dominant grapheme (e.g., ether) compared to when they do not (e.g., ethos). Taken together, our findings suggest that words are coloured incrementally by a process of competition between constituent graphemes, in which stressed graphemes and word-initial graphemes are disproportionately weighted.", "author" : [ { "dropping-particle" : "", "family" : "Simner", "given" : "J.", "non-dropping-particle" : "", "parse-names" : false, "suffix" : "" }, { "dropping-particle" : "", "family" : "Glover", "given" : "L", "non-dropping-particle" : "", "parse-names" : false, "suffix" : "" }, { "dropping-particle" : "", "family" : "Mowat", "given" : "A", "non-dropping-particle" : "", "parse-names" : false, "suffix" : "" } ], "container-title" : "Cortex", "id" : "ITEM-3", "issue" : "2", "issued" : { "date-parts" : [ [ "2006", "1" ] ] }, "page" : "281-289", "publisher" : "Elsevier", "title" : "Linguistic determinants of word colouring in grapheme-colour synaesthesia", "type" : "article-journal", "volume" : "42" }, "uris" : [ "http://www.mendeley.com/documents/?uuid=0395dc83-5767-4d09-844f-bec782a99ef4" ] } ], "mendeley" : { "formattedCitation" : "(Simner, Glover, &amp; Mowat, 2006; Simner, Harrold, Creed, Monro, &amp; Foulkes, 2009; Simner &amp; Haywood, 2009)", "plainTextFormattedCitation" : "(Simner, Glover, &amp; Mowat, 2006; Simner, Harrold, Creed, Monro, &amp; Foulkes, 2009; Simner &amp; Haywood, 2009)", "previouslyFormattedCitation" : "(Simner, Glover, &amp; Mowat, 2006; Simner, Harrold, Creed, Monro, &amp; Foulkes, 2009; Simner &amp; Haywood, 2009)" }, "properties" : {  }, "schema" : "https://github.com/citation-style-language/schema/raw/master/csl-citation.json" }</w:instrText>
      </w:r>
      <w:r w:rsidR="00B00432">
        <w:fldChar w:fldCharType="separate"/>
      </w:r>
      <w:r w:rsidR="00B00432" w:rsidRPr="00B00432">
        <w:rPr>
          <w:noProof/>
        </w:rPr>
        <w:t>Simner, Glover, &amp; Mowat, 2006; Simner, Harrold, Creed, Monro, &amp; Foulkes, 2009; Simner &amp; Haywood, 2009</w:t>
      </w:r>
      <w:r w:rsidR="00B00432">
        <w:fldChar w:fldCharType="end"/>
      </w:r>
      <w:r w:rsidR="003C4A05">
        <w:t>,</w:t>
      </w:r>
      <w:r w:rsidR="00B00432">
        <w:t xml:space="preserve"> for evidence that tastes emerge via lexical networks, while colours emerge via graphemic ones</w:t>
      </w:r>
      <w:r>
        <w:t xml:space="preserve">).  </w:t>
      </w:r>
      <w:r w:rsidR="00C977EB">
        <w:t>The</w:t>
      </w:r>
      <w:r w:rsidR="00E5283C">
        <w:t xml:space="preserve">re are also a small number of taste/smell </w:t>
      </w:r>
      <w:proofErr w:type="spellStart"/>
      <w:r w:rsidR="00E5283C">
        <w:t>concurrents</w:t>
      </w:r>
      <w:proofErr w:type="spellEnd"/>
      <w:r w:rsidR="00E5283C">
        <w:t xml:space="preserve"> in the</w:t>
      </w:r>
      <w:r w:rsidR="00C977EB">
        <w:t xml:space="preserve"> cluster termed Non-visual </w:t>
      </w:r>
      <w:proofErr w:type="spellStart"/>
      <w:r w:rsidR="00C977EB">
        <w:t>Sequalae</w:t>
      </w:r>
      <w:proofErr w:type="spellEnd"/>
      <w:r w:rsidR="00C977EB">
        <w:t xml:space="preserve"> by </w:t>
      </w:r>
      <w:proofErr w:type="spellStart"/>
      <w:r w:rsidR="00C977EB">
        <w:t>Novich</w:t>
      </w:r>
      <w:proofErr w:type="spellEnd"/>
      <w:r w:rsidR="00C977EB">
        <w:t xml:space="preserve"> et al. (2011) </w:t>
      </w:r>
      <w:r w:rsidR="00E5283C">
        <w:t xml:space="preserve">but </w:t>
      </w:r>
      <w:r w:rsidR="00B543DC">
        <w:t xml:space="preserve">for </w:t>
      </w:r>
      <w:r w:rsidR="00FC3E64">
        <w:t>their study</w:t>
      </w:r>
      <w:r w:rsidR="00B543DC">
        <w:t xml:space="preserve">, </w:t>
      </w:r>
      <w:r w:rsidR="00E5283C">
        <w:t>these occu</w:t>
      </w:r>
      <w:r w:rsidR="006F6BFB">
        <w:t>r</w:t>
      </w:r>
      <w:r w:rsidR="00E5283C">
        <w:t>r</w:t>
      </w:r>
      <w:r w:rsidR="00B543DC">
        <w:t>ed</w:t>
      </w:r>
      <w:r w:rsidR="00C977EB">
        <w:t xml:space="preserve"> amongst </w:t>
      </w:r>
      <w:r w:rsidR="00FC3E64">
        <w:t xml:space="preserve">a more heterogeneous set </w:t>
      </w:r>
      <w:r w:rsidR="00C977EB">
        <w:t xml:space="preserve">(vision-smell, vision-taste, sound-taste, sound-smell, sound-touch, vision-sound).  </w:t>
      </w:r>
    </w:p>
    <w:p w14:paraId="01C80AA2" w14:textId="50D51DF4" w:rsidR="00523655" w:rsidRDefault="002116F0" w:rsidP="004E416F">
      <w:pPr>
        <w:spacing w:after="0" w:line="360" w:lineRule="auto"/>
        <w:ind w:firstLine="720"/>
        <w:jc w:val="both"/>
      </w:pPr>
      <w:r>
        <w:t>T</w:t>
      </w:r>
      <w:r w:rsidR="00C977EB">
        <w:t xml:space="preserve">he clusters of Personification and Language-Touch </w:t>
      </w:r>
      <w:r>
        <w:t xml:space="preserve">that emerged in our analysis </w:t>
      </w:r>
      <w:r w:rsidR="00C977EB">
        <w:t xml:space="preserve">could not have been observed by </w:t>
      </w:r>
      <w:proofErr w:type="spellStart"/>
      <w:r w:rsidR="00C977EB">
        <w:t>Novich</w:t>
      </w:r>
      <w:proofErr w:type="spellEnd"/>
      <w:r w:rsidR="00C977EB">
        <w:t xml:space="preserve"> et al. (2011) because they were not part of the set of 22 types considered</w:t>
      </w:r>
      <w:r w:rsidR="00B543DC">
        <w:t xml:space="preserve"> in that earlier study</w:t>
      </w:r>
      <w:r w:rsidR="00C977EB">
        <w:t>.</w:t>
      </w:r>
      <w:r w:rsidR="00A87458">
        <w:t xml:space="preserve">  Personification is widely considered a form of synaesthesia, although the fact that the concurrent experience is not percept-like makes it something of an outlier.</w:t>
      </w:r>
      <w:r w:rsidR="002A1F8D">
        <w:t xml:space="preserve"> However, non-perceptual elements are common elsewhere in synaesthesia</w:t>
      </w:r>
      <w:r w:rsidR="008979BE">
        <w:t xml:space="preserve"> </w:t>
      </w:r>
      <w:r w:rsidR="004E416F">
        <w:t xml:space="preserve">notably in the stimuli that act as inducers </w:t>
      </w:r>
      <w:r w:rsidR="007852F0">
        <w:fldChar w:fldCharType="begin"/>
      </w:r>
      <w:r w:rsidR="007852F0">
        <w:instrText xml:space="preserve"> ADDIN EN.CITE &lt;EndNote&gt;&lt;Cite&gt;&lt;Author&gt;Jürgens&lt;/Author&gt;&lt;Year&gt;2012&lt;/Year&gt;&lt;RecNum&gt;7189&lt;/RecNum&gt;&lt;DisplayText&gt;(Jürgens &amp;amp; Nikolić, 2012)&lt;/DisplayText&gt;&lt;record&gt;&lt;rec-number&gt;7189&lt;/rec-number&gt;&lt;foreign-keys&gt;&lt;key app="EN" db-id="95v2wfe5wf9xaoewfv4pfzd705vsse0vetxv" timestamp="1620811707"&gt;7189&lt;/key&gt;&lt;/foreign-keys&gt;&lt;ref-type name="Journal Article"&gt;17&lt;/ref-type&gt;&lt;contributors&gt;&lt;authors&gt;&lt;author&gt;Jürgens, Uta Maria&lt;/author&gt;&lt;author&gt;Nikolić, Danko&lt;/author&gt;&lt;/authors&gt;&lt;/contributors&gt;&lt;titles&gt;&lt;title&gt;Ideaesthesia: Conceptual processes assign similar colours to similar shapes&lt;/title&gt;&lt;secondary-title&gt;Translational Neuroscience&lt;/secondary-title&gt;&lt;/titles&gt;&lt;periodical&gt;&lt;full-title&gt;Translational Neuroscience&lt;/full-title&gt;&lt;/periodical&gt;&lt;pages&gt;22-27&lt;/pages&gt;&lt;volume&gt;3&lt;/volume&gt;&lt;number&gt;1&lt;/number&gt;&lt;dates&gt;&lt;year&gt;2012&lt;/year&gt;&lt;pub-dates&gt;&lt;date&gt;2012/03/01&lt;/date&gt;&lt;/pub-dates&gt;&lt;/dates&gt;&lt;isbn&gt;2081-6936&lt;/isbn&gt;&lt;urls&gt;&lt;related-urls&gt;&lt;url&gt;https://doi.org/10.2478/s13380-012-0010-4&lt;/url&gt;&lt;/related-urls&gt;&lt;/urls&gt;&lt;electronic-resource-num&gt;10.2478/s13380-012-0010-4&lt;/electronic-resource-num&gt;&lt;/record&gt;&lt;/Cite&gt;&lt;/EndNote&gt;</w:instrText>
      </w:r>
      <w:r w:rsidR="007852F0">
        <w:fldChar w:fldCharType="separate"/>
      </w:r>
      <w:r w:rsidR="007852F0">
        <w:rPr>
          <w:noProof/>
        </w:rPr>
        <w:t>(Jürgens &amp; Nikolić, 2012)</w:t>
      </w:r>
      <w:r w:rsidR="007852F0">
        <w:fldChar w:fldCharType="end"/>
      </w:r>
      <w:r w:rsidR="004E416F">
        <w:t>.</w:t>
      </w:r>
      <w:r w:rsidR="002A1F8D">
        <w:t xml:space="preserve"> </w:t>
      </w:r>
    </w:p>
    <w:p w14:paraId="27AF9ACD" w14:textId="36980F60" w:rsidR="00763CA7" w:rsidRDefault="00523655" w:rsidP="00C1051E">
      <w:pPr>
        <w:spacing w:after="0" w:line="360" w:lineRule="auto"/>
        <w:ind w:firstLine="720"/>
        <w:jc w:val="both"/>
      </w:pPr>
      <w:r>
        <w:t xml:space="preserve">One </w:t>
      </w:r>
      <w:r w:rsidR="00DF0938">
        <w:t xml:space="preserve">important </w:t>
      </w:r>
      <w:r>
        <w:t xml:space="preserve">characteristic of </w:t>
      </w:r>
      <w:r w:rsidR="00DF0938">
        <w:t xml:space="preserve">our </w:t>
      </w:r>
      <w:r>
        <w:t xml:space="preserve">seven </w:t>
      </w:r>
      <w:r w:rsidR="00C977EB">
        <w:t>clusters</w:t>
      </w:r>
      <w:r>
        <w:t xml:space="preserve"> </w:t>
      </w:r>
      <w:r w:rsidR="00DF0938">
        <w:t xml:space="preserve">which emerges from our analysis </w:t>
      </w:r>
      <w:r>
        <w:t xml:space="preserve">is that </w:t>
      </w:r>
      <w:r w:rsidR="00DF0938">
        <w:t xml:space="preserve">clusters </w:t>
      </w:r>
      <w:r>
        <w:t xml:space="preserve">are more strongly unified by a common </w:t>
      </w:r>
      <w:r w:rsidRPr="00803ACC">
        <w:rPr>
          <w:u w:val="single"/>
        </w:rPr>
        <w:t>concurrent</w:t>
      </w:r>
      <w:r>
        <w:t xml:space="preserve"> than by common inducers.  </w:t>
      </w:r>
      <w:r w:rsidR="004C2609">
        <w:t xml:space="preserve">This is a non-trivial fact because from </w:t>
      </w:r>
      <w:r>
        <w:t xml:space="preserve">first principles, one could imagine a subtype such as number-colour / number-taste / number-touch (i.e. united by numerical inducers) but this </w:t>
      </w:r>
      <w:r w:rsidR="00DF0938">
        <w:t xml:space="preserve">was </w:t>
      </w:r>
      <w:r>
        <w:t>not generally observed.</w:t>
      </w:r>
      <w:r w:rsidR="004C2609">
        <w:t xml:space="preserve"> Instead, clusters revolve around shared </w:t>
      </w:r>
      <w:proofErr w:type="spellStart"/>
      <w:r w:rsidR="004C2609">
        <w:t>concurrents</w:t>
      </w:r>
      <w:proofErr w:type="spellEnd"/>
      <w:r w:rsidR="00C977EB">
        <w:t xml:space="preserve"> (e.g. pain-colour and smell-colour in the same cluster)</w:t>
      </w:r>
      <w:r w:rsidR="004C2609">
        <w:t>.</w:t>
      </w:r>
      <w:r w:rsidR="00763CA7">
        <w:t xml:space="preserve"> This </w:t>
      </w:r>
      <w:r w:rsidR="00C1051E">
        <w:t xml:space="preserve">asymmetry between inducer and concurrent </w:t>
      </w:r>
      <w:r w:rsidR="00763CA7">
        <w:t xml:space="preserve">raises important questions about the neurological roots of synaesthesia. </w:t>
      </w:r>
      <w:r w:rsidR="00C1051E">
        <w:t>Where</w:t>
      </w:r>
      <w:r w:rsidR="00763CA7">
        <w:t xml:space="preserve"> unusual connections or disinhibited pathways </w:t>
      </w:r>
      <w:r w:rsidR="00C1051E">
        <w:t>are assumed</w:t>
      </w:r>
      <w:r w:rsidR="00763CA7">
        <w:t xml:space="preserve"> contribute to synaesthesia </w:t>
      </w:r>
      <w:r w:rsidR="00366CB5">
        <w:fldChar w:fldCharType="begin"/>
      </w:r>
      <w:r w:rsidR="0084738F">
        <w:instrText xml:space="preserve"> ADDIN EN.CITE &lt;EndNote&gt;&lt;Cite&gt;&lt;Author&gt;Bargary&lt;/Author&gt;&lt;Year&gt;2008&lt;/Year&gt;&lt;RecNum&gt;3583&lt;/RecNum&gt;&lt;DisplayText&gt;(Bargary &amp;amp; Mitchell, 2008)&lt;/DisplayText&gt;&lt;record&gt;&lt;rec-number&gt;3583&lt;/rec-number&gt;&lt;foreign-keys&gt;&lt;key app="EN" db-id="95v2wfe5wf9xaoewfv4pfzd705vsse0vetxv" timestamp="0"&gt;3583&lt;/key&gt;&lt;/foreign-keys&gt;&lt;ref-type name="Journal Article"&gt;17&lt;/ref-type&gt;&lt;contributors&gt;&lt;authors&gt;&lt;author&gt;Bargary, G.&lt;/author&gt;&lt;author&gt;Mitchell, K.J.&lt;/author&gt;&lt;/authors&gt;&lt;/contributors&gt;&lt;titles&gt;&lt;title&gt;Synaesthesia and cortical connectivity&lt;/title&gt;&lt;secondary-title&gt;Trends in Neurosciences&lt;/secondary-title&gt;&lt;/titles&gt;&lt;periodical&gt;&lt;full-title&gt;Trends in Neurosciences&lt;/full-title&gt;&lt;/periodical&gt;&lt;pages&gt;335-342&lt;/pages&gt;&lt;volume&gt;31&lt;/volume&gt;&lt;dates&gt;&lt;year&gt;2008&lt;/year&gt;&lt;/dates&gt;&lt;urls&gt;&lt;/urls&gt;&lt;/record&gt;&lt;/Cite&gt;&lt;/EndNote&gt;</w:instrText>
      </w:r>
      <w:r w:rsidR="00366CB5">
        <w:fldChar w:fldCharType="separate"/>
      </w:r>
      <w:r w:rsidR="0084738F">
        <w:rPr>
          <w:noProof/>
        </w:rPr>
        <w:t>(Bargary &amp; Mitchell, 2008)</w:t>
      </w:r>
      <w:r w:rsidR="00366CB5">
        <w:fldChar w:fldCharType="end"/>
      </w:r>
      <w:r w:rsidR="00763CA7">
        <w:t xml:space="preserve"> </w:t>
      </w:r>
      <w:r w:rsidR="00C1051E">
        <w:t xml:space="preserve">these </w:t>
      </w:r>
      <w:r w:rsidR="00763CA7">
        <w:t xml:space="preserve">appear to be </w:t>
      </w:r>
      <w:r w:rsidR="00763CA7" w:rsidRPr="00C977EB">
        <w:rPr>
          <w:u w:val="single"/>
        </w:rPr>
        <w:t>feeding back</w:t>
      </w:r>
      <w:r w:rsidR="00763CA7">
        <w:t xml:space="preserve"> from concurrent regions, rather than initiating from inducer areas.</w:t>
      </w:r>
      <w:r w:rsidR="004E55FC">
        <w:t xml:space="preserve">  For Visualised sensations, </w:t>
      </w:r>
      <w:r w:rsidR="00551D59">
        <w:t xml:space="preserve">for example, </w:t>
      </w:r>
      <w:r w:rsidR="00742431">
        <w:t xml:space="preserve">the visual system </w:t>
      </w:r>
      <w:r w:rsidR="004E55FC">
        <w:t>may</w:t>
      </w:r>
      <w:r w:rsidR="00742431">
        <w:t xml:space="preserve"> act as a kind of ‘homing beacon’ during development such that it is able to initiate and stabilise long-range connectivity with other sensory centres.  </w:t>
      </w:r>
      <w:r w:rsidR="004E55FC">
        <w:t>Although some role of learning in synaesthesia is inevitable (e.g. linguistic inducers are learned), it is harder to imagine how the clusters observed in this research emerge solely from learning based on environmental contingencies.</w:t>
      </w:r>
    </w:p>
    <w:p w14:paraId="7FF6759C" w14:textId="4E91867E" w:rsidR="00523655" w:rsidRDefault="00523655" w:rsidP="00523655">
      <w:pPr>
        <w:spacing w:after="0" w:line="360" w:lineRule="auto"/>
        <w:ind w:firstLine="720"/>
        <w:jc w:val="both"/>
      </w:pPr>
      <w:r w:rsidRPr="0032706C">
        <w:t>Mir</w:t>
      </w:r>
      <w:r>
        <w:t xml:space="preserve">ror-touch, hearing-motion, and tickertape </w:t>
      </w:r>
      <w:r w:rsidR="00FE2181">
        <w:t xml:space="preserve">synaesthesia </w:t>
      </w:r>
      <w:r>
        <w:t xml:space="preserve">all have the characteristic of appearing to be lone ‘islands’ </w:t>
      </w:r>
      <w:r w:rsidR="005535BD">
        <w:t xml:space="preserve">which </w:t>
      </w:r>
      <w:r>
        <w:t>do not correlate strongly with, and hence do not cluster with, other types of synaesthesia.</w:t>
      </w:r>
      <w:r w:rsidR="00581E80">
        <w:t xml:space="preserve">  </w:t>
      </w:r>
      <w:r>
        <w:t xml:space="preserve">(Sequence-space has moderate correlations with </w:t>
      </w:r>
      <w:r w:rsidR="005535BD">
        <w:t>‘</w:t>
      </w:r>
      <w:r>
        <w:t>days-shape</w:t>
      </w:r>
      <w:r w:rsidR="005535BD">
        <w:t>’</w:t>
      </w:r>
      <w:r>
        <w:t xml:space="preserve"> and </w:t>
      </w:r>
      <w:r w:rsidR="005535BD">
        <w:t>‘</w:t>
      </w:r>
      <w:r>
        <w:t>months-shape</w:t>
      </w:r>
      <w:r w:rsidR="005535BD">
        <w:t>’</w:t>
      </w:r>
      <w:r>
        <w:t xml:space="preserve"> but these </w:t>
      </w:r>
      <w:r w:rsidR="005535BD">
        <w:t xml:space="preserve">latter two pairings </w:t>
      </w:r>
      <w:r>
        <w:t xml:space="preserve">are likely referring to the </w:t>
      </w:r>
      <w:r w:rsidR="005535BD">
        <w:t>former in any case)</w:t>
      </w:r>
      <w:r>
        <w:t xml:space="preserve">.  </w:t>
      </w:r>
      <w:r w:rsidR="00933DE8">
        <w:t>However, i</w:t>
      </w:r>
      <w:r>
        <w:t xml:space="preserve">t may be that our method was not suited to revealing appropriate clusters.  </w:t>
      </w:r>
      <w:r w:rsidR="00FF2DD4">
        <w:t>Let us take for example personifications (e.g., A is female) and mirror-touch synaesthesia (e.g., feeling touch on the body when watching another person being touched). Importantly</w:t>
      </w:r>
      <w:r>
        <w:t xml:space="preserve">, in the case of </w:t>
      </w:r>
      <w:r w:rsidR="00A87458">
        <w:t>P</w:t>
      </w:r>
      <w:r>
        <w:t>ersonification we presented multiple examples of inducers (letters, numbers, days, months) but in the case of mirror-touch we presented a single example</w:t>
      </w:r>
      <w:r w:rsidR="00A70E29">
        <w:t xml:space="preserve"> only</w:t>
      </w:r>
      <w:r>
        <w:t xml:space="preserve"> (not hands, faces, legs separately).  This is undeniably true but, in all cases, one can still imagine plausible clusters that could have emerged.  Mirror-touch could have </w:t>
      </w:r>
      <w:r w:rsidR="00C977EB">
        <w:t>clustered</w:t>
      </w:r>
      <w:r>
        <w:t xml:space="preserve"> with other tactile </w:t>
      </w:r>
      <w:proofErr w:type="spellStart"/>
      <w:r>
        <w:t>concurrents</w:t>
      </w:r>
      <w:proofErr w:type="spellEnd"/>
      <w:r>
        <w:t xml:space="preserve"> (e.g. music-touch); tickertape </w:t>
      </w:r>
      <w:r w:rsidR="00933DE8">
        <w:t xml:space="preserve">(seeing visualised words from speech) </w:t>
      </w:r>
      <w:r>
        <w:t xml:space="preserve">could have </w:t>
      </w:r>
      <w:r w:rsidR="00C977EB">
        <w:t>clustered</w:t>
      </w:r>
      <w:r>
        <w:t xml:space="preserve"> with the </w:t>
      </w:r>
      <w:r w:rsidR="001C2EAF">
        <w:t>Language-colour</w:t>
      </w:r>
      <w:r>
        <w:t xml:space="preserve"> or </w:t>
      </w:r>
      <w:r w:rsidR="001C2EAF">
        <w:t>V</w:t>
      </w:r>
      <w:r>
        <w:t xml:space="preserve">isualised sensations; and hearing-motion could have </w:t>
      </w:r>
      <w:r w:rsidR="00C977EB">
        <w:t>cluster</w:t>
      </w:r>
      <w:r>
        <w:t xml:space="preserve">ed with other auditory </w:t>
      </w:r>
      <w:proofErr w:type="spellStart"/>
      <w:r>
        <w:t>concurrents</w:t>
      </w:r>
      <w:proofErr w:type="spellEnd"/>
      <w:r>
        <w:t>.</w:t>
      </w:r>
      <w:r w:rsidR="00581E80">
        <w:t xml:space="preserve">  </w:t>
      </w:r>
      <w:r>
        <w:t xml:space="preserve">The fact that this did not happen leaves them with an uncertain status of being either standalone types of synaesthesia, or not types of synaesthesia at all.  </w:t>
      </w:r>
      <w:r w:rsidR="003C4A05">
        <w:t xml:space="preserve">However, other evidence suggests that they belong within the same synaesthesia umbrella.  They </w:t>
      </w:r>
      <w:r w:rsidR="001C2EAF">
        <w:t>show</w:t>
      </w:r>
      <w:r w:rsidR="003C4A05">
        <w:t xml:space="preserve"> the same ‘snowball effect’ (Study 1) and show external validity in predicting traits linked to synaesthesia (Study 2).</w:t>
      </w:r>
    </w:p>
    <w:p w14:paraId="2D0AD909" w14:textId="77777777" w:rsidR="00523655" w:rsidRDefault="00523655" w:rsidP="00523655">
      <w:pPr>
        <w:spacing w:after="0" w:line="360" w:lineRule="auto"/>
        <w:jc w:val="both"/>
      </w:pPr>
    </w:p>
    <w:p w14:paraId="1434EF63" w14:textId="17F41FF0" w:rsidR="00523655" w:rsidRPr="005D7C6B" w:rsidRDefault="00523655" w:rsidP="00523655">
      <w:pPr>
        <w:spacing w:after="0" w:line="360" w:lineRule="auto"/>
        <w:jc w:val="both"/>
        <w:rPr>
          <w:u w:val="single"/>
        </w:rPr>
      </w:pPr>
      <w:r w:rsidRPr="005D7C6B">
        <w:rPr>
          <w:u w:val="single"/>
        </w:rPr>
        <w:t xml:space="preserve">How many </w:t>
      </w:r>
      <w:r w:rsidR="00C977EB">
        <w:rPr>
          <w:u w:val="single"/>
        </w:rPr>
        <w:t>clusters</w:t>
      </w:r>
      <w:r w:rsidRPr="005D7C6B">
        <w:rPr>
          <w:u w:val="single"/>
        </w:rPr>
        <w:t xml:space="preserve"> are there?</w:t>
      </w:r>
      <w:r w:rsidR="003948FE">
        <w:rPr>
          <w:u w:val="single"/>
        </w:rPr>
        <w:t xml:space="preserve">  </w:t>
      </w:r>
    </w:p>
    <w:p w14:paraId="4DD05685" w14:textId="71AE3166" w:rsidR="00523655" w:rsidRDefault="00523655" w:rsidP="00523655">
      <w:pPr>
        <w:spacing w:after="0" w:line="360" w:lineRule="auto"/>
        <w:jc w:val="both"/>
      </w:pPr>
      <w:bookmarkStart w:id="1" w:name="_Hlk71617154"/>
      <w:r>
        <w:tab/>
        <w:t xml:space="preserve">It is hard to give a definitive answer to this question from the evidence available.  </w:t>
      </w:r>
      <w:r w:rsidR="008F70E0">
        <w:t xml:space="preserve">This question comes down to how much each new cluster accounts for variance in the data. If adding another cluster makes little difference, then should we consider that a cluster at all?  </w:t>
      </w:r>
      <w:r w:rsidR="001C2EAF">
        <w:t>T</w:t>
      </w:r>
      <w:r w:rsidR="008F70E0">
        <w:t>his is often a judgement call.</w:t>
      </w:r>
      <w:r w:rsidR="007309F6">
        <w:t xml:space="preserve">  </w:t>
      </w:r>
      <w:bookmarkEnd w:id="1"/>
      <w:r w:rsidR="008F70E0">
        <w:t>Nonetheless</w:t>
      </w:r>
      <w:r>
        <w:t xml:space="preserve">, we agree with </w:t>
      </w:r>
      <w:proofErr w:type="spellStart"/>
      <w:r>
        <w:t>Novich</w:t>
      </w:r>
      <w:proofErr w:type="spellEnd"/>
      <w:r>
        <w:t xml:space="preserve"> et al. (2011) that the answer is likely to be closer to their estimate (N=5) than the large number of observed inducer-concurrent pairings that have been reported </w:t>
      </w:r>
      <w:r w:rsidR="00442055">
        <w:t xml:space="preserve">as individual types </w:t>
      </w:r>
      <w:r>
        <w:t>(e.g. N=6</w:t>
      </w:r>
      <w:r w:rsidR="006541E6">
        <w:t>0</w:t>
      </w:r>
      <w:r>
        <w:t xml:space="preserve"> in Day</w:t>
      </w:r>
      <w:r w:rsidR="006541E6">
        <w:t>, 2005</w:t>
      </w:r>
      <w:r>
        <w:t xml:space="preserve">).  Here we offer the tentative solution of up to ten.  </w:t>
      </w:r>
      <w:r w:rsidR="007309F6">
        <w:t>These consist of seven true clusters (i.e. each containing multiple types) and three common ‘islands’ each comprising a single type (mirror-touch, tickertape, hearing-motion).</w:t>
      </w:r>
      <w:r w:rsidR="00A87458">
        <w:t xml:space="preserve">  (Sequence-space could also be considered an island rather than a cluster, but this is essentially a point of terminology</w:t>
      </w:r>
      <w:r w:rsidR="004E416F">
        <w:t xml:space="preserve"> and how we opted to measure it</w:t>
      </w:r>
      <w:r w:rsidR="00A87458">
        <w:t>).</w:t>
      </w:r>
    </w:p>
    <w:p w14:paraId="5A15A504" w14:textId="25526044" w:rsidR="007309F6" w:rsidRDefault="00523655" w:rsidP="003948FE">
      <w:pPr>
        <w:spacing w:after="0" w:line="360" w:lineRule="auto"/>
        <w:jc w:val="both"/>
      </w:pPr>
      <w:r>
        <w:tab/>
        <w:t xml:space="preserve">One could make a case for considering around five subtypes by dropping some of the rarer and less well-documented varieties (e.g. Language-touch) and some of the </w:t>
      </w:r>
      <w:r w:rsidR="006541E6">
        <w:t xml:space="preserve">varieties which people have doubted are </w:t>
      </w:r>
      <w:r w:rsidR="004E416F">
        <w:t xml:space="preserve">causally </w:t>
      </w:r>
      <w:r w:rsidR="006541E6">
        <w:t>linked to synaesthesia such as mirror-touch</w:t>
      </w:r>
      <w:r w:rsidR="007D3BEE">
        <w:t xml:space="preserve"> </w:t>
      </w:r>
      <w:r w:rsidR="00366CB5">
        <w:fldChar w:fldCharType="begin"/>
      </w:r>
      <w:r w:rsidR="00366CB5">
        <w:instrText xml:space="preserve"> ADDIN EN.CITE &lt;EndNote&gt;&lt;Cite&gt;&lt;Author&gt;Rothen&lt;/Author&gt;&lt;Year&gt;2013&lt;/Year&gt;&lt;RecNum&gt;5469&lt;/RecNum&gt;&lt;DisplayText&gt;(Rothen &amp;amp; Meier, 2013)&lt;/DisplayText&gt;&lt;record&gt;&lt;rec-number&gt;5469&lt;/rec-number&gt;&lt;foreign-keys&gt;&lt;key app="EN" db-id="95v2wfe5wf9xaoewfv4pfzd705vsse0vetxv" timestamp="1405601277"&gt;5469&lt;/key&gt;&lt;/foreign-keys&gt;&lt;ref-type name="Journal Article"&gt;17&lt;/ref-type&gt;&lt;contributors&gt;&lt;authors&gt;&lt;author&gt;Rothen, Nicolas&lt;/author&gt;&lt;author&gt;Meier, Beat&lt;/author&gt;&lt;/authors&gt;&lt;/contributors&gt;&lt;titles&gt;&lt;title&gt;Why vicarious experience is not an instance of synesthesia&lt;/title&gt;&lt;secondary-title&gt;Frontiers in Human Neuroscience&lt;/secondary-title&gt;&lt;/titles&gt;&lt;periodical&gt;&lt;full-title&gt;Frontiers in Human Neuroscience&lt;/full-title&gt;&lt;/periodical&gt;&lt;volume&gt;7&lt;/volume&gt;&lt;dates&gt;&lt;year&gt;2013&lt;/year&gt;&lt;pub-dates&gt;&lt;date&gt;Apr 9&lt;/date&gt;&lt;/pub-dates&gt;&lt;/dates&gt;&lt;isbn&gt;1662-5161&lt;/isbn&gt;&lt;accession-num&gt;WOS:000317901500001&lt;/accession-num&gt;&lt;urls&gt;&lt;related-urls&gt;&lt;url&gt;&amp;lt;Go to ISI&amp;gt;://WOS:000317901500001&lt;/url&gt;&lt;/related-urls&gt;&lt;/urls&gt;&lt;custom7&gt;128&lt;/custom7&gt;&lt;electronic-resource-num&gt;10.3389/fnhum.2013.00128&lt;/electronic-resource-num&gt;&lt;/record&gt;&lt;/Cite&gt;&lt;/EndNote&gt;</w:instrText>
      </w:r>
      <w:r w:rsidR="00366CB5">
        <w:fldChar w:fldCharType="separate"/>
      </w:r>
      <w:r w:rsidR="00366CB5">
        <w:rPr>
          <w:noProof/>
        </w:rPr>
        <w:t>(Rothen &amp; Meier, 2013)</w:t>
      </w:r>
      <w:r w:rsidR="00366CB5">
        <w:fldChar w:fldCharType="end"/>
      </w:r>
      <w:r w:rsidR="006541E6">
        <w:t xml:space="preserve">.  </w:t>
      </w:r>
      <w:r w:rsidR="004E416F">
        <w:t xml:space="preserve">But there is a risk in relying on intuition rather than evidence.  </w:t>
      </w:r>
      <w:r w:rsidR="001C2EAF">
        <w:t xml:space="preserve">If the aim is to group </w:t>
      </w:r>
      <w:proofErr w:type="spellStart"/>
      <w:r w:rsidR="001C2EAF">
        <w:t>synaesthetes</w:t>
      </w:r>
      <w:proofErr w:type="spellEnd"/>
      <w:r w:rsidR="001C2EAF">
        <w:t xml:space="preserve"> as having few or many clusters then a</w:t>
      </w:r>
      <w:r>
        <w:t xml:space="preserve">dopting this more conservative approach is likely to make minimal difference in practice </w:t>
      </w:r>
      <w:r w:rsidR="006541E6">
        <w:t xml:space="preserve">because of the snowball effect that we observed.  </w:t>
      </w:r>
      <w:r w:rsidR="001C2EAF">
        <w:t xml:space="preserve">If we ask about five clusters of synaesthesia and find someone with four </w:t>
      </w:r>
      <w:r w:rsidR="00A87458">
        <w:t xml:space="preserve">(out of a possible five) </w:t>
      </w:r>
      <w:r w:rsidR="001C2EAF">
        <w:t>and someone with one then</w:t>
      </w:r>
      <w:r>
        <w:t xml:space="preserve"> the difference between these </w:t>
      </w:r>
      <w:proofErr w:type="spellStart"/>
      <w:r>
        <w:t>synaesthetes</w:t>
      </w:r>
      <w:proofErr w:type="spellEnd"/>
      <w:r>
        <w:t xml:space="preserve"> </w:t>
      </w:r>
      <w:r w:rsidR="001C2EAF">
        <w:t>is</w:t>
      </w:r>
      <w:r>
        <w:t xml:space="preserve"> unlikely to disappear by considering further undisclosed </w:t>
      </w:r>
      <w:r w:rsidR="006541E6">
        <w:t>clusters.  Instead,</w:t>
      </w:r>
      <w:r>
        <w:t xml:space="preserve"> the difference is likely to grow</w:t>
      </w:r>
      <w:r w:rsidR="006541E6">
        <w:t xml:space="preserve"> even wider</w:t>
      </w:r>
      <w:r>
        <w:t xml:space="preserve">. Conversely, one could make a case for going beyond ten </w:t>
      </w:r>
      <w:r w:rsidR="006541E6">
        <w:t>clusters</w:t>
      </w:r>
      <w:r>
        <w:t xml:space="preserve"> but </w:t>
      </w:r>
      <w:proofErr w:type="spellStart"/>
      <w:r>
        <w:t>its</w:t>
      </w:r>
      <w:proofErr w:type="spellEnd"/>
      <w:r>
        <w:t xml:space="preserve"> not clear what the candidate subtypes </w:t>
      </w:r>
      <w:r w:rsidR="006100B2">
        <w:t>would be</w:t>
      </w:r>
      <w:r w:rsidR="007D3BEE">
        <w:t>.  A</w:t>
      </w:r>
      <w:r>
        <w:t>lmost certainly, they are going to be rare</w:t>
      </w:r>
      <w:r w:rsidR="007309F6">
        <w:t xml:space="preserve"> and, hence, not have much influence.  </w:t>
      </w:r>
    </w:p>
    <w:p w14:paraId="06981102" w14:textId="77777777" w:rsidR="003948FE" w:rsidRDefault="003948FE" w:rsidP="00523655">
      <w:pPr>
        <w:spacing w:after="0" w:line="360" w:lineRule="auto"/>
        <w:jc w:val="both"/>
        <w:rPr>
          <w:u w:val="single"/>
        </w:rPr>
      </w:pPr>
    </w:p>
    <w:p w14:paraId="4F9EC7CD" w14:textId="0B7A0711" w:rsidR="00523655" w:rsidRPr="005D7C6B" w:rsidRDefault="003948FE" w:rsidP="00523655">
      <w:pPr>
        <w:spacing w:after="0" w:line="360" w:lineRule="auto"/>
        <w:jc w:val="both"/>
        <w:rPr>
          <w:u w:val="single"/>
        </w:rPr>
      </w:pPr>
      <w:r w:rsidRPr="005D7C6B">
        <w:rPr>
          <w:u w:val="single"/>
        </w:rPr>
        <w:t xml:space="preserve">How independent are the </w:t>
      </w:r>
      <w:r>
        <w:rPr>
          <w:u w:val="single"/>
        </w:rPr>
        <w:t>clusters</w:t>
      </w:r>
      <w:r w:rsidRPr="005D7C6B">
        <w:rPr>
          <w:u w:val="single"/>
        </w:rPr>
        <w:t>?</w:t>
      </w:r>
      <w:r w:rsidR="001C2EAF">
        <w:rPr>
          <w:u w:val="single"/>
        </w:rPr>
        <w:t xml:space="preserve">  What causes the clusters to emerge?</w:t>
      </w:r>
    </w:p>
    <w:p w14:paraId="1963E003" w14:textId="282A01A4" w:rsidR="00523655" w:rsidRDefault="00523655" w:rsidP="00523655">
      <w:pPr>
        <w:spacing w:after="0" w:line="360" w:lineRule="auto"/>
        <w:jc w:val="both"/>
      </w:pPr>
      <w:r>
        <w:tab/>
      </w:r>
      <w:r w:rsidR="006100B2">
        <w:t xml:space="preserve">Above we considered how types of synaesthesia merge into clusters. Let us now consider the ways in which different clusters correlate with each other. </w:t>
      </w:r>
      <w:r>
        <w:t xml:space="preserve">The process of creating </w:t>
      </w:r>
      <w:r w:rsidR="00B473E9">
        <w:t>clusters</w:t>
      </w:r>
      <w:r>
        <w:t xml:space="preserve"> (or factors) necessarily tries to maximise the similarity within the </w:t>
      </w:r>
      <w:r w:rsidR="00B473E9">
        <w:t>cluster</w:t>
      </w:r>
      <w:r>
        <w:t xml:space="preserve"> and minimise the similarity between </w:t>
      </w:r>
      <w:r w:rsidR="00B473E9">
        <w:t>clusters</w:t>
      </w:r>
      <w:r>
        <w:t xml:space="preserve">.  Nevertheless, a residual association is found in terms of weak positive correlations amongst all </w:t>
      </w:r>
      <w:r w:rsidR="00B473E9">
        <w:t>clusters</w:t>
      </w:r>
      <w:r>
        <w:t xml:space="preserve"> (r of about +0.1).  Based on a similar pattern of results, </w:t>
      </w:r>
      <w:proofErr w:type="spellStart"/>
      <w:r>
        <w:t>Novich</w:t>
      </w:r>
      <w:proofErr w:type="spellEnd"/>
      <w:r>
        <w:t xml:space="preserve"> et al. (2011) made the claim that different </w:t>
      </w:r>
      <w:r w:rsidR="00B473E9">
        <w:t>clusters</w:t>
      </w:r>
      <w:r>
        <w:t xml:space="preserve"> of synaesthesia may have different causes (e.g. different genes).  However, the claim made here is that these weak statistical associations could mask the true degree of association amongst subtypes.</w:t>
      </w:r>
    </w:p>
    <w:p w14:paraId="303844C0" w14:textId="00BE71E2" w:rsidR="00523655" w:rsidRDefault="00523655" w:rsidP="00B473E9">
      <w:pPr>
        <w:spacing w:after="0" w:line="360" w:lineRule="auto"/>
        <w:jc w:val="both"/>
      </w:pPr>
      <w:r>
        <w:tab/>
        <w:t xml:space="preserve">The analyses conducted here (and similarly for </w:t>
      </w:r>
      <w:proofErr w:type="spellStart"/>
      <w:r>
        <w:t>Novich</w:t>
      </w:r>
      <w:proofErr w:type="spellEnd"/>
      <w:r>
        <w:t xml:space="preserve"> et al., 2011) do not take into account the prevalence of synaesthesia in the general population.  This is crucial for determining the </w:t>
      </w:r>
      <w:r w:rsidR="00B473E9">
        <w:t xml:space="preserve">population-level </w:t>
      </w:r>
      <w:r>
        <w:t xml:space="preserve">degree of association between </w:t>
      </w:r>
      <w:r w:rsidR="00B473E9">
        <w:t>clusters</w:t>
      </w:r>
      <w:r>
        <w:t>.</w:t>
      </w:r>
      <w:r w:rsidR="00581E80">
        <w:t xml:space="preserve">  </w:t>
      </w:r>
      <w:r>
        <w:t>We can simulate the effect of adding non-</w:t>
      </w:r>
      <w:proofErr w:type="spellStart"/>
      <w:r>
        <w:t>synaesthetes</w:t>
      </w:r>
      <w:proofErr w:type="spellEnd"/>
      <w:r>
        <w:t xml:space="preserve"> to our correlation analyses: non-synaesthetic controls have a value of zero for every possible </w:t>
      </w:r>
      <w:r w:rsidR="00B473E9">
        <w:t>cluster</w:t>
      </w:r>
      <w:r>
        <w:t xml:space="preserve"> of synaesthesia.  For every 1 </w:t>
      </w:r>
      <w:proofErr w:type="spellStart"/>
      <w:r>
        <w:t>synaesthete</w:t>
      </w:r>
      <w:proofErr w:type="spellEnd"/>
      <w:r>
        <w:t>, we can simulate the effect of adding 5 or 10 or 20 controls which are reasonable estimates</w:t>
      </w:r>
      <w:r w:rsidR="00B473E9">
        <w:t xml:space="preserve"> (e.g. </w:t>
      </w:r>
      <w:r w:rsidR="004E416F">
        <w:t xml:space="preserve">Fassnidge et al., 2017, </w:t>
      </w:r>
      <w:r w:rsidR="00B473E9">
        <w:t>reports a prevalence of 1 in 5 for hearing-motion</w:t>
      </w:r>
      <w:r w:rsidR="004E416F">
        <w:t>;</w:t>
      </w:r>
      <w:r w:rsidR="00B473E9">
        <w:t xml:space="preserve"> </w:t>
      </w:r>
      <w:r w:rsidR="004E416F">
        <w:t xml:space="preserve">Ward et al., 2018, </w:t>
      </w:r>
      <w:r w:rsidR="00B473E9">
        <w:t xml:space="preserve">reports a prevalence of </w:t>
      </w:r>
      <w:r w:rsidR="007852F0">
        <w:t>1 in 10</w:t>
      </w:r>
      <w:r w:rsidR="00B473E9">
        <w:t xml:space="preserve"> for sequence-space</w:t>
      </w:r>
      <w:r w:rsidR="007852F0">
        <w:t>;</w:t>
      </w:r>
      <w:r w:rsidR="00B473E9">
        <w:t xml:space="preserve">  and Simner et al.</w:t>
      </w:r>
      <w:r w:rsidR="007852F0">
        <w:t>, 2006,</w:t>
      </w:r>
      <w:r w:rsidR="00B473E9">
        <w:t xml:space="preserve"> report a prevalence of </w:t>
      </w:r>
      <w:r w:rsidR="007852F0">
        <w:t>1 in 20</w:t>
      </w:r>
      <w:r w:rsidR="00B473E9">
        <w:t xml:space="preserve"> pred</w:t>
      </w:r>
      <w:r w:rsidR="007852F0">
        <w:t>o</w:t>
      </w:r>
      <w:r w:rsidR="00B473E9">
        <w:t>m</w:t>
      </w:r>
      <w:r w:rsidR="007852F0">
        <w:t>i</w:t>
      </w:r>
      <w:r w:rsidR="00B473E9">
        <w:t>nantly for language-colour)</w:t>
      </w:r>
      <w:r>
        <w:t xml:space="preserve">.  Here, in the combined samples, the average correlation between </w:t>
      </w:r>
      <w:r w:rsidR="003948FE">
        <w:t>clusters</w:t>
      </w:r>
      <w:r>
        <w:t xml:space="preserve"> jumps from r=.092 (0 controls) to r=.644 (5:1 </w:t>
      </w:r>
      <w:proofErr w:type="spellStart"/>
      <w:r>
        <w:t>control:synaesthete</w:t>
      </w:r>
      <w:proofErr w:type="spellEnd"/>
      <w:r>
        <w:t xml:space="preserve">) to r=.663 (10:1 </w:t>
      </w:r>
      <w:proofErr w:type="spellStart"/>
      <w:r>
        <w:t>control:synaesthete</w:t>
      </w:r>
      <w:proofErr w:type="spellEnd"/>
      <w:r>
        <w:t xml:space="preserve">) to r=.672 (20:1 </w:t>
      </w:r>
      <w:proofErr w:type="spellStart"/>
      <w:r>
        <w:t>control:synaesthete</w:t>
      </w:r>
      <w:proofErr w:type="spellEnd"/>
      <w:r>
        <w:t xml:space="preserve">).  That is, when we model synaesthesia at a population level (including both </w:t>
      </w:r>
      <w:proofErr w:type="spellStart"/>
      <w:r>
        <w:t>synaesthetes</w:t>
      </w:r>
      <w:proofErr w:type="spellEnd"/>
      <w:r>
        <w:t xml:space="preserve"> and controls) we see that the size of the association goes up considerably. </w:t>
      </w:r>
    </w:p>
    <w:p w14:paraId="79B25576" w14:textId="7632995C" w:rsidR="00523655" w:rsidRDefault="00523655" w:rsidP="00523655">
      <w:pPr>
        <w:spacing w:after="0" w:line="360" w:lineRule="auto"/>
        <w:jc w:val="both"/>
      </w:pPr>
      <w:r>
        <w:tab/>
        <w:t xml:space="preserve">A seemingly weak correlation between two </w:t>
      </w:r>
      <w:r w:rsidR="00E12189">
        <w:t>clusters</w:t>
      </w:r>
      <w:r>
        <w:t xml:space="preserve"> of synaesthesia may also mask the degree of association if there is a snowball effect: i.e. the degree of association between </w:t>
      </w:r>
      <w:r w:rsidR="00C3173C">
        <w:t>clusters</w:t>
      </w:r>
      <w:r>
        <w:t xml:space="preserve"> increases according to the overall number of </w:t>
      </w:r>
      <w:r w:rsidR="00E12189">
        <w:t>clusters</w:t>
      </w:r>
      <w:r>
        <w:t xml:space="preserve"> possessed.  To consider an analogy: imagine that we toss nine coins.  If we get only one head, then what is the probability we’d get another head on a tenth coin toss?  The answer should be p = 0.5.  In contrast, if we get six heads after tossing nine coins, then what is the probability that we’d get another head on a tenth toss?  The answer should still be p = 0.5.  Synaesthesia does not work like this.  If a person has</w:t>
      </w:r>
      <w:r w:rsidR="00F73853">
        <w:t xml:space="preserve"> only</w:t>
      </w:r>
      <w:r>
        <w:t xml:space="preserve"> one known </w:t>
      </w:r>
      <w:r w:rsidR="00C3173C">
        <w:t xml:space="preserve">cluster </w:t>
      </w:r>
      <w:r>
        <w:t xml:space="preserve">of synaesthesia (out of nine counted) then they are far less likely to have some additional tenth </w:t>
      </w:r>
      <w:r w:rsidR="00C3173C">
        <w:t>cluster</w:t>
      </w:r>
      <w:r>
        <w:t xml:space="preserve"> than a person with six known </w:t>
      </w:r>
      <w:r w:rsidR="00C3173C">
        <w:t>clusters</w:t>
      </w:r>
      <w:r>
        <w:t xml:space="preserve"> (out of nine) – the </w:t>
      </w:r>
      <w:r w:rsidR="00F85DDE">
        <w:t>probabilities are</w:t>
      </w:r>
      <w:r>
        <w:t xml:space="preserve"> .2 </w:t>
      </w:r>
      <w:r w:rsidR="00F85DDE">
        <w:t>and</w:t>
      </w:r>
      <w:r>
        <w:t xml:space="preserve"> .6</w:t>
      </w:r>
      <w:r w:rsidR="00F85DDE">
        <w:t xml:space="preserve"> respectively</w:t>
      </w:r>
      <w:r>
        <w:t>, so a threefold increase in probability.  In effect, the number of times synaesthesia is observed in an individual constitutes evidence for a greater degree of bias in the system.  In the coin analogy, it would be as if the number of heads we observe constituted increasing evidence for head-weighted coins rather than reflecting some chance combination of events.  In the case of synaesthesia, we assume that this weighting/bias reflects the increasing influence of some latent variable that causes synaesthesia to emerge</w:t>
      </w:r>
      <w:r w:rsidR="00674C10">
        <w:t xml:space="preserve"> in some people and not others</w:t>
      </w:r>
      <w:r>
        <w:t xml:space="preserve"> </w:t>
      </w:r>
      <w:r w:rsidR="00366CB5">
        <w:fldChar w:fldCharType="begin"/>
      </w:r>
      <w:r w:rsidR="007852F0">
        <w:instrText xml:space="preserve"> ADDIN EN.CITE &lt;EndNote&gt;&lt;Cite&gt;&lt;Author&gt;Ward&lt;/Author&gt;&lt;Year&gt;2019&lt;/Year&gt;&lt;RecNum&gt;6826&lt;/RecNum&gt;&lt;DisplayText&gt;(Ward, 2019b)&lt;/DisplayText&gt;&lt;record&gt;&lt;rec-number&gt;6826&lt;/rec-number&gt;&lt;foreign-keys&gt;&lt;key app="EN" db-id="95v2wfe5wf9xaoewfv4pfzd705vsse0vetxv" timestamp="1547564363"&gt;6826&lt;/key&gt;&lt;/foreign-keys&gt;&lt;ref-type name="Journal Article"&gt;17&lt;/ref-type&gt;&lt;contributors&gt;&lt;authors&gt;&lt;author&gt;Ward, J.&lt;/author&gt;&lt;/authors&gt;&lt;/contributors&gt;&lt;titles&gt;&lt;title&gt;Synaesthesia: A Distinct Entity that is an Emergent Feature of Adaptive Neurocognitive Differences&lt;/title&gt;&lt;secondary-title&gt;Philosophical Transactions of the Royal Society B&lt;/secondary-title&gt;&lt;/titles&gt;&lt;periodical&gt;&lt;full-title&gt;Philosophical Transactions of the Royal Society B&lt;/full-title&gt;&lt;/periodical&gt;&lt;volume&gt;374&lt;/volume&gt;&lt;dates&gt;&lt;year&gt;2019&lt;/year&gt;&lt;/dates&gt;&lt;urls&gt;&lt;/urls&gt;&lt;/record&gt;&lt;/Cite&gt;&lt;/EndNote&gt;</w:instrText>
      </w:r>
      <w:r w:rsidR="00366CB5">
        <w:fldChar w:fldCharType="separate"/>
      </w:r>
      <w:r w:rsidR="007852F0">
        <w:rPr>
          <w:noProof/>
        </w:rPr>
        <w:t>(Ward, 2019b)</w:t>
      </w:r>
      <w:r w:rsidR="00366CB5">
        <w:fldChar w:fldCharType="end"/>
      </w:r>
      <w:r>
        <w:t>.  Moreover, it does</w:t>
      </w:r>
      <w:r w:rsidR="00324B47">
        <w:t xml:space="preserve"> not</w:t>
      </w:r>
      <w:r>
        <w:t xml:space="preserve"> matter which nine types we count and which tenth type we leave out because a</w:t>
      </w:r>
      <w:r w:rsidR="00C3173C">
        <w:t xml:space="preserve"> snowball effect </w:t>
      </w:r>
      <w:r>
        <w:t xml:space="preserve">is found in all cases.  This in itself is suggestive evidence that all of these ten </w:t>
      </w:r>
      <w:r w:rsidR="00674C10">
        <w:t>clusters</w:t>
      </w:r>
      <w:r>
        <w:t xml:space="preserve"> could be considered as being related (i.e. having a common cause).</w:t>
      </w:r>
    </w:p>
    <w:p w14:paraId="4985764B" w14:textId="77777777" w:rsidR="00523655" w:rsidRDefault="00523655" w:rsidP="00523655">
      <w:pPr>
        <w:spacing w:after="0" w:line="360" w:lineRule="auto"/>
        <w:jc w:val="both"/>
      </w:pPr>
    </w:p>
    <w:p w14:paraId="201800C7" w14:textId="77777777" w:rsidR="00523655" w:rsidRPr="003F75DA" w:rsidRDefault="00523655" w:rsidP="00523655">
      <w:pPr>
        <w:spacing w:after="0" w:line="360" w:lineRule="auto"/>
        <w:jc w:val="both"/>
        <w:rPr>
          <w:u w:val="single"/>
        </w:rPr>
      </w:pPr>
      <w:r w:rsidRPr="003F75DA">
        <w:rPr>
          <w:u w:val="single"/>
        </w:rPr>
        <w:t>Limitations: Truthful responding</w:t>
      </w:r>
      <w:r>
        <w:rPr>
          <w:u w:val="single"/>
        </w:rPr>
        <w:t xml:space="preserve">, </w:t>
      </w:r>
      <w:r w:rsidRPr="003F75DA">
        <w:rPr>
          <w:u w:val="single"/>
        </w:rPr>
        <w:t>acquiescence bias</w:t>
      </w:r>
      <w:r>
        <w:rPr>
          <w:u w:val="single"/>
        </w:rPr>
        <w:t>, and sampling bias</w:t>
      </w:r>
      <w:r w:rsidRPr="003F75DA">
        <w:rPr>
          <w:u w:val="single"/>
        </w:rPr>
        <w:t xml:space="preserve"> </w:t>
      </w:r>
    </w:p>
    <w:p w14:paraId="53E28A7D" w14:textId="442BB5D8" w:rsidR="00523655" w:rsidRDefault="00523655" w:rsidP="00523655">
      <w:pPr>
        <w:spacing w:after="0" w:line="360" w:lineRule="auto"/>
        <w:jc w:val="both"/>
      </w:pPr>
      <w:r>
        <w:tab/>
        <w:t>One immediate limitation is that there is no independent measure of the truthfulness of these self-reported types of synaesthesia</w:t>
      </w:r>
      <w:r w:rsidR="003B0032">
        <w:t xml:space="preserve"> in </w:t>
      </w:r>
      <w:r w:rsidR="004E416F">
        <w:t xml:space="preserve">Study </w:t>
      </w:r>
      <w:r w:rsidR="003B0032">
        <w:t>1</w:t>
      </w:r>
      <w:r>
        <w:t>.  In particular, there is a bias in psychological research for people to choose ‘agree’ or ‘yes’ options – termed an acquiescence bias.  Although we primarily use checkboxes rather than statements, the problem may still arise.  To minimise this</w:t>
      </w:r>
      <w:r w:rsidR="003B0032">
        <w:t>,</w:t>
      </w:r>
      <w:r>
        <w:t xml:space="preserve"> it is to be noted that the </w:t>
      </w:r>
      <w:r w:rsidR="007D3BEE">
        <w:t>S</w:t>
      </w:r>
      <w:r>
        <w:t xml:space="preserve">tringent </w:t>
      </w:r>
      <w:r w:rsidR="007D3BEE">
        <w:t>dataset</w:t>
      </w:r>
      <w:r>
        <w:t xml:space="preserve"> was trimmed to remove people who reported many implausible types of synaesthesia that would be indicative of an acquiescence bias.  On average, our </w:t>
      </w:r>
      <w:proofErr w:type="spellStart"/>
      <w:r>
        <w:t>synaesthetes</w:t>
      </w:r>
      <w:proofErr w:type="spellEnd"/>
      <w:r>
        <w:t xml:space="preserve"> are far more likely to </w:t>
      </w:r>
      <w:r w:rsidRPr="007351EB">
        <w:rPr>
          <w:u w:val="single"/>
        </w:rPr>
        <w:t>deny</w:t>
      </w:r>
      <w:r>
        <w:t xml:space="preserve"> having types of synaesthesia than admit to them.  The mean number of </w:t>
      </w:r>
      <w:r w:rsidR="003C4A05">
        <w:t>clusters endorsed</w:t>
      </w:r>
      <w:r>
        <w:t xml:space="preserve"> (out of 10) is 3.5, with only 15.2% reporting </w:t>
      </w:r>
      <w:r w:rsidR="003C4A05">
        <w:t xml:space="preserve">types that fall into six </w:t>
      </w:r>
      <w:r>
        <w:t xml:space="preserve">or more </w:t>
      </w:r>
      <w:r w:rsidR="003C4A05">
        <w:t>clusters</w:t>
      </w:r>
      <w:r>
        <w:t xml:space="preserve"> and only 2.9% reporting having </w:t>
      </w:r>
      <w:r w:rsidR="003C4A05">
        <w:t>eight</w:t>
      </w:r>
      <w:r>
        <w:t xml:space="preserve"> or more.  That is, whilst we can’t rule some influence of acquiescence bias we attempted to minimise this and the sample as a whole are quite selective in the statements that they endorse.</w:t>
      </w:r>
      <w:r w:rsidR="007F7F8B">
        <w:t xml:space="preserve"> Furthermore, the clusters we established in self-referred sample in </w:t>
      </w:r>
      <w:r w:rsidR="004E416F">
        <w:t xml:space="preserve">Study </w:t>
      </w:r>
      <w:r w:rsidR="007F7F8B">
        <w:t xml:space="preserve">1 showed validation from the traits </w:t>
      </w:r>
      <w:proofErr w:type="gramStart"/>
      <w:r w:rsidR="007F7F8B">
        <w:t>we</w:t>
      </w:r>
      <w:proofErr w:type="gramEnd"/>
      <w:r w:rsidR="007F7F8B">
        <w:t xml:space="preserve"> measures in </w:t>
      </w:r>
      <w:r w:rsidR="004E416F">
        <w:t xml:space="preserve">Study </w:t>
      </w:r>
      <w:r w:rsidR="007F7F8B">
        <w:t xml:space="preserve">2 (imagery, sensitivity, phenomenology). </w:t>
      </w:r>
    </w:p>
    <w:p w14:paraId="34E7C017" w14:textId="597BDAB9" w:rsidR="00523655" w:rsidRDefault="00523655" w:rsidP="00523655">
      <w:pPr>
        <w:spacing w:after="0" w:line="360" w:lineRule="auto"/>
        <w:jc w:val="both"/>
      </w:pPr>
      <w:r>
        <w:tab/>
      </w:r>
      <w:r w:rsidR="007D3BEE">
        <w:t>Practical c</w:t>
      </w:r>
      <w:r w:rsidR="003B3633">
        <w:t xml:space="preserve">onstraints mean it </w:t>
      </w:r>
      <w:r>
        <w:t>is not possible to ascertain the veracity of all the kinds of synaesthesia reported</w:t>
      </w:r>
      <w:r w:rsidR="003B3633">
        <w:t xml:space="preserve"> by every </w:t>
      </w:r>
      <w:proofErr w:type="spellStart"/>
      <w:r w:rsidR="003B3633">
        <w:t>synaesthete</w:t>
      </w:r>
      <w:proofErr w:type="spellEnd"/>
      <w:r w:rsidR="003B3633">
        <w:t xml:space="preserve"> we tested</w:t>
      </w:r>
      <w:r w:rsidR="008E39AF">
        <w:t xml:space="preserve"> in </w:t>
      </w:r>
      <w:r w:rsidR="004E416F">
        <w:t>Study</w:t>
      </w:r>
      <w:r w:rsidR="008E39AF">
        <w:t xml:space="preserve"> 1</w:t>
      </w:r>
      <w:r>
        <w:t xml:space="preserve">.  However, some recent research points to some stability in the pattern of responding insofar as we have been able to look for it.  Ward </w:t>
      </w:r>
      <w:r w:rsidR="007852F0">
        <w:fldChar w:fldCharType="begin"/>
      </w:r>
      <w:r w:rsidR="007852F0">
        <w:instrText xml:space="preserve"> ADDIN EN.CITE &lt;EndNote&gt;&lt;Cite ExcludeAuth="1"&gt;&lt;Author&gt;Ward&lt;/Author&gt;&lt;Year&gt;2019&lt;/Year&gt;&lt;RecNum&gt;6967&lt;/RecNum&gt;&lt;DisplayText&gt;(2019a)&lt;/DisplayText&gt;&lt;record&gt;&lt;rec-number&gt;6967&lt;/rec-number&gt;&lt;foreign-keys&gt;&lt;key app="EN" db-id="95v2wfe5wf9xaoewfv4pfzd705vsse0vetxv" timestamp="1585301260"&gt;6967&lt;/key&gt;&lt;/foreign-keys&gt;&lt;ref-type name="Journal Article"&gt;17&lt;/ref-type&gt;&lt;contributors&gt;&lt;authors&gt;&lt;author&gt;Ward, J.&lt;/author&gt;&lt;/authors&gt;&lt;/contributors&gt;&lt;titles&gt;&lt;title&gt;The Co-occurrence of Mirror-Touch With Other Types of Synaesthesia&lt;/title&gt;&lt;secondary-title&gt;Perception&lt;/secondary-title&gt;&lt;/titles&gt;&lt;periodical&gt;&lt;full-title&gt;Perception&lt;/full-title&gt;&lt;/periodical&gt;&lt;pages&gt;1146-1152&lt;/pages&gt;&lt;volume&gt;48&lt;/volume&gt;&lt;number&gt;11&lt;/number&gt;&lt;dates&gt;&lt;year&gt;2019&lt;/year&gt;&lt;pub-dates&gt;&lt;date&gt;Nov&lt;/date&gt;&lt;/pub-dates&gt;&lt;/dates&gt;&lt;isbn&gt;0301-0066&lt;/isbn&gt;&lt;accession-num&gt;WOS:000489379900001&lt;/accession-num&gt;&lt;urls&gt;&lt;related-urls&gt;&lt;url&gt;&amp;lt;Go to ISI&amp;gt;://WOS:000489379900001&lt;/url&gt;&lt;/related-urls&gt;&lt;/urls&gt;&lt;custom7&gt;Unsp 0301006619875917&lt;/custom7&gt;&lt;electronic-resource-num&gt;10.1177/0301006619875917&lt;/electronic-resource-num&gt;&lt;/record&gt;&lt;/Cite&gt;&lt;/EndNote&gt;</w:instrText>
      </w:r>
      <w:r w:rsidR="007852F0">
        <w:fldChar w:fldCharType="separate"/>
      </w:r>
      <w:r w:rsidR="007852F0">
        <w:rPr>
          <w:noProof/>
        </w:rPr>
        <w:t>(2019a)</w:t>
      </w:r>
      <w:r w:rsidR="007852F0">
        <w:fldChar w:fldCharType="end"/>
      </w:r>
      <w:r w:rsidR="007852F0" w:rsidRPr="007852F0" w:rsidDel="007852F0">
        <w:t xml:space="preserve"> </w:t>
      </w:r>
      <w:r>
        <w:t xml:space="preserve"> noted that the MTS screening question on the questionnaire predicted performance on a longer test of MTS administered, on average, three years later.  The hearing-motion question on the screening questionnaire did not predict subsequent performance on the MTS test.  </w:t>
      </w:r>
    </w:p>
    <w:p w14:paraId="7CB0A32E" w14:textId="721D1AE0" w:rsidR="00674C10" w:rsidRDefault="00523655" w:rsidP="00523655">
      <w:pPr>
        <w:spacing w:after="0" w:line="360" w:lineRule="auto"/>
        <w:jc w:val="both"/>
      </w:pPr>
      <w:r>
        <w:tab/>
        <w:t xml:space="preserve">Finally, there is a concern that the </w:t>
      </w:r>
      <w:proofErr w:type="spellStart"/>
      <w:r>
        <w:t>synaesthetes</w:t>
      </w:r>
      <w:proofErr w:type="spellEnd"/>
      <w:r>
        <w:t xml:space="preserve"> we have observed</w:t>
      </w:r>
      <w:r w:rsidR="007D3BEE">
        <w:t xml:space="preserve"> in this study</w:t>
      </w:r>
      <w:r>
        <w:t xml:space="preserve"> (who have contacted our research group via the internet) may not be representative of the synaesthesia community as a whole.  This could manifest itself in several ways.  One possibility is that the types themselves might present as a different pattern.  For example, maybe number-colour and number-taste would emerge as </w:t>
      </w:r>
      <w:r w:rsidR="003D7740">
        <w:t>cluster</w:t>
      </w:r>
      <w:r>
        <w:t xml:space="preserve"> from a </w:t>
      </w:r>
      <w:r w:rsidR="003D7740">
        <w:t xml:space="preserve">truly </w:t>
      </w:r>
      <w:r>
        <w:t>representative sample</w:t>
      </w:r>
      <w:r w:rsidR="007F7F8B">
        <w:t xml:space="preserve"> (even though it did not here)</w:t>
      </w:r>
      <w:r>
        <w:t xml:space="preserve">.  However, this seems unlikely because if such people did exist there is no reason why they would be less likely to come forward.  A more realistic concern is that the </w:t>
      </w:r>
      <w:r w:rsidR="003D7740">
        <w:t>mean</w:t>
      </w:r>
      <w:r>
        <w:t xml:space="preserve"> number of </w:t>
      </w:r>
      <w:r w:rsidR="003D7740">
        <w:t xml:space="preserve">clusters that </w:t>
      </w:r>
      <w:proofErr w:type="spellStart"/>
      <w:r w:rsidR="003D7740">
        <w:t>synaesthetes</w:t>
      </w:r>
      <w:proofErr w:type="spellEnd"/>
      <w:r w:rsidR="003D7740">
        <w:t xml:space="preserve"> possess </w:t>
      </w:r>
      <w:r>
        <w:t xml:space="preserve">is </w:t>
      </w:r>
      <w:r w:rsidR="003D7740">
        <w:t>lower</w:t>
      </w:r>
      <w:r>
        <w:t xml:space="preserve"> than the value of 3.5 that we report: that is, there is a bias for people with more kinds of synaesthesia to volunteer for research</w:t>
      </w:r>
      <w:r w:rsidR="00C87AE7">
        <w:t xml:space="preserve"> (see </w:t>
      </w:r>
      <w:r w:rsidR="00C87AE7">
        <w:fldChar w:fldCharType="begin" w:fldLock="1"/>
      </w:r>
      <w:r w:rsidR="00C87AE7">
        <w:instrText>ADDIN CSL_CITATION { "citationItems" : [ { "id" : "ITEM-1", "itemData" : { "DOI" : "10.1111/j.2044-8295.2011.02059.x", "ISBN" : "2044-8295", "ISSN" : "20448295", "PMID" : "22229771", "abstract" : "Studies investigating developmental synaesthesia have sought to describe a number of qualities that might capture in behavioural terms the defining characteristics of this unusual phenomenon. The task of generating a definition is made more difficult by the fact that any description of synaesthesia must be broad enough to capture the 61 different variants of the condition already reported to date. Given these difficulties, the current literature now contains a number of conflicting assumptions about the nature of this condition. Here, I attempt to address several of these divisive areas from a set of contemporary definitions. I present evidence that might argue against previous claims that synaesthesia is (a) a \u2018merging of the senses\u2019, which (b) gives rise to consistent synaesthetic associations over time, with (c) synaesthetic associations that are spatially extended. I then investigate the possible benefits of moving from a behavioural definition to a neurobiological one and explore the ways in which this might force a rethink about the potential outermost boundaries of this fascinating condition.", "author" : [ { "dropping-particle" : "", "family" : "Simner", "given" : "J", "non-dropping-particle" : "", "parse-names" : false, "suffix" : "" } ], "container-title" : "British Journal of Psychology", "id" : "ITEM-1", "issue" : "1", "issued" : { "date-parts" : [ [ "2012" ] ] }, "page" : "1-15", "title" : "Defining synaesthesia", "type" : "article-journal", "volume" : "103" }, "uris" : [ "http://www.mendeley.com/documents/?uuid=f4b03fae-19ea-4619-8392-00cc380b4d81" ] }, { "id" : "ITEM-2", "itemData" : { "DOI" : "10.1093/brain/awn292", "ISBN" : "0006-8950", "ISSN" : "14602156", "PMID" : "19015159", "abstract" : "We show that the neurological condition of synaesthesia--which causes fundamental differences in perception and cognition throughout a lifetime--is significantly represented within the childhood population, and that it manifests behavioural markers as young as age 6 years. Synaesthesia gives rise to a merging of cognitive and/or sensory functions (e.g. in grapheme-colour synaesthesia, reading letters triggers coloured visual photisms) and adult synaesthesia is characterized by a fixed pattern of paired associations for each synaesthete (e.g. if a is carmine red, it is always carmine red). We demonstrate that the onset of this systematicity can be detected in young grapheme-colour synaesthetes, but is an acquired trait with a protracted development. We show that grapheme-colour synaesthesia develops in a way that supersedes the cognitive growth of non-synaesthetic children (with both average and superior abilities) in a comparable paired association task. With methodology based on random sampling and behavioural tests of genuineness, we reveal the prevalence of grapheme-colour synaesthesia in children (over 170,000 grapheme-colour synaesthetes ages 0-17 in the UK, and over 930,000 in the US), the progression of the condition in longitudinal testing, and the developmental differences between synaesthetes and non-synaesthetes in matched tasks. We tested 615 children age 6-7 years from 21 primary schools in the UK. Each child was individually assessed with a behavioural test for grapheme-colour synaesthesia, which first detects differences between synaesthetes and non-synaesthetes, and then tracks the development of each group across 12 months (from ages 6/7 to 7/8 years). We show that the average UK primary school has 2-3 grapheme-colour synaesthetes at any time (and the average US primary school has five) and that synaesthetic associations (e.g. a = carmine red) develop from chaotic pairings into a system of fixed, consistent cogno-sensory responses over time. Our study represents the first assessment of synaesthesia in a randomly sampled childhood population demonstrating the real-time development of the condition. We discuss the complex profile of benefits and costs associated with synaesthesia, and our research calls for a dialogue between researchers, clinicians and educators to highlight the prevalence and characteristics of this unusual condition.", "author" : [ { "dropping-particle" : "", "family" : "Simner", "given" : "J.", "non-dropping-particle" : "", "parse-names" : false, "suffix" : "" }, { "dropping-particle" : "", "family" : "Harrold", "given" : "J", "non-dropping-particle" : "", "parse-names" : false, "suffix" : "" }, { "dropping-particle" : "", "family" : "Creed", "given" : "H", "non-dropping-particle" : "", "parse-names" : false, "suffix" : "" }, { "dropping-particle" : "", "family" : "Monro", "given" : "L", "non-dropping-particle" : "", "parse-names" : false, "suffix" : "" }, { "dropping-particle" : "", "family" : "Foulkes", "given" : "L", "non-dropping-particle" : "", "parse-names" : false, "suffix" : "" } ], "container-title" : "Brain", "id" : "ITEM-2", "issue" : "1", "issued" : { "date-parts" : [ [ "2009" ] ] }, "page" : "57-64", "title" : "Early detection of markers for synaesthesia in childhood populations", "type" : "article-journal", "volume" : "132" }, "uris" : [ "http://www.mendeley.com/documents/?uuid=9be2c6d5-e270-4873-b3bf-903ae870e417" ] } ], "mendeley" : { "formattedCitation" : "(Simner, 2012; Simner et al., 2009)", "plainTextFormattedCitation" : "(Simner, 2012; Simner et al., 2009)", "previouslyFormattedCitation" : "(Simner, 2012; Simner et al., 2009)" }, "properties" : {  }, "schema" : "https://github.com/citation-style-language/schema/raw/master/csl-citation.json" }</w:instrText>
      </w:r>
      <w:r w:rsidR="00C87AE7">
        <w:fldChar w:fldCharType="separate"/>
      </w:r>
      <w:r w:rsidR="00C87AE7" w:rsidRPr="00C87AE7">
        <w:rPr>
          <w:noProof/>
        </w:rPr>
        <w:t>(Simner, 2012; Simner et al., 2009)</w:t>
      </w:r>
      <w:r w:rsidR="00C87AE7">
        <w:fldChar w:fldCharType="end"/>
      </w:r>
      <w:r w:rsidR="00C87AE7">
        <w:t xml:space="preserve"> for a similar argument)</w:t>
      </w:r>
      <w:r>
        <w:t>.  This seems reasonable and it would be important for future research to revisit this.  The most reliable prevalence stud</w:t>
      </w:r>
      <w:r w:rsidR="00674C10">
        <w:t>y</w:t>
      </w:r>
      <w:r>
        <w:t xml:space="preserve"> to date</w:t>
      </w:r>
      <w:r w:rsidR="00674C10">
        <w:t xml:space="preserve"> did not include some of the most common types of synaesthesia including mirror-touch, sequence-space, personification, tickertape, and hearing-motion</w:t>
      </w:r>
      <w:r w:rsidR="00742431">
        <w:t xml:space="preserve"> </w:t>
      </w:r>
      <w:r w:rsidR="00366CB5">
        <w:fldChar w:fldCharType="begin"/>
      </w:r>
      <w:r w:rsidR="007852F0">
        <w:instrText xml:space="preserve"> ADDIN EN.CITE &lt;EndNote&gt;&lt;Cite&gt;&lt;Author&gt;Simner&lt;/Author&gt;&lt;Year&gt;2006&lt;/Year&gt;&lt;RecNum&gt;2533&lt;/RecNum&gt;&lt;DisplayText&gt;(J. Simner et al., 2006)&lt;/DisplayText&gt;&lt;record&gt;&lt;rec-number&gt;2533&lt;/rec-number&gt;&lt;foreign-keys&gt;&lt;key app="EN" db-id="95v2wfe5wf9xaoewfv4pfzd705vsse0vetxv" timestamp="0"&gt;2533&lt;/key&gt;&lt;/foreign-keys&gt;&lt;ref-type name="Journal Article"&gt;17&lt;/ref-type&gt;&lt;contributors&gt;&lt;authors&gt;&lt;author&gt;Simner, J.&lt;/author&gt;&lt;author&gt;Mulvenna, C.&lt;/author&gt;&lt;author&gt;Sagiv, N.&lt;/author&gt;&lt;author&gt;Tsakanikos, E.&lt;/author&gt;&lt;author&gt;Witherby, S.A.&lt;/author&gt;&lt;author&gt;Fraser, C.&lt;/author&gt;&lt;author&gt;Scott, K. &lt;/author&gt;&lt;author&gt;Ward, J.&lt;/author&gt;&lt;/authors&gt;&lt;/contributors&gt;&lt;titles&gt;&lt;title&gt;&lt;style face="normal" font="default" size="100%"&gt;Synaesthesia:&lt;/style&gt;&lt;style face="bold" font="default" size="100%"&gt; &lt;/style&gt;&lt;style face="normal" font="default" size="100%"&gt;The&lt;/style&gt;&lt;style face="bold" font="default" size="100%"&gt; &lt;/style&gt;&lt;style face="normal" font="default" size="100%"&gt;prevalence&lt;/style&gt;&lt;style face="bold" font="default" size="100%"&gt; &lt;/style&gt;&lt;style face="normal" font="default" size="100%"&gt;of&lt;/style&gt;&lt;style face="bold" font="default" size="100%"&gt; &lt;/style&gt;&lt;style face="normal" font="default" size="100%"&gt;atypical&lt;/style&gt;&lt;style face="bold" font="default" size="100%"&gt; &lt;/style&gt;&lt;style face="normal" font="default" size="100%"&gt;cross-modal&lt;/style&gt;&lt;style face="bold" font="default" size="100%"&gt; &lt;/style&gt;&lt;style face="normal" font="default" size="100%"&gt;experiences&lt;/style&gt;&lt;/title&gt;&lt;secondary-title&gt;Perception&lt;/secondary-title&gt;&lt;/titles&gt;&lt;periodical&gt;&lt;full-title&gt;Perception&lt;/full-title&gt;&lt;/periodical&gt;&lt;pages&gt;1024-1033&lt;/pages&gt;&lt;volume&gt;35&lt;/volume&gt;&lt;dates&gt;&lt;year&gt;2006&lt;/year&gt;&lt;/dates&gt;&lt;urls&gt;&lt;/urls&gt;&lt;/record&gt;&lt;/Cite&gt;&lt;/EndNote&gt;</w:instrText>
      </w:r>
      <w:r w:rsidR="00366CB5">
        <w:fldChar w:fldCharType="separate"/>
      </w:r>
      <w:r w:rsidR="007852F0">
        <w:rPr>
          <w:noProof/>
        </w:rPr>
        <w:t>(J. Simner et al., 2006)</w:t>
      </w:r>
      <w:r w:rsidR="00366CB5">
        <w:fldChar w:fldCharType="end"/>
      </w:r>
      <w:r w:rsidR="00674C10">
        <w:t xml:space="preserve">.  Hence, we do not have a clear picture as to how </w:t>
      </w:r>
      <w:r w:rsidR="00742431">
        <w:t xml:space="preserve">frequently </w:t>
      </w:r>
      <w:r w:rsidR="00674C10">
        <w:t xml:space="preserve">these </w:t>
      </w:r>
      <w:r w:rsidR="00742431">
        <w:t>clusters gravitate</w:t>
      </w:r>
      <w:r w:rsidR="00674C10">
        <w:t xml:space="preserve"> together in the general population and our only window into this has come via the self-referral of </w:t>
      </w:r>
      <w:proofErr w:type="spellStart"/>
      <w:r w:rsidR="00674C10">
        <w:t>synaesthetes</w:t>
      </w:r>
      <w:proofErr w:type="spellEnd"/>
      <w:r w:rsidR="00674C10">
        <w:t xml:space="preserve">.  </w:t>
      </w:r>
    </w:p>
    <w:p w14:paraId="6EF7FA06" w14:textId="77777777" w:rsidR="00211DA2" w:rsidRDefault="00211DA2" w:rsidP="00523655">
      <w:pPr>
        <w:spacing w:after="0" w:line="360" w:lineRule="auto"/>
        <w:jc w:val="both"/>
      </w:pPr>
    </w:p>
    <w:p w14:paraId="64521EB8" w14:textId="605611B4" w:rsidR="00497321" w:rsidRDefault="007F7F8B" w:rsidP="00211DA2">
      <w:pPr>
        <w:spacing w:after="0" w:line="360" w:lineRule="auto"/>
        <w:ind w:firstLine="720"/>
        <w:jc w:val="both"/>
      </w:pPr>
      <w:r>
        <w:t xml:space="preserve">In summary, we have shown that inducers and </w:t>
      </w:r>
      <w:proofErr w:type="spellStart"/>
      <w:r>
        <w:t>concurrents</w:t>
      </w:r>
      <w:proofErr w:type="spellEnd"/>
      <w:r>
        <w:t xml:space="preserve"> do not pair randomly within synaesthesia</w:t>
      </w:r>
      <w:r w:rsidR="00497321">
        <w:t>. Instead, we found that</w:t>
      </w:r>
      <w:r>
        <w:t xml:space="preserve"> having one type of pairing (e.g., </w:t>
      </w:r>
      <w:r w:rsidR="00497321">
        <w:t>music</w:t>
      </w:r>
      <w:r>
        <w:t>-</w:t>
      </w:r>
      <w:r w:rsidR="00497321">
        <w:t>colour</w:t>
      </w:r>
      <w:r>
        <w:t xml:space="preserve">) raises the likelihood of </w:t>
      </w:r>
      <w:r w:rsidR="00497321">
        <w:t>further specific types</w:t>
      </w:r>
      <w:r>
        <w:t xml:space="preserve"> (</w:t>
      </w:r>
      <w:r w:rsidR="00497321">
        <w:t>e.g., emotion-colour</w:t>
      </w:r>
      <w:r>
        <w:t>)</w:t>
      </w:r>
      <w:r w:rsidR="00497321">
        <w:t xml:space="preserve"> over others (e.g., word-taste)</w:t>
      </w:r>
      <w:r>
        <w:t>.</w:t>
      </w:r>
      <w:r w:rsidR="00497321">
        <w:t xml:space="preserve"> This means that </w:t>
      </w:r>
      <w:proofErr w:type="spellStart"/>
      <w:r w:rsidR="00497321">
        <w:t>synaesthesias</w:t>
      </w:r>
      <w:proofErr w:type="spellEnd"/>
      <w:r w:rsidR="00497321">
        <w:t xml:space="preserve"> cluster together within individuals, and the number of clusters within any given person also predicts other traits, such as the vividness of their mental imagery or the degree of their sensory sensitivity. </w:t>
      </w:r>
      <w:r w:rsidRPr="007F7F8B">
        <w:t xml:space="preserve">It is hard to give a definitive answer </w:t>
      </w:r>
      <w:r w:rsidR="00497321">
        <w:t>as to how many clusters of synaesthesia exist, although our data offers an evidence-based judgement call. We place this number at approximately 7, but perhaps no more than 10.</w:t>
      </w:r>
    </w:p>
    <w:p w14:paraId="3F427D39" w14:textId="2B3AC9E6" w:rsidR="00523655" w:rsidRDefault="00523655" w:rsidP="00523655">
      <w:pPr>
        <w:spacing w:after="0" w:line="360" w:lineRule="auto"/>
        <w:jc w:val="both"/>
      </w:pPr>
    </w:p>
    <w:p w14:paraId="096038BA" w14:textId="4B6CE593" w:rsidR="004E55FC" w:rsidRDefault="004E55FC" w:rsidP="00523655">
      <w:pPr>
        <w:spacing w:after="0" w:line="360" w:lineRule="auto"/>
        <w:jc w:val="both"/>
      </w:pPr>
    </w:p>
    <w:p w14:paraId="2BB02679" w14:textId="67FFC7BB" w:rsidR="004E55FC" w:rsidRPr="004E55FC" w:rsidRDefault="004E55FC" w:rsidP="00523655">
      <w:pPr>
        <w:spacing w:after="0" w:line="360" w:lineRule="auto"/>
        <w:jc w:val="both"/>
        <w:rPr>
          <w:b/>
          <w:bCs/>
        </w:rPr>
      </w:pPr>
      <w:r w:rsidRPr="004E55FC">
        <w:rPr>
          <w:b/>
          <w:bCs/>
        </w:rPr>
        <w:t>References</w:t>
      </w:r>
    </w:p>
    <w:p w14:paraId="45F2C428" w14:textId="77777777" w:rsidR="007852F0" w:rsidRPr="007852F0" w:rsidRDefault="00046B56" w:rsidP="007852F0">
      <w:pPr>
        <w:pStyle w:val="EndNoteBibliography"/>
        <w:spacing w:after="0"/>
        <w:ind w:left="720" w:hanging="720"/>
      </w:pPr>
      <w:r>
        <w:fldChar w:fldCharType="begin"/>
      </w:r>
      <w:r>
        <w:instrText xml:space="preserve"> ADDIN EN.REFLIST </w:instrText>
      </w:r>
      <w:r>
        <w:fldChar w:fldCharType="separate"/>
      </w:r>
      <w:r w:rsidR="007852F0" w:rsidRPr="007852F0">
        <w:t xml:space="preserve">Banissy, M., &amp; Ward, J. (2007). Mirror touch synaesthesia is linked with empathy. </w:t>
      </w:r>
      <w:r w:rsidR="007852F0" w:rsidRPr="007852F0">
        <w:rPr>
          <w:i/>
        </w:rPr>
        <w:t>Nature Neuroscience, 10</w:t>
      </w:r>
      <w:r w:rsidR="007852F0" w:rsidRPr="007852F0">
        <w:t xml:space="preserve">, 815-816. </w:t>
      </w:r>
    </w:p>
    <w:p w14:paraId="1C84CA84" w14:textId="77777777" w:rsidR="007852F0" w:rsidRPr="007852F0" w:rsidRDefault="007852F0" w:rsidP="007852F0">
      <w:pPr>
        <w:pStyle w:val="EndNoteBibliography"/>
        <w:spacing w:after="0"/>
        <w:ind w:left="720" w:hanging="720"/>
      </w:pPr>
      <w:r w:rsidRPr="007852F0">
        <w:t xml:space="preserve">Bargary, G., &amp; Mitchell, K. J. (2008). Synaesthesia and cortical connectivity. </w:t>
      </w:r>
      <w:r w:rsidRPr="007852F0">
        <w:rPr>
          <w:i/>
        </w:rPr>
        <w:t>Trends in Neurosciences, 31</w:t>
      </w:r>
      <w:r w:rsidRPr="007852F0">
        <w:t xml:space="preserve">, 335-342. </w:t>
      </w:r>
    </w:p>
    <w:p w14:paraId="3BC24F02" w14:textId="77777777" w:rsidR="007852F0" w:rsidRPr="007852F0" w:rsidRDefault="007852F0" w:rsidP="007852F0">
      <w:pPr>
        <w:pStyle w:val="EndNoteBibliography"/>
        <w:spacing w:after="0"/>
        <w:ind w:left="720" w:hanging="720"/>
      </w:pPr>
      <w:r w:rsidRPr="007852F0">
        <w:t xml:space="preserve">Day, S. (2005). Some demographic and socio-cultural aspects of synesthesia. In L. C. Robertson &amp; N. Sagiv (Eds.), </w:t>
      </w:r>
      <w:r w:rsidRPr="007852F0">
        <w:rPr>
          <w:i/>
        </w:rPr>
        <w:t>Synesthesia: Perspectives from Cognitive Neuroscience</w:t>
      </w:r>
      <w:r w:rsidRPr="007852F0">
        <w:t>. Oxford: Oxford University Press.</w:t>
      </w:r>
    </w:p>
    <w:p w14:paraId="61C60D50" w14:textId="77777777" w:rsidR="007852F0" w:rsidRPr="007852F0" w:rsidRDefault="007852F0" w:rsidP="007852F0">
      <w:pPr>
        <w:pStyle w:val="EndNoteBibliography"/>
        <w:spacing w:after="0"/>
        <w:ind w:left="720" w:hanging="720"/>
      </w:pPr>
      <w:r w:rsidRPr="007852F0">
        <w:t xml:space="preserve">Eagleman, D. M. (2009). The objectification of overlearned sequences: A new view of spatial sequence synesthesia. </w:t>
      </w:r>
      <w:r w:rsidRPr="007852F0">
        <w:rPr>
          <w:i/>
        </w:rPr>
        <w:t>Cortex, 45</w:t>
      </w:r>
      <w:r w:rsidRPr="007852F0">
        <w:t>(10), 1266-1277. doi:10.1016/j.cortex.2009.06.012</w:t>
      </w:r>
    </w:p>
    <w:p w14:paraId="53B8EF94" w14:textId="77777777" w:rsidR="007852F0" w:rsidRPr="007852F0" w:rsidRDefault="007852F0" w:rsidP="007852F0">
      <w:pPr>
        <w:pStyle w:val="EndNoteBibliography"/>
        <w:spacing w:after="0"/>
        <w:ind w:left="720" w:hanging="720"/>
      </w:pPr>
      <w:r w:rsidRPr="007852F0">
        <w:t xml:space="preserve">Eagleman, D. M., &amp; Cytowic, R. E. (2009). </w:t>
      </w:r>
      <w:r w:rsidRPr="007852F0">
        <w:rPr>
          <w:i/>
        </w:rPr>
        <w:t>Wednesday is Indigo Blue</w:t>
      </w:r>
      <w:r w:rsidRPr="007852F0">
        <w:t>. Boston, MA: MIT Press.</w:t>
      </w:r>
    </w:p>
    <w:p w14:paraId="50B4669B" w14:textId="77777777" w:rsidR="007852F0" w:rsidRPr="007852F0" w:rsidRDefault="007852F0" w:rsidP="007852F0">
      <w:pPr>
        <w:pStyle w:val="EndNoteBibliography"/>
        <w:spacing w:after="0"/>
        <w:ind w:left="720" w:hanging="720"/>
      </w:pPr>
      <w:r w:rsidRPr="007852F0">
        <w:t xml:space="preserve">Fassnidge, C., Marcotti, C. C., &amp; Freeman, E. (2017). A deafening flash! Visual interference of auditory signal detection. </w:t>
      </w:r>
      <w:r w:rsidRPr="007852F0">
        <w:rPr>
          <w:i/>
        </w:rPr>
        <w:t>Consciousness &amp; Cognition, 49</w:t>
      </w:r>
      <w:r w:rsidRPr="007852F0">
        <w:t xml:space="preserve">, 15-24. </w:t>
      </w:r>
    </w:p>
    <w:p w14:paraId="6A9DE040" w14:textId="77777777" w:rsidR="007852F0" w:rsidRPr="007852F0" w:rsidRDefault="007852F0" w:rsidP="007852F0">
      <w:pPr>
        <w:pStyle w:val="EndNoteBibliography"/>
        <w:spacing w:after="0"/>
        <w:ind w:left="720" w:hanging="720"/>
      </w:pPr>
      <w:r w:rsidRPr="007852F0">
        <w:t xml:space="preserve">Hayton, J., Allen, D., &amp; Scarpello, V. (2004). Factor Retention Decisions in Exploratory Factor Analysis: a Tutorial on Parallel Analysis. </w:t>
      </w:r>
      <w:r w:rsidRPr="007852F0">
        <w:rPr>
          <w:i/>
        </w:rPr>
        <w:t>Organizational Research Methods, 7</w:t>
      </w:r>
      <w:r w:rsidRPr="007852F0">
        <w:t xml:space="preserve">, 191 - 205. </w:t>
      </w:r>
    </w:p>
    <w:p w14:paraId="31346D43" w14:textId="77777777" w:rsidR="007852F0" w:rsidRPr="007852F0" w:rsidRDefault="007852F0" w:rsidP="007852F0">
      <w:pPr>
        <w:pStyle w:val="EndNoteBibliography"/>
        <w:spacing w:after="0"/>
        <w:ind w:left="720" w:hanging="720"/>
      </w:pPr>
      <w:r w:rsidRPr="007852F0">
        <w:t xml:space="preserve">Jürgens, U. M., &amp; Nikolić, D. (2012). Ideaesthesia: Conceptual processes assign similar colours to similar shapes. </w:t>
      </w:r>
      <w:r w:rsidRPr="007852F0">
        <w:rPr>
          <w:i/>
        </w:rPr>
        <w:t>Translational Neuroscience, 3</w:t>
      </w:r>
      <w:r w:rsidRPr="007852F0">
        <w:t>(1), 22-27. doi:10.2478/s13380-012-0010-4</w:t>
      </w:r>
    </w:p>
    <w:p w14:paraId="116818D5" w14:textId="77777777" w:rsidR="007852F0" w:rsidRPr="007852F0" w:rsidRDefault="007852F0" w:rsidP="007852F0">
      <w:pPr>
        <w:pStyle w:val="EndNoteBibliography"/>
        <w:spacing w:after="0"/>
        <w:ind w:left="720" w:hanging="720"/>
      </w:pPr>
      <w:r w:rsidRPr="007852F0">
        <w:t xml:space="preserve">Mealor, A. D., Simner, J., Rothen, N., Carmichael, D. A., &amp; Ward, J. (2016). Different Dimensions of Cognitive Style in Typical and Atypical Cognition: New Evidence and a New Measurement Tool. </w:t>
      </w:r>
      <w:r w:rsidRPr="007852F0">
        <w:rPr>
          <w:i/>
        </w:rPr>
        <w:t>PLoS One, 11</w:t>
      </w:r>
      <w:r w:rsidRPr="007852F0">
        <w:t xml:space="preserve">(5), e0155483. </w:t>
      </w:r>
    </w:p>
    <w:p w14:paraId="02B49039" w14:textId="77777777" w:rsidR="007852F0" w:rsidRPr="007852F0" w:rsidRDefault="007852F0" w:rsidP="007852F0">
      <w:pPr>
        <w:pStyle w:val="EndNoteBibliography"/>
        <w:spacing w:after="0"/>
        <w:ind w:left="720" w:hanging="720"/>
      </w:pPr>
      <w:r w:rsidRPr="007852F0">
        <w:t xml:space="preserve">Nisbet, R., Miner, G., &amp; Yale, K. (2018). Chapter 11 - Model Evaluation and Enhancement. In R. Nisbet, G. Miner, &amp; K. Yale (Eds.), </w:t>
      </w:r>
      <w:r w:rsidRPr="007852F0">
        <w:rPr>
          <w:i/>
        </w:rPr>
        <w:t>Handbook of Statistical Analysis and Data Mining Applications (Second Edition)</w:t>
      </w:r>
      <w:r w:rsidRPr="007852F0">
        <w:t xml:space="preserve"> (pp. 215-233). Boston: Academic Press.</w:t>
      </w:r>
    </w:p>
    <w:p w14:paraId="74308D8B" w14:textId="77777777" w:rsidR="007852F0" w:rsidRPr="007852F0" w:rsidRDefault="007852F0" w:rsidP="007852F0">
      <w:pPr>
        <w:pStyle w:val="EndNoteBibliography"/>
        <w:spacing w:after="0"/>
        <w:ind w:left="720" w:hanging="720"/>
      </w:pPr>
      <w:r w:rsidRPr="007852F0">
        <w:t xml:space="preserve">Novich, S., Cheng, S., &amp; Eagleman, D. M. (2011). Is synaesthesia one condition or many? A large-scale analysis reveals subgroups. </w:t>
      </w:r>
      <w:r w:rsidRPr="007852F0">
        <w:rPr>
          <w:i/>
        </w:rPr>
        <w:t>Journal of Neuropsychology, 5</w:t>
      </w:r>
      <w:r w:rsidRPr="007852F0">
        <w:t>, 353-371. doi:10.1111/j.1748-6653.2011.02015.x</w:t>
      </w:r>
    </w:p>
    <w:p w14:paraId="06D77833" w14:textId="77777777" w:rsidR="007852F0" w:rsidRPr="007852F0" w:rsidRDefault="007852F0" w:rsidP="007852F0">
      <w:pPr>
        <w:pStyle w:val="EndNoteBibliography"/>
        <w:spacing w:after="0"/>
        <w:ind w:left="720" w:hanging="720"/>
      </w:pPr>
      <w:r w:rsidRPr="007852F0">
        <w:t xml:space="preserve">Rich, A. N., Bradshaw, J. L., &amp; Mattingley, J. B. (2005). A systematic, large-scale study of synaesthesia: Implications for the role of early experience in lexical-colour associations. </w:t>
      </w:r>
      <w:r w:rsidRPr="007852F0">
        <w:rPr>
          <w:i/>
        </w:rPr>
        <w:t>Cognition, 98</w:t>
      </w:r>
      <w:r w:rsidRPr="007852F0">
        <w:t xml:space="preserve">, 53-84. </w:t>
      </w:r>
    </w:p>
    <w:p w14:paraId="6F7A3CBA" w14:textId="77777777" w:rsidR="007852F0" w:rsidRPr="007852F0" w:rsidRDefault="007852F0" w:rsidP="007852F0">
      <w:pPr>
        <w:pStyle w:val="EndNoteBibliography"/>
        <w:spacing w:after="0"/>
        <w:ind w:left="720" w:hanging="720"/>
      </w:pPr>
      <w:r w:rsidRPr="007852F0">
        <w:t xml:space="preserve">Rothen, N., &amp; Meier, B. (2013). Why vicarious experience is not an instance of synesthesia. </w:t>
      </w:r>
      <w:r w:rsidRPr="007852F0">
        <w:rPr>
          <w:i/>
        </w:rPr>
        <w:t>Frontiers in Human Neuroscience, 7</w:t>
      </w:r>
      <w:r w:rsidRPr="007852F0">
        <w:t>. doi:10.3389/fnhum.2013.00128</w:t>
      </w:r>
    </w:p>
    <w:p w14:paraId="010EEB5A" w14:textId="77777777" w:rsidR="007852F0" w:rsidRPr="007852F0" w:rsidRDefault="007852F0" w:rsidP="007852F0">
      <w:pPr>
        <w:pStyle w:val="EndNoteBibliography"/>
        <w:spacing w:after="0"/>
        <w:ind w:left="720" w:hanging="720"/>
      </w:pPr>
      <w:r w:rsidRPr="007852F0">
        <w:t xml:space="preserve">Rothen, N., Seth, A. K., Witzel, C., &amp; Ward, J. (2013). Diagnosing synaesthesia with online colour pickers: maximising sensitivity and specificity. </w:t>
      </w:r>
      <w:r w:rsidRPr="007852F0">
        <w:rPr>
          <w:i/>
        </w:rPr>
        <w:t>Journal of neuroscience methods, 215</w:t>
      </w:r>
      <w:r w:rsidRPr="007852F0">
        <w:t>(1), 156-160. doi:10.1016/j.jneumeth.2013.02.009</w:t>
      </w:r>
    </w:p>
    <w:p w14:paraId="72DAFBA9" w14:textId="77777777" w:rsidR="007852F0" w:rsidRPr="007852F0" w:rsidRDefault="007852F0" w:rsidP="007852F0">
      <w:pPr>
        <w:pStyle w:val="EndNoteBibliography"/>
        <w:spacing w:after="0"/>
        <w:ind w:left="720" w:hanging="720"/>
      </w:pPr>
      <w:r w:rsidRPr="007852F0">
        <w:t xml:space="preserve">Rouw, R., &amp; Scholte, H. S. (2016). Personality and cognitive profiles of a general synesthetic trait. </w:t>
      </w:r>
      <w:r w:rsidRPr="007852F0">
        <w:rPr>
          <w:i/>
        </w:rPr>
        <w:t>Neuropsychologia, 88</w:t>
      </w:r>
      <w:r w:rsidRPr="007852F0">
        <w:t>, 35-48. doi:10.1016/j.neuropsychologia.2016.01.006</w:t>
      </w:r>
    </w:p>
    <w:p w14:paraId="399EED55" w14:textId="77777777" w:rsidR="007852F0" w:rsidRPr="007852F0" w:rsidRDefault="007852F0" w:rsidP="007852F0">
      <w:pPr>
        <w:pStyle w:val="EndNoteBibliography"/>
        <w:spacing w:after="0"/>
        <w:ind w:left="720" w:hanging="720"/>
      </w:pPr>
      <w:r w:rsidRPr="007852F0">
        <w:t xml:space="preserve">Saenz, M., &amp; Koch, C. (2008). The sound of change: Visually-induced auditory synesthesia. </w:t>
      </w:r>
      <w:r w:rsidRPr="007852F0">
        <w:rPr>
          <w:i/>
        </w:rPr>
        <w:t>Current Biology, 18</w:t>
      </w:r>
      <w:r w:rsidRPr="007852F0">
        <w:t xml:space="preserve">, R650-R651. </w:t>
      </w:r>
    </w:p>
    <w:p w14:paraId="23D54A66" w14:textId="77777777" w:rsidR="007852F0" w:rsidRPr="007852F0" w:rsidRDefault="007852F0" w:rsidP="007852F0">
      <w:pPr>
        <w:pStyle w:val="EndNoteBibliography"/>
        <w:spacing w:after="0"/>
        <w:ind w:left="720" w:hanging="720"/>
      </w:pPr>
      <w:r w:rsidRPr="007852F0">
        <w:t xml:space="preserve">Simner, J. (2012). Defining synaesthesia. </w:t>
      </w:r>
      <w:r w:rsidRPr="007852F0">
        <w:rPr>
          <w:i/>
        </w:rPr>
        <w:t>British Journal of Psychology, 103</w:t>
      </w:r>
      <w:r w:rsidRPr="007852F0">
        <w:t xml:space="preserve">, 1-15. </w:t>
      </w:r>
    </w:p>
    <w:p w14:paraId="6FA9AC96" w14:textId="77777777" w:rsidR="007852F0" w:rsidRPr="007852F0" w:rsidRDefault="007852F0" w:rsidP="007852F0">
      <w:pPr>
        <w:pStyle w:val="EndNoteBibliography"/>
        <w:spacing w:after="0"/>
        <w:ind w:left="720" w:hanging="720"/>
      </w:pPr>
      <w:r w:rsidRPr="007852F0">
        <w:t xml:space="preserve">Simner, J., &amp; Carmichael, D. A. (2015). Is synaesthesia a dominantly female trait? </w:t>
      </w:r>
      <w:r w:rsidRPr="007852F0">
        <w:rPr>
          <w:i/>
        </w:rPr>
        <w:t>Cognitive Neuroscience, 6</w:t>
      </w:r>
      <w:r w:rsidRPr="007852F0">
        <w:t>(2-3), 68-76. doi:10.1080/17588928.2015.1019441</w:t>
      </w:r>
    </w:p>
    <w:p w14:paraId="1CB9FA89" w14:textId="77777777" w:rsidR="007852F0" w:rsidRPr="007852F0" w:rsidRDefault="007852F0" w:rsidP="007852F0">
      <w:pPr>
        <w:pStyle w:val="EndNoteBibliography"/>
        <w:spacing w:after="0"/>
        <w:ind w:left="720" w:hanging="720"/>
      </w:pPr>
      <w:r w:rsidRPr="007852F0">
        <w:t xml:space="preserve">Simner, J., &amp; Holenstein, E. (2007). Ordinal linguistic personification as a variant of synesthesia. </w:t>
      </w:r>
      <w:r w:rsidRPr="007852F0">
        <w:rPr>
          <w:i/>
        </w:rPr>
        <w:t>Journal of Cognitive Neuroscience, 19</w:t>
      </w:r>
      <w:r w:rsidRPr="007852F0">
        <w:t xml:space="preserve">, 694-703. </w:t>
      </w:r>
    </w:p>
    <w:p w14:paraId="5F6E9B7A" w14:textId="77777777" w:rsidR="007852F0" w:rsidRPr="007852F0" w:rsidRDefault="007852F0" w:rsidP="007852F0">
      <w:pPr>
        <w:pStyle w:val="EndNoteBibliography"/>
        <w:spacing w:after="0"/>
        <w:ind w:left="720" w:hanging="720"/>
      </w:pPr>
      <w:r w:rsidRPr="007852F0">
        <w:t>Simner, J., Mulvenna, C., Sagiv, N., Tsakanikos, E., Witherby, S. A., Fraser, C., . . . Ward, J. (2006). Synaesthesia:</w:t>
      </w:r>
      <w:r w:rsidRPr="007852F0">
        <w:rPr>
          <w:b/>
        </w:rPr>
        <w:t xml:space="preserve"> </w:t>
      </w:r>
      <w:r w:rsidRPr="007852F0">
        <w:t>The</w:t>
      </w:r>
      <w:r w:rsidRPr="007852F0">
        <w:rPr>
          <w:b/>
        </w:rPr>
        <w:t xml:space="preserve"> </w:t>
      </w:r>
      <w:r w:rsidRPr="007852F0">
        <w:t>prevalence</w:t>
      </w:r>
      <w:r w:rsidRPr="007852F0">
        <w:rPr>
          <w:b/>
        </w:rPr>
        <w:t xml:space="preserve"> </w:t>
      </w:r>
      <w:r w:rsidRPr="007852F0">
        <w:t>of</w:t>
      </w:r>
      <w:r w:rsidRPr="007852F0">
        <w:rPr>
          <w:b/>
        </w:rPr>
        <w:t xml:space="preserve"> </w:t>
      </w:r>
      <w:r w:rsidRPr="007852F0">
        <w:t>atypical</w:t>
      </w:r>
      <w:r w:rsidRPr="007852F0">
        <w:rPr>
          <w:b/>
        </w:rPr>
        <w:t xml:space="preserve"> </w:t>
      </w:r>
      <w:r w:rsidRPr="007852F0">
        <w:t>cross-modal</w:t>
      </w:r>
      <w:r w:rsidRPr="007852F0">
        <w:rPr>
          <w:b/>
        </w:rPr>
        <w:t xml:space="preserve"> </w:t>
      </w:r>
      <w:r w:rsidRPr="007852F0">
        <w:t xml:space="preserve">experiences. </w:t>
      </w:r>
      <w:r w:rsidRPr="007852F0">
        <w:rPr>
          <w:i/>
        </w:rPr>
        <w:t>Perception, 35</w:t>
      </w:r>
      <w:r w:rsidRPr="007852F0">
        <w:t xml:space="preserve">, 1024-1033. </w:t>
      </w:r>
    </w:p>
    <w:p w14:paraId="4E53EFA7" w14:textId="77777777" w:rsidR="007852F0" w:rsidRPr="007852F0" w:rsidRDefault="007852F0" w:rsidP="007852F0">
      <w:pPr>
        <w:pStyle w:val="EndNoteBibliography"/>
        <w:spacing w:after="0"/>
        <w:ind w:left="720" w:hanging="720"/>
      </w:pPr>
      <w:r w:rsidRPr="007852F0">
        <w:t xml:space="preserve">Spiller, M. J., Jonas, C. N., Simner, J., &amp; Jansari, A. (2015). Beyond visual imagery: How modality-specific is enhanced mental imagery in synesthesia? </w:t>
      </w:r>
      <w:r w:rsidRPr="007852F0">
        <w:rPr>
          <w:i/>
        </w:rPr>
        <w:t>Consciousness and Cognition, 31</w:t>
      </w:r>
      <w:r w:rsidRPr="007852F0">
        <w:t>, 73-85. doi:10.1016/j.concog.2014.10.010</w:t>
      </w:r>
    </w:p>
    <w:p w14:paraId="415421CB" w14:textId="77777777" w:rsidR="007852F0" w:rsidRPr="007852F0" w:rsidRDefault="007852F0" w:rsidP="007852F0">
      <w:pPr>
        <w:pStyle w:val="EndNoteBibliography"/>
        <w:spacing w:after="0"/>
        <w:ind w:left="720" w:hanging="720"/>
      </w:pPr>
      <w:r w:rsidRPr="007852F0">
        <w:t xml:space="preserve">van Leeuwen, T. M., van Petersen, E., Burghoorn, F., Dingemanse, M., &amp; van Lier, R. (2019). Autistic traits in synaesthesia: atypical sensory sensitivity and enhanced perception of details. </w:t>
      </w:r>
      <w:r w:rsidRPr="007852F0">
        <w:rPr>
          <w:i/>
        </w:rPr>
        <w:t>Philosophical Transactions of the Royal Society B</w:t>
      </w:r>
      <w:r w:rsidRPr="007852F0">
        <w:t xml:space="preserve">. </w:t>
      </w:r>
    </w:p>
    <w:p w14:paraId="6E58D115" w14:textId="77777777" w:rsidR="007852F0" w:rsidRPr="007852F0" w:rsidRDefault="007852F0" w:rsidP="007852F0">
      <w:pPr>
        <w:pStyle w:val="EndNoteBibliography"/>
        <w:spacing w:after="0"/>
        <w:ind w:left="720" w:hanging="720"/>
      </w:pPr>
      <w:r w:rsidRPr="007852F0">
        <w:t xml:space="preserve">Ward, J. (2019a). The Co-occurrence of Mirror-Touch With Other Types of Synaesthesia. </w:t>
      </w:r>
      <w:r w:rsidRPr="007852F0">
        <w:rPr>
          <w:i/>
        </w:rPr>
        <w:t>Perception, 48</w:t>
      </w:r>
      <w:r w:rsidRPr="007852F0">
        <w:t>(11), 1146-1152. doi:10.1177/0301006619875917</w:t>
      </w:r>
    </w:p>
    <w:p w14:paraId="2EEF264E" w14:textId="77777777" w:rsidR="007852F0" w:rsidRPr="007852F0" w:rsidRDefault="007852F0" w:rsidP="007852F0">
      <w:pPr>
        <w:pStyle w:val="EndNoteBibliography"/>
        <w:spacing w:after="0"/>
        <w:ind w:left="720" w:hanging="720"/>
      </w:pPr>
      <w:r w:rsidRPr="007852F0">
        <w:t xml:space="preserve">Ward, J. (2019b). Synaesthesia: A Distinct Entity that is an Emergent Feature of Adaptive Neurocognitive Differences. </w:t>
      </w:r>
      <w:r w:rsidRPr="007852F0">
        <w:rPr>
          <w:i/>
        </w:rPr>
        <w:t>Philosophical Transactions of the Royal Society B, 374</w:t>
      </w:r>
      <w:r w:rsidRPr="007852F0">
        <w:t xml:space="preserve">. </w:t>
      </w:r>
    </w:p>
    <w:p w14:paraId="723EDBF4" w14:textId="77777777" w:rsidR="007852F0" w:rsidRPr="007852F0" w:rsidRDefault="007852F0" w:rsidP="007852F0">
      <w:pPr>
        <w:pStyle w:val="EndNoteBibliography"/>
        <w:spacing w:after="0"/>
        <w:ind w:left="720" w:hanging="720"/>
      </w:pPr>
      <w:r w:rsidRPr="007852F0">
        <w:t xml:space="preserve">Ward, J., Brown, P., Sherwood, J., &amp; Simner, J. (2018). An Autistic-Like Profile of Attention and Perception in Synaesthesia. </w:t>
      </w:r>
      <w:r w:rsidRPr="007852F0">
        <w:rPr>
          <w:i/>
        </w:rPr>
        <w:t>Cortex, 107</w:t>
      </w:r>
      <w:r w:rsidRPr="007852F0">
        <w:t xml:space="preserve">, 121-130. </w:t>
      </w:r>
    </w:p>
    <w:p w14:paraId="588BC826" w14:textId="77777777" w:rsidR="007852F0" w:rsidRPr="007852F0" w:rsidRDefault="007852F0" w:rsidP="007852F0">
      <w:pPr>
        <w:pStyle w:val="EndNoteBibliography"/>
        <w:spacing w:after="0"/>
        <w:ind w:left="720" w:hanging="720"/>
      </w:pPr>
      <w:r w:rsidRPr="007852F0">
        <w:t xml:space="preserve">Ward, J., &amp; Filiz, G. (2020). Synaesthesia is linked to a distinctive and heritable cognitive profile. </w:t>
      </w:r>
      <w:r w:rsidRPr="007852F0">
        <w:rPr>
          <w:i/>
        </w:rPr>
        <w:t>Cortex, 126</w:t>
      </w:r>
      <w:r w:rsidRPr="007852F0">
        <w:t xml:space="preserve">, 134-140. </w:t>
      </w:r>
    </w:p>
    <w:p w14:paraId="74C5224B" w14:textId="77777777" w:rsidR="007852F0" w:rsidRPr="007852F0" w:rsidRDefault="007852F0" w:rsidP="007852F0">
      <w:pPr>
        <w:pStyle w:val="EndNoteBibliography"/>
        <w:spacing w:after="0"/>
        <w:ind w:left="720" w:hanging="720"/>
      </w:pPr>
      <w:r w:rsidRPr="007852F0">
        <w:t xml:space="preserve">Ward, J., Ipser, A., Phanvanova, E., Brown, P., Bunte, I., &amp; Simner, J. (2018). The prevalence and cognitive profile of sequence-space synaesthesia. </w:t>
      </w:r>
      <w:r w:rsidRPr="007852F0">
        <w:rPr>
          <w:i/>
        </w:rPr>
        <w:t>Consciousness and Cognition, 61</w:t>
      </w:r>
      <w:r w:rsidRPr="007852F0">
        <w:t>, 79-93. doi:10.1016/j.concog.2018.03.012</w:t>
      </w:r>
    </w:p>
    <w:p w14:paraId="1E9E1F7F" w14:textId="77777777" w:rsidR="007852F0" w:rsidRPr="007852F0" w:rsidRDefault="007852F0" w:rsidP="007852F0">
      <w:pPr>
        <w:pStyle w:val="EndNoteBibliography"/>
        <w:spacing w:after="0"/>
        <w:ind w:left="720" w:hanging="720"/>
      </w:pPr>
      <w:r w:rsidRPr="007852F0">
        <w:t xml:space="preserve">Ward, J., Rothen, N., Chang, A., &amp; Kanai, R. (2017). The structure of inter-individual differences in visual ability: Evidence from the general population and synaesthesia. </w:t>
      </w:r>
      <w:r w:rsidRPr="007852F0">
        <w:rPr>
          <w:i/>
        </w:rPr>
        <w:t>Vision Research, 141</w:t>
      </w:r>
      <w:r w:rsidRPr="007852F0">
        <w:t xml:space="preserve">, 293-302. </w:t>
      </w:r>
    </w:p>
    <w:p w14:paraId="174DB27B" w14:textId="77777777" w:rsidR="007852F0" w:rsidRPr="007852F0" w:rsidRDefault="007852F0" w:rsidP="007852F0">
      <w:pPr>
        <w:pStyle w:val="EndNoteBibliography"/>
        <w:spacing w:after="0"/>
        <w:ind w:left="720" w:hanging="720"/>
      </w:pPr>
      <w:r w:rsidRPr="007852F0">
        <w:t xml:space="preserve">Ward, J., &amp; Simner, J. (2003). Lexical-gustatory synaesthesia: Linguistic and conceptual factors. </w:t>
      </w:r>
      <w:r w:rsidRPr="007852F0">
        <w:rPr>
          <w:i/>
        </w:rPr>
        <w:t>Cognition, 89</w:t>
      </w:r>
      <w:r w:rsidRPr="007852F0">
        <w:t xml:space="preserve">, 237-261. </w:t>
      </w:r>
    </w:p>
    <w:p w14:paraId="67DF1011" w14:textId="77777777" w:rsidR="007852F0" w:rsidRPr="007852F0" w:rsidRDefault="007852F0" w:rsidP="007852F0">
      <w:pPr>
        <w:pStyle w:val="EndNoteBibliography"/>
        <w:ind w:left="720" w:hanging="720"/>
      </w:pPr>
      <w:r w:rsidRPr="007852F0">
        <w:t xml:space="preserve">Williams, B., Onsman, A., &amp; Brown, T. (2010). Exploratory factor analysis: A five-step guide for novices. </w:t>
      </w:r>
      <w:r w:rsidRPr="007852F0">
        <w:rPr>
          <w:i/>
        </w:rPr>
        <w:t>Australasian Journal of Paramedicine, 8</w:t>
      </w:r>
      <w:r w:rsidRPr="007852F0">
        <w:t>(3). doi:10.33151/ajp.8.3.93</w:t>
      </w:r>
    </w:p>
    <w:p w14:paraId="422FBBE5" w14:textId="095D62C3" w:rsidR="004E55FC" w:rsidRDefault="00046B56" w:rsidP="009224AD">
      <w:pPr>
        <w:spacing w:after="0" w:line="360" w:lineRule="auto"/>
        <w:jc w:val="both"/>
      </w:pPr>
      <w:r>
        <w:fldChar w:fldCharType="end"/>
      </w:r>
    </w:p>
    <w:sectPr w:rsidR="004E55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7F0C9" w14:textId="77777777" w:rsidR="007E2A0E" w:rsidRDefault="007E2A0E" w:rsidP="00CC72AC">
      <w:pPr>
        <w:spacing w:after="0" w:line="240" w:lineRule="auto"/>
      </w:pPr>
      <w:r>
        <w:separator/>
      </w:r>
    </w:p>
  </w:endnote>
  <w:endnote w:type="continuationSeparator" w:id="0">
    <w:p w14:paraId="3CFC56B6" w14:textId="77777777" w:rsidR="007E2A0E" w:rsidRDefault="007E2A0E" w:rsidP="00CC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9530A" w14:textId="77777777" w:rsidR="007E2A0E" w:rsidRDefault="007E2A0E" w:rsidP="00CC72AC">
      <w:pPr>
        <w:spacing w:after="0" w:line="240" w:lineRule="auto"/>
      </w:pPr>
      <w:r>
        <w:separator/>
      </w:r>
    </w:p>
  </w:footnote>
  <w:footnote w:type="continuationSeparator" w:id="0">
    <w:p w14:paraId="3FEA142A" w14:textId="77777777" w:rsidR="007E2A0E" w:rsidRDefault="007E2A0E" w:rsidP="00CC7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365307"/>
      <w:docPartObj>
        <w:docPartGallery w:val="Page Numbers (Top of Page)"/>
        <w:docPartUnique/>
      </w:docPartObj>
    </w:sdtPr>
    <w:sdtEndPr>
      <w:rPr>
        <w:noProof/>
      </w:rPr>
    </w:sdtEndPr>
    <w:sdtContent>
      <w:p w14:paraId="506CBF0C" w14:textId="1648BBF2" w:rsidR="00FC6A10" w:rsidRDefault="00FC6A10">
        <w:pPr>
          <w:pStyle w:val="Header"/>
          <w:jc w:val="center"/>
        </w:pPr>
        <w:r>
          <w:fldChar w:fldCharType="begin"/>
        </w:r>
        <w:r>
          <w:instrText xml:space="preserve"> PAGE   \* MERGEFORMAT </w:instrText>
        </w:r>
        <w:r>
          <w:fldChar w:fldCharType="separate"/>
        </w:r>
        <w:r w:rsidR="00C943ED">
          <w:rPr>
            <w:noProof/>
          </w:rPr>
          <w:t>5</w:t>
        </w:r>
        <w:r>
          <w:rPr>
            <w:noProof/>
          </w:rPr>
          <w:fldChar w:fldCharType="end"/>
        </w:r>
      </w:p>
    </w:sdtContent>
  </w:sdt>
  <w:p w14:paraId="12B18AC1" w14:textId="77777777" w:rsidR="00FC6A10" w:rsidRDefault="00FC6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3200"/>
    <w:multiLevelType w:val="hybridMultilevel"/>
    <w:tmpl w:val="7C08C2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175261"/>
    <w:multiLevelType w:val="hybridMultilevel"/>
    <w:tmpl w:val="939EA9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580B7B"/>
    <w:multiLevelType w:val="hybridMultilevel"/>
    <w:tmpl w:val="613A5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v2wfe5wf9xaoewfv4pfzd705vsse0vetxv&quot;&gt;Endnote-biblio-latest&lt;record-ids&gt;&lt;item&gt;1067&lt;/item&gt;&lt;item&gt;2304&lt;/item&gt;&lt;item&gt;2533&lt;/item&gt;&lt;item&gt;2534&lt;/item&gt;&lt;item&gt;2857&lt;/item&gt;&lt;item&gt;2989&lt;/item&gt;&lt;item&gt;3303&lt;/item&gt;&lt;item&gt;3583&lt;/item&gt;&lt;item&gt;4472&lt;/item&gt;&lt;item&gt;4726&lt;/item&gt;&lt;item&gt;4757&lt;/item&gt;&lt;item&gt;5028&lt;/item&gt;&lt;item&gt;5469&lt;/item&gt;&lt;item&gt;6146&lt;/item&gt;&lt;item&gt;6151&lt;/item&gt;&lt;item&gt;6203&lt;/item&gt;&lt;item&gt;6284&lt;/item&gt;&lt;item&gt;6338&lt;/item&gt;&lt;item&gt;6418&lt;/item&gt;&lt;item&gt;6439&lt;/item&gt;&lt;item&gt;6440&lt;/item&gt;&lt;item&gt;6826&lt;/item&gt;&lt;item&gt;6857&lt;/item&gt;&lt;item&gt;6934&lt;/item&gt;&lt;item&gt;6958&lt;/item&gt;&lt;item&gt;6967&lt;/item&gt;&lt;item&gt;7147&lt;/item&gt;&lt;item&gt;7148&lt;/item&gt;&lt;item&gt;7188&lt;/item&gt;&lt;item&gt;7189&lt;/item&gt;&lt;/record-ids&gt;&lt;/item&gt;&lt;/Libraries&gt;"/>
  </w:docVars>
  <w:rsids>
    <w:rsidRoot w:val="00AE6628"/>
    <w:rsid w:val="00002607"/>
    <w:rsid w:val="000101DE"/>
    <w:rsid w:val="00015ED0"/>
    <w:rsid w:val="000168C5"/>
    <w:rsid w:val="00021737"/>
    <w:rsid w:val="00032752"/>
    <w:rsid w:val="00034181"/>
    <w:rsid w:val="0003454F"/>
    <w:rsid w:val="0004459E"/>
    <w:rsid w:val="00046B56"/>
    <w:rsid w:val="00055168"/>
    <w:rsid w:val="00055C6B"/>
    <w:rsid w:val="00057C46"/>
    <w:rsid w:val="00070A5A"/>
    <w:rsid w:val="0007399D"/>
    <w:rsid w:val="00086B56"/>
    <w:rsid w:val="00090694"/>
    <w:rsid w:val="00091C11"/>
    <w:rsid w:val="000A1641"/>
    <w:rsid w:val="000A20B6"/>
    <w:rsid w:val="000A28AC"/>
    <w:rsid w:val="000B0397"/>
    <w:rsid w:val="000B4EE1"/>
    <w:rsid w:val="000B7353"/>
    <w:rsid w:val="000C685A"/>
    <w:rsid w:val="000F0885"/>
    <w:rsid w:val="000F116A"/>
    <w:rsid w:val="000F725F"/>
    <w:rsid w:val="00100BB1"/>
    <w:rsid w:val="001015B3"/>
    <w:rsid w:val="001019A5"/>
    <w:rsid w:val="00102399"/>
    <w:rsid w:val="00107775"/>
    <w:rsid w:val="0011772E"/>
    <w:rsid w:val="00121516"/>
    <w:rsid w:val="0013009B"/>
    <w:rsid w:val="00137CD2"/>
    <w:rsid w:val="00145331"/>
    <w:rsid w:val="00150EC2"/>
    <w:rsid w:val="001531EB"/>
    <w:rsid w:val="00162EE3"/>
    <w:rsid w:val="001650E7"/>
    <w:rsid w:val="00174FBA"/>
    <w:rsid w:val="0018739B"/>
    <w:rsid w:val="00187F32"/>
    <w:rsid w:val="00191BD2"/>
    <w:rsid w:val="001A334C"/>
    <w:rsid w:val="001B4DC9"/>
    <w:rsid w:val="001C10CB"/>
    <w:rsid w:val="001C2EAF"/>
    <w:rsid w:val="001D14F0"/>
    <w:rsid w:val="001D35BC"/>
    <w:rsid w:val="001D7C63"/>
    <w:rsid w:val="001E3931"/>
    <w:rsid w:val="001E7361"/>
    <w:rsid w:val="001F0AAB"/>
    <w:rsid w:val="001F5CD9"/>
    <w:rsid w:val="00200339"/>
    <w:rsid w:val="002116F0"/>
    <w:rsid w:val="00211DA2"/>
    <w:rsid w:val="002172A8"/>
    <w:rsid w:val="00221BC0"/>
    <w:rsid w:val="00222C15"/>
    <w:rsid w:val="00227198"/>
    <w:rsid w:val="0023116C"/>
    <w:rsid w:val="002333DC"/>
    <w:rsid w:val="002348D3"/>
    <w:rsid w:val="00236099"/>
    <w:rsid w:val="002466B9"/>
    <w:rsid w:val="0025138A"/>
    <w:rsid w:val="00253502"/>
    <w:rsid w:val="0025415D"/>
    <w:rsid w:val="002547E7"/>
    <w:rsid w:val="00255669"/>
    <w:rsid w:val="0026310D"/>
    <w:rsid w:val="00270BB1"/>
    <w:rsid w:val="002714D1"/>
    <w:rsid w:val="00271FAF"/>
    <w:rsid w:val="0028137E"/>
    <w:rsid w:val="002847B2"/>
    <w:rsid w:val="002862FC"/>
    <w:rsid w:val="002871B9"/>
    <w:rsid w:val="002A1F8D"/>
    <w:rsid w:val="002B13BF"/>
    <w:rsid w:val="002B2721"/>
    <w:rsid w:val="002B7000"/>
    <w:rsid w:val="002C18ED"/>
    <w:rsid w:val="002C2AC7"/>
    <w:rsid w:val="002C319F"/>
    <w:rsid w:val="002C5B72"/>
    <w:rsid w:val="002E2250"/>
    <w:rsid w:val="002E4310"/>
    <w:rsid w:val="002E4E4D"/>
    <w:rsid w:val="002E5869"/>
    <w:rsid w:val="00307166"/>
    <w:rsid w:val="00316847"/>
    <w:rsid w:val="00320172"/>
    <w:rsid w:val="00324B47"/>
    <w:rsid w:val="00324D9A"/>
    <w:rsid w:val="00326A50"/>
    <w:rsid w:val="00326F96"/>
    <w:rsid w:val="0032706C"/>
    <w:rsid w:val="003275EE"/>
    <w:rsid w:val="003308BB"/>
    <w:rsid w:val="0033091B"/>
    <w:rsid w:val="0033136B"/>
    <w:rsid w:val="00340233"/>
    <w:rsid w:val="00342BDD"/>
    <w:rsid w:val="003472BF"/>
    <w:rsid w:val="003515BA"/>
    <w:rsid w:val="00356731"/>
    <w:rsid w:val="00366CB5"/>
    <w:rsid w:val="0037225B"/>
    <w:rsid w:val="003746BC"/>
    <w:rsid w:val="003837FB"/>
    <w:rsid w:val="00386E9A"/>
    <w:rsid w:val="003920E9"/>
    <w:rsid w:val="00393C9E"/>
    <w:rsid w:val="003943BA"/>
    <w:rsid w:val="003948FE"/>
    <w:rsid w:val="003A4C34"/>
    <w:rsid w:val="003A7029"/>
    <w:rsid w:val="003B0032"/>
    <w:rsid w:val="003B0B18"/>
    <w:rsid w:val="003B3633"/>
    <w:rsid w:val="003C16D4"/>
    <w:rsid w:val="003C32C2"/>
    <w:rsid w:val="003C4A05"/>
    <w:rsid w:val="003D1CD5"/>
    <w:rsid w:val="003D7740"/>
    <w:rsid w:val="003D7913"/>
    <w:rsid w:val="003E4683"/>
    <w:rsid w:val="003F3992"/>
    <w:rsid w:val="003F4A63"/>
    <w:rsid w:val="003F6200"/>
    <w:rsid w:val="003F75DA"/>
    <w:rsid w:val="00400879"/>
    <w:rsid w:val="004013E9"/>
    <w:rsid w:val="00401530"/>
    <w:rsid w:val="004033F2"/>
    <w:rsid w:val="004161A5"/>
    <w:rsid w:val="00420301"/>
    <w:rsid w:val="004204E2"/>
    <w:rsid w:val="00424335"/>
    <w:rsid w:val="00426A8F"/>
    <w:rsid w:val="00435BF6"/>
    <w:rsid w:val="00442055"/>
    <w:rsid w:val="00444FF2"/>
    <w:rsid w:val="00445CFD"/>
    <w:rsid w:val="004520DA"/>
    <w:rsid w:val="00453092"/>
    <w:rsid w:val="00454988"/>
    <w:rsid w:val="004560DD"/>
    <w:rsid w:val="00456BEA"/>
    <w:rsid w:val="00456C5F"/>
    <w:rsid w:val="004604F7"/>
    <w:rsid w:val="00474DB9"/>
    <w:rsid w:val="004756B8"/>
    <w:rsid w:val="0047775A"/>
    <w:rsid w:val="00480EB5"/>
    <w:rsid w:val="0048185F"/>
    <w:rsid w:val="0048277F"/>
    <w:rsid w:val="00486FFE"/>
    <w:rsid w:val="0049440A"/>
    <w:rsid w:val="00496CE0"/>
    <w:rsid w:val="00497321"/>
    <w:rsid w:val="004A3F40"/>
    <w:rsid w:val="004A6E58"/>
    <w:rsid w:val="004B082E"/>
    <w:rsid w:val="004B1809"/>
    <w:rsid w:val="004B3165"/>
    <w:rsid w:val="004B622D"/>
    <w:rsid w:val="004C1D91"/>
    <w:rsid w:val="004C2609"/>
    <w:rsid w:val="004C4B18"/>
    <w:rsid w:val="004C648D"/>
    <w:rsid w:val="004C6C25"/>
    <w:rsid w:val="004C6CE1"/>
    <w:rsid w:val="004C7D54"/>
    <w:rsid w:val="004D3AA2"/>
    <w:rsid w:val="004E416F"/>
    <w:rsid w:val="004E465D"/>
    <w:rsid w:val="004E55FC"/>
    <w:rsid w:val="004F3DFD"/>
    <w:rsid w:val="004F4E11"/>
    <w:rsid w:val="004F6D38"/>
    <w:rsid w:val="004F78CA"/>
    <w:rsid w:val="00522CB2"/>
    <w:rsid w:val="00523655"/>
    <w:rsid w:val="00534E0C"/>
    <w:rsid w:val="005448D1"/>
    <w:rsid w:val="0054621D"/>
    <w:rsid w:val="0055028A"/>
    <w:rsid w:val="00551D59"/>
    <w:rsid w:val="005535BD"/>
    <w:rsid w:val="0056144D"/>
    <w:rsid w:val="00562000"/>
    <w:rsid w:val="005642D4"/>
    <w:rsid w:val="005774E6"/>
    <w:rsid w:val="00581E80"/>
    <w:rsid w:val="00582755"/>
    <w:rsid w:val="00584CFD"/>
    <w:rsid w:val="00586FBC"/>
    <w:rsid w:val="00591B9A"/>
    <w:rsid w:val="00592DE3"/>
    <w:rsid w:val="00597DB8"/>
    <w:rsid w:val="005A1F4D"/>
    <w:rsid w:val="005B0246"/>
    <w:rsid w:val="005B2BF3"/>
    <w:rsid w:val="005B43C1"/>
    <w:rsid w:val="005C72D9"/>
    <w:rsid w:val="005D02D9"/>
    <w:rsid w:val="005D29CE"/>
    <w:rsid w:val="005D2F9E"/>
    <w:rsid w:val="005D376D"/>
    <w:rsid w:val="005D6AC5"/>
    <w:rsid w:val="005D7C6B"/>
    <w:rsid w:val="005F00DC"/>
    <w:rsid w:val="005F24D4"/>
    <w:rsid w:val="005F6DF1"/>
    <w:rsid w:val="00604194"/>
    <w:rsid w:val="0060446B"/>
    <w:rsid w:val="00604C22"/>
    <w:rsid w:val="006100B2"/>
    <w:rsid w:val="0061198C"/>
    <w:rsid w:val="00615F14"/>
    <w:rsid w:val="0062127F"/>
    <w:rsid w:val="0062437A"/>
    <w:rsid w:val="006255DD"/>
    <w:rsid w:val="00626C8A"/>
    <w:rsid w:val="006331BF"/>
    <w:rsid w:val="00633216"/>
    <w:rsid w:val="00641E1F"/>
    <w:rsid w:val="00645075"/>
    <w:rsid w:val="00650C69"/>
    <w:rsid w:val="006541E6"/>
    <w:rsid w:val="0065477C"/>
    <w:rsid w:val="00666ABE"/>
    <w:rsid w:val="006749CE"/>
    <w:rsid w:val="00674C10"/>
    <w:rsid w:val="006822BF"/>
    <w:rsid w:val="00687E81"/>
    <w:rsid w:val="006929FC"/>
    <w:rsid w:val="00694A76"/>
    <w:rsid w:val="00694BF8"/>
    <w:rsid w:val="006A0624"/>
    <w:rsid w:val="006A65CA"/>
    <w:rsid w:val="006B081C"/>
    <w:rsid w:val="006B1B9D"/>
    <w:rsid w:val="006B5097"/>
    <w:rsid w:val="006B6F04"/>
    <w:rsid w:val="006C24C2"/>
    <w:rsid w:val="006E5B68"/>
    <w:rsid w:val="006F2897"/>
    <w:rsid w:val="006F31D1"/>
    <w:rsid w:val="006F6BFB"/>
    <w:rsid w:val="00702144"/>
    <w:rsid w:val="0070450D"/>
    <w:rsid w:val="00712B73"/>
    <w:rsid w:val="00714910"/>
    <w:rsid w:val="0071711D"/>
    <w:rsid w:val="00721458"/>
    <w:rsid w:val="007222C0"/>
    <w:rsid w:val="007309F6"/>
    <w:rsid w:val="00733838"/>
    <w:rsid w:val="007351EB"/>
    <w:rsid w:val="0073559A"/>
    <w:rsid w:val="00735625"/>
    <w:rsid w:val="00742431"/>
    <w:rsid w:val="00745B89"/>
    <w:rsid w:val="0075087E"/>
    <w:rsid w:val="00750BB6"/>
    <w:rsid w:val="007517AB"/>
    <w:rsid w:val="00763C68"/>
    <w:rsid w:val="00763CA7"/>
    <w:rsid w:val="00771020"/>
    <w:rsid w:val="0077533F"/>
    <w:rsid w:val="0078010A"/>
    <w:rsid w:val="00781137"/>
    <w:rsid w:val="007852F0"/>
    <w:rsid w:val="007A0CCA"/>
    <w:rsid w:val="007A3D4C"/>
    <w:rsid w:val="007B1CB1"/>
    <w:rsid w:val="007C3D27"/>
    <w:rsid w:val="007D3615"/>
    <w:rsid w:val="007D3BEE"/>
    <w:rsid w:val="007D7434"/>
    <w:rsid w:val="007E1DB2"/>
    <w:rsid w:val="007E2A0E"/>
    <w:rsid w:val="007E5891"/>
    <w:rsid w:val="007E639E"/>
    <w:rsid w:val="007F7C36"/>
    <w:rsid w:val="007F7F8B"/>
    <w:rsid w:val="00803ACC"/>
    <w:rsid w:val="008079A9"/>
    <w:rsid w:val="00820EDC"/>
    <w:rsid w:val="00821752"/>
    <w:rsid w:val="00821C99"/>
    <w:rsid w:val="0082265C"/>
    <w:rsid w:val="00825D25"/>
    <w:rsid w:val="00830618"/>
    <w:rsid w:val="008419CE"/>
    <w:rsid w:val="008441F8"/>
    <w:rsid w:val="00845796"/>
    <w:rsid w:val="0084738F"/>
    <w:rsid w:val="00850A7A"/>
    <w:rsid w:val="008526E8"/>
    <w:rsid w:val="008668D9"/>
    <w:rsid w:val="0088188D"/>
    <w:rsid w:val="00886EED"/>
    <w:rsid w:val="00893A32"/>
    <w:rsid w:val="008979BE"/>
    <w:rsid w:val="008A176A"/>
    <w:rsid w:val="008A3FF4"/>
    <w:rsid w:val="008A462E"/>
    <w:rsid w:val="008B2C89"/>
    <w:rsid w:val="008C09C9"/>
    <w:rsid w:val="008D393D"/>
    <w:rsid w:val="008E1F4E"/>
    <w:rsid w:val="008E39AF"/>
    <w:rsid w:val="008E6198"/>
    <w:rsid w:val="008E7339"/>
    <w:rsid w:val="008F106B"/>
    <w:rsid w:val="008F3E44"/>
    <w:rsid w:val="008F407D"/>
    <w:rsid w:val="008F70E0"/>
    <w:rsid w:val="008F7C25"/>
    <w:rsid w:val="009014D9"/>
    <w:rsid w:val="0090722F"/>
    <w:rsid w:val="009224AD"/>
    <w:rsid w:val="00933DE8"/>
    <w:rsid w:val="00935EE4"/>
    <w:rsid w:val="00941E8E"/>
    <w:rsid w:val="009577EA"/>
    <w:rsid w:val="00966A4A"/>
    <w:rsid w:val="00967B65"/>
    <w:rsid w:val="00976171"/>
    <w:rsid w:val="009823D5"/>
    <w:rsid w:val="00982DE7"/>
    <w:rsid w:val="009832D6"/>
    <w:rsid w:val="0098750D"/>
    <w:rsid w:val="00992DBC"/>
    <w:rsid w:val="00993FE0"/>
    <w:rsid w:val="009A332D"/>
    <w:rsid w:val="009A619C"/>
    <w:rsid w:val="009B489E"/>
    <w:rsid w:val="009B51F8"/>
    <w:rsid w:val="009C6103"/>
    <w:rsid w:val="009C7B97"/>
    <w:rsid w:val="009D7BF6"/>
    <w:rsid w:val="009F1869"/>
    <w:rsid w:val="009F3CA5"/>
    <w:rsid w:val="00A02788"/>
    <w:rsid w:val="00A13810"/>
    <w:rsid w:val="00A146ED"/>
    <w:rsid w:val="00A241A1"/>
    <w:rsid w:val="00A24928"/>
    <w:rsid w:val="00A276B0"/>
    <w:rsid w:val="00A336EE"/>
    <w:rsid w:val="00A34828"/>
    <w:rsid w:val="00A4061A"/>
    <w:rsid w:val="00A422DC"/>
    <w:rsid w:val="00A4366D"/>
    <w:rsid w:val="00A5457B"/>
    <w:rsid w:val="00A55094"/>
    <w:rsid w:val="00A644E3"/>
    <w:rsid w:val="00A70E29"/>
    <w:rsid w:val="00A712DA"/>
    <w:rsid w:val="00A7245E"/>
    <w:rsid w:val="00A8368B"/>
    <w:rsid w:val="00A87458"/>
    <w:rsid w:val="00A9008E"/>
    <w:rsid w:val="00A96BB7"/>
    <w:rsid w:val="00AA22FC"/>
    <w:rsid w:val="00AA51DB"/>
    <w:rsid w:val="00AA6587"/>
    <w:rsid w:val="00AA6BFB"/>
    <w:rsid w:val="00AB38ED"/>
    <w:rsid w:val="00AB4EAB"/>
    <w:rsid w:val="00AB75E9"/>
    <w:rsid w:val="00AC1E3C"/>
    <w:rsid w:val="00AC1F9A"/>
    <w:rsid w:val="00AC3D0D"/>
    <w:rsid w:val="00AC58F6"/>
    <w:rsid w:val="00AC70CE"/>
    <w:rsid w:val="00AC7F3C"/>
    <w:rsid w:val="00AD6F47"/>
    <w:rsid w:val="00AD77F1"/>
    <w:rsid w:val="00AE6628"/>
    <w:rsid w:val="00AE685A"/>
    <w:rsid w:val="00AF3D41"/>
    <w:rsid w:val="00B00432"/>
    <w:rsid w:val="00B00D90"/>
    <w:rsid w:val="00B07B11"/>
    <w:rsid w:val="00B117D8"/>
    <w:rsid w:val="00B120B5"/>
    <w:rsid w:val="00B15A91"/>
    <w:rsid w:val="00B2087A"/>
    <w:rsid w:val="00B25791"/>
    <w:rsid w:val="00B25B2A"/>
    <w:rsid w:val="00B265F8"/>
    <w:rsid w:val="00B276D4"/>
    <w:rsid w:val="00B30E64"/>
    <w:rsid w:val="00B31094"/>
    <w:rsid w:val="00B441CB"/>
    <w:rsid w:val="00B4714F"/>
    <w:rsid w:val="00B473E9"/>
    <w:rsid w:val="00B50CED"/>
    <w:rsid w:val="00B543DC"/>
    <w:rsid w:val="00B57180"/>
    <w:rsid w:val="00B674A3"/>
    <w:rsid w:val="00B741E0"/>
    <w:rsid w:val="00B96BCC"/>
    <w:rsid w:val="00BA1D16"/>
    <w:rsid w:val="00BA7184"/>
    <w:rsid w:val="00BB74F0"/>
    <w:rsid w:val="00BB76FD"/>
    <w:rsid w:val="00BD72F5"/>
    <w:rsid w:val="00BE2B12"/>
    <w:rsid w:val="00BF3A63"/>
    <w:rsid w:val="00C011E8"/>
    <w:rsid w:val="00C05394"/>
    <w:rsid w:val="00C06B8A"/>
    <w:rsid w:val="00C1051E"/>
    <w:rsid w:val="00C13F27"/>
    <w:rsid w:val="00C146FC"/>
    <w:rsid w:val="00C2610D"/>
    <w:rsid w:val="00C26ACB"/>
    <w:rsid w:val="00C30934"/>
    <w:rsid w:val="00C3173C"/>
    <w:rsid w:val="00C407E2"/>
    <w:rsid w:val="00C47329"/>
    <w:rsid w:val="00C4794B"/>
    <w:rsid w:val="00C54BF9"/>
    <w:rsid w:val="00C562C0"/>
    <w:rsid w:val="00C71D72"/>
    <w:rsid w:val="00C72C51"/>
    <w:rsid w:val="00C73514"/>
    <w:rsid w:val="00C76226"/>
    <w:rsid w:val="00C87AE7"/>
    <w:rsid w:val="00C943ED"/>
    <w:rsid w:val="00C962ED"/>
    <w:rsid w:val="00C977EB"/>
    <w:rsid w:val="00CA0568"/>
    <w:rsid w:val="00CA3C64"/>
    <w:rsid w:val="00CA3D09"/>
    <w:rsid w:val="00CA4BC6"/>
    <w:rsid w:val="00CB0C51"/>
    <w:rsid w:val="00CB4D10"/>
    <w:rsid w:val="00CC08E5"/>
    <w:rsid w:val="00CC3378"/>
    <w:rsid w:val="00CC72AC"/>
    <w:rsid w:val="00CD1282"/>
    <w:rsid w:val="00CE05F2"/>
    <w:rsid w:val="00CE5A39"/>
    <w:rsid w:val="00CF1047"/>
    <w:rsid w:val="00D12BD8"/>
    <w:rsid w:val="00D14D28"/>
    <w:rsid w:val="00D21709"/>
    <w:rsid w:val="00D2341D"/>
    <w:rsid w:val="00D25E44"/>
    <w:rsid w:val="00D3089F"/>
    <w:rsid w:val="00D31611"/>
    <w:rsid w:val="00D3351E"/>
    <w:rsid w:val="00D339AF"/>
    <w:rsid w:val="00D34F8E"/>
    <w:rsid w:val="00D3602C"/>
    <w:rsid w:val="00D47DF9"/>
    <w:rsid w:val="00D50FFF"/>
    <w:rsid w:val="00D565D7"/>
    <w:rsid w:val="00D62816"/>
    <w:rsid w:val="00D70925"/>
    <w:rsid w:val="00D71052"/>
    <w:rsid w:val="00D81A21"/>
    <w:rsid w:val="00D842F3"/>
    <w:rsid w:val="00D850CC"/>
    <w:rsid w:val="00D87BC8"/>
    <w:rsid w:val="00D93500"/>
    <w:rsid w:val="00D93834"/>
    <w:rsid w:val="00DA211D"/>
    <w:rsid w:val="00DA3E1F"/>
    <w:rsid w:val="00DB0DBC"/>
    <w:rsid w:val="00DB62A9"/>
    <w:rsid w:val="00DC0281"/>
    <w:rsid w:val="00DC29AC"/>
    <w:rsid w:val="00DD1809"/>
    <w:rsid w:val="00DD26C8"/>
    <w:rsid w:val="00DD3B97"/>
    <w:rsid w:val="00DE3DBC"/>
    <w:rsid w:val="00DF0671"/>
    <w:rsid w:val="00DF0938"/>
    <w:rsid w:val="00DF35E6"/>
    <w:rsid w:val="00E12189"/>
    <w:rsid w:val="00E14A36"/>
    <w:rsid w:val="00E16507"/>
    <w:rsid w:val="00E16995"/>
    <w:rsid w:val="00E17A7D"/>
    <w:rsid w:val="00E220EF"/>
    <w:rsid w:val="00E23251"/>
    <w:rsid w:val="00E2425C"/>
    <w:rsid w:val="00E2480B"/>
    <w:rsid w:val="00E26E14"/>
    <w:rsid w:val="00E2721D"/>
    <w:rsid w:val="00E32180"/>
    <w:rsid w:val="00E45FD9"/>
    <w:rsid w:val="00E50566"/>
    <w:rsid w:val="00E5164B"/>
    <w:rsid w:val="00E5283C"/>
    <w:rsid w:val="00E53FB6"/>
    <w:rsid w:val="00E5486E"/>
    <w:rsid w:val="00E63AF5"/>
    <w:rsid w:val="00E6433C"/>
    <w:rsid w:val="00E65DC4"/>
    <w:rsid w:val="00E701EC"/>
    <w:rsid w:val="00E80050"/>
    <w:rsid w:val="00E81AE2"/>
    <w:rsid w:val="00E87849"/>
    <w:rsid w:val="00E920F8"/>
    <w:rsid w:val="00E9279A"/>
    <w:rsid w:val="00E9662A"/>
    <w:rsid w:val="00E9693C"/>
    <w:rsid w:val="00E97FAC"/>
    <w:rsid w:val="00EB08F8"/>
    <w:rsid w:val="00EB256B"/>
    <w:rsid w:val="00EB2C14"/>
    <w:rsid w:val="00EB3F8E"/>
    <w:rsid w:val="00EC421F"/>
    <w:rsid w:val="00ED2715"/>
    <w:rsid w:val="00ED2DA8"/>
    <w:rsid w:val="00EE3E27"/>
    <w:rsid w:val="00EE49DA"/>
    <w:rsid w:val="00EE5921"/>
    <w:rsid w:val="00EE6A08"/>
    <w:rsid w:val="00EF0F8D"/>
    <w:rsid w:val="00EF27EB"/>
    <w:rsid w:val="00EF3F32"/>
    <w:rsid w:val="00F007AA"/>
    <w:rsid w:val="00F052D7"/>
    <w:rsid w:val="00F05904"/>
    <w:rsid w:val="00F101B6"/>
    <w:rsid w:val="00F11913"/>
    <w:rsid w:val="00F133B2"/>
    <w:rsid w:val="00F20B33"/>
    <w:rsid w:val="00F23856"/>
    <w:rsid w:val="00F24412"/>
    <w:rsid w:val="00F263D1"/>
    <w:rsid w:val="00F34477"/>
    <w:rsid w:val="00F41E3B"/>
    <w:rsid w:val="00F52B20"/>
    <w:rsid w:val="00F52D6E"/>
    <w:rsid w:val="00F53427"/>
    <w:rsid w:val="00F53A81"/>
    <w:rsid w:val="00F576B6"/>
    <w:rsid w:val="00F61961"/>
    <w:rsid w:val="00F61E5B"/>
    <w:rsid w:val="00F6254A"/>
    <w:rsid w:val="00F65490"/>
    <w:rsid w:val="00F66AA3"/>
    <w:rsid w:val="00F73853"/>
    <w:rsid w:val="00F75677"/>
    <w:rsid w:val="00F809BA"/>
    <w:rsid w:val="00F844CF"/>
    <w:rsid w:val="00F8534E"/>
    <w:rsid w:val="00F85DDE"/>
    <w:rsid w:val="00F86A34"/>
    <w:rsid w:val="00FB0A75"/>
    <w:rsid w:val="00FB23CB"/>
    <w:rsid w:val="00FC3E64"/>
    <w:rsid w:val="00FC6835"/>
    <w:rsid w:val="00FC6A10"/>
    <w:rsid w:val="00FD0EB2"/>
    <w:rsid w:val="00FD25B1"/>
    <w:rsid w:val="00FD3288"/>
    <w:rsid w:val="00FD3C3E"/>
    <w:rsid w:val="00FE2181"/>
    <w:rsid w:val="00FE5F81"/>
    <w:rsid w:val="00FE7795"/>
    <w:rsid w:val="00FF17A2"/>
    <w:rsid w:val="00FF2DD4"/>
    <w:rsid w:val="00FF5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2E0B33"/>
  <w15:chartTrackingRefBased/>
  <w15:docId w15:val="{5C4CB382-2EF5-47ED-A272-0D826103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5F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94"/>
    <w:pPr>
      <w:ind w:left="720"/>
      <w:contextualSpacing/>
    </w:pPr>
  </w:style>
  <w:style w:type="character" w:styleId="Hyperlink">
    <w:name w:val="Hyperlink"/>
    <w:basedOn w:val="DefaultParagraphFont"/>
    <w:uiPriority w:val="99"/>
    <w:unhideWhenUsed/>
    <w:rsid w:val="00C47329"/>
    <w:rPr>
      <w:color w:val="0563C1" w:themeColor="hyperlink"/>
      <w:u w:val="single"/>
    </w:rPr>
  </w:style>
  <w:style w:type="paragraph" w:styleId="Header">
    <w:name w:val="header"/>
    <w:basedOn w:val="Normal"/>
    <w:link w:val="HeaderChar"/>
    <w:uiPriority w:val="99"/>
    <w:unhideWhenUsed/>
    <w:rsid w:val="00CC7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2AC"/>
  </w:style>
  <w:style w:type="paragraph" w:styleId="Footer">
    <w:name w:val="footer"/>
    <w:basedOn w:val="Normal"/>
    <w:link w:val="FooterChar"/>
    <w:uiPriority w:val="99"/>
    <w:unhideWhenUsed/>
    <w:rsid w:val="00CC7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AC"/>
  </w:style>
  <w:style w:type="paragraph" w:styleId="HTMLPreformatted">
    <w:name w:val="HTML Preformatted"/>
    <w:basedOn w:val="Normal"/>
    <w:link w:val="HTMLPreformattedChar"/>
    <w:uiPriority w:val="99"/>
    <w:semiHidden/>
    <w:unhideWhenUsed/>
    <w:rsid w:val="00FF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F5559"/>
    <w:rPr>
      <w:rFonts w:ascii="Courier New" w:eastAsia="Times New Roman" w:hAnsi="Courier New" w:cs="Courier New"/>
      <w:sz w:val="20"/>
      <w:szCs w:val="20"/>
      <w:lang w:eastAsia="en-GB"/>
    </w:rPr>
  </w:style>
  <w:style w:type="character" w:customStyle="1" w:styleId="gd15mcfceub">
    <w:name w:val="gd15mcfceub"/>
    <w:basedOn w:val="DefaultParagraphFont"/>
    <w:rsid w:val="00FF5559"/>
  </w:style>
  <w:style w:type="table" w:styleId="TableGrid">
    <w:name w:val="Table Grid"/>
    <w:basedOn w:val="TableNormal"/>
    <w:uiPriority w:val="39"/>
    <w:rsid w:val="00055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3838"/>
    <w:rPr>
      <w:sz w:val="16"/>
      <w:szCs w:val="16"/>
    </w:rPr>
  </w:style>
  <w:style w:type="paragraph" w:styleId="CommentText">
    <w:name w:val="annotation text"/>
    <w:basedOn w:val="Normal"/>
    <w:link w:val="CommentTextChar"/>
    <w:uiPriority w:val="99"/>
    <w:unhideWhenUsed/>
    <w:rsid w:val="00733838"/>
    <w:pPr>
      <w:spacing w:line="240" w:lineRule="auto"/>
    </w:pPr>
    <w:rPr>
      <w:sz w:val="20"/>
      <w:szCs w:val="20"/>
    </w:rPr>
  </w:style>
  <w:style w:type="character" w:customStyle="1" w:styleId="CommentTextChar">
    <w:name w:val="Comment Text Char"/>
    <w:basedOn w:val="DefaultParagraphFont"/>
    <w:link w:val="CommentText"/>
    <w:uiPriority w:val="99"/>
    <w:rsid w:val="00733838"/>
    <w:rPr>
      <w:sz w:val="20"/>
      <w:szCs w:val="20"/>
    </w:rPr>
  </w:style>
  <w:style w:type="paragraph" w:styleId="CommentSubject">
    <w:name w:val="annotation subject"/>
    <w:basedOn w:val="CommentText"/>
    <w:next w:val="CommentText"/>
    <w:link w:val="CommentSubjectChar"/>
    <w:uiPriority w:val="99"/>
    <w:semiHidden/>
    <w:unhideWhenUsed/>
    <w:rsid w:val="00733838"/>
    <w:rPr>
      <w:b/>
      <w:bCs/>
    </w:rPr>
  </w:style>
  <w:style w:type="character" w:customStyle="1" w:styleId="CommentSubjectChar">
    <w:name w:val="Comment Subject Char"/>
    <w:basedOn w:val="CommentTextChar"/>
    <w:link w:val="CommentSubject"/>
    <w:uiPriority w:val="99"/>
    <w:semiHidden/>
    <w:rsid w:val="00733838"/>
    <w:rPr>
      <w:b/>
      <w:bCs/>
      <w:sz w:val="20"/>
      <w:szCs w:val="20"/>
    </w:rPr>
  </w:style>
  <w:style w:type="paragraph" w:styleId="BalloonText">
    <w:name w:val="Balloon Text"/>
    <w:basedOn w:val="Normal"/>
    <w:link w:val="BalloonTextChar"/>
    <w:uiPriority w:val="99"/>
    <w:semiHidden/>
    <w:unhideWhenUsed/>
    <w:rsid w:val="006C2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4C2"/>
    <w:rPr>
      <w:rFonts w:ascii="Segoe UI" w:hAnsi="Segoe UI" w:cs="Segoe UI"/>
      <w:sz w:val="18"/>
      <w:szCs w:val="18"/>
    </w:rPr>
  </w:style>
  <w:style w:type="paragraph" w:customStyle="1" w:styleId="EndNoteBibliographyTitle">
    <w:name w:val="EndNote Bibliography Title"/>
    <w:basedOn w:val="Normal"/>
    <w:link w:val="EndNoteBibliographyTitleChar"/>
    <w:rsid w:val="00366CB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66CB5"/>
    <w:rPr>
      <w:rFonts w:ascii="Calibri" w:hAnsi="Calibri" w:cs="Calibri"/>
      <w:noProof/>
      <w:lang w:val="en-US"/>
    </w:rPr>
  </w:style>
  <w:style w:type="paragraph" w:customStyle="1" w:styleId="EndNoteBibliography">
    <w:name w:val="EndNote Bibliography"/>
    <w:basedOn w:val="Normal"/>
    <w:link w:val="EndNoteBibliographyChar"/>
    <w:rsid w:val="00366CB5"/>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366CB5"/>
    <w:rPr>
      <w:rFonts w:ascii="Calibri" w:hAnsi="Calibri" w:cs="Calibri"/>
      <w:noProof/>
      <w:lang w:val="en-US"/>
    </w:rPr>
  </w:style>
  <w:style w:type="character" w:customStyle="1" w:styleId="Heading1Char">
    <w:name w:val="Heading 1 Char"/>
    <w:basedOn w:val="DefaultParagraphFont"/>
    <w:link w:val="Heading1"/>
    <w:uiPriority w:val="9"/>
    <w:rsid w:val="00E45FD9"/>
    <w:rPr>
      <w:rFonts w:ascii="Times New Roman" w:eastAsia="Times New Roman" w:hAnsi="Times New Roman" w:cs="Times New Roman"/>
      <w:b/>
      <w:bCs/>
      <w:kern w:val="36"/>
      <w:sz w:val="48"/>
      <w:szCs w:val="48"/>
      <w:lang w:eastAsia="en-GB"/>
    </w:rPr>
  </w:style>
  <w:style w:type="character" w:customStyle="1" w:styleId="fm-vol-iss-date">
    <w:name w:val="fm-vol-iss-date"/>
    <w:basedOn w:val="DefaultParagraphFont"/>
    <w:rsid w:val="00E45FD9"/>
  </w:style>
  <w:style w:type="character" w:customStyle="1" w:styleId="doi">
    <w:name w:val="doi"/>
    <w:basedOn w:val="DefaultParagraphFont"/>
    <w:rsid w:val="00E45FD9"/>
  </w:style>
  <w:style w:type="character" w:customStyle="1" w:styleId="fm-citation-ids-label">
    <w:name w:val="fm-citation-ids-label"/>
    <w:basedOn w:val="DefaultParagraphFont"/>
    <w:rsid w:val="00E45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7001">
      <w:bodyDiv w:val="1"/>
      <w:marLeft w:val="0"/>
      <w:marRight w:val="0"/>
      <w:marTop w:val="0"/>
      <w:marBottom w:val="0"/>
      <w:divBdr>
        <w:top w:val="none" w:sz="0" w:space="0" w:color="auto"/>
        <w:left w:val="none" w:sz="0" w:space="0" w:color="auto"/>
        <w:bottom w:val="none" w:sz="0" w:space="0" w:color="auto"/>
        <w:right w:val="none" w:sz="0" w:space="0" w:color="auto"/>
      </w:divBdr>
    </w:div>
    <w:div w:id="927150951">
      <w:bodyDiv w:val="1"/>
      <w:marLeft w:val="0"/>
      <w:marRight w:val="0"/>
      <w:marTop w:val="0"/>
      <w:marBottom w:val="0"/>
      <w:divBdr>
        <w:top w:val="none" w:sz="0" w:space="0" w:color="auto"/>
        <w:left w:val="none" w:sz="0" w:space="0" w:color="auto"/>
        <w:bottom w:val="none" w:sz="0" w:space="0" w:color="auto"/>
        <w:right w:val="none" w:sz="0" w:space="0" w:color="auto"/>
      </w:divBdr>
      <w:divsChild>
        <w:div w:id="1886284586">
          <w:marLeft w:val="0"/>
          <w:marRight w:val="0"/>
          <w:marTop w:val="0"/>
          <w:marBottom w:val="0"/>
          <w:divBdr>
            <w:top w:val="none" w:sz="0" w:space="0" w:color="auto"/>
            <w:left w:val="none" w:sz="0" w:space="0" w:color="auto"/>
            <w:bottom w:val="none" w:sz="0" w:space="0" w:color="auto"/>
            <w:right w:val="none" w:sz="0" w:space="0" w:color="auto"/>
          </w:divBdr>
          <w:divsChild>
            <w:div w:id="1230769349">
              <w:marLeft w:val="0"/>
              <w:marRight w:val="0"/>
              <w:marTop w:val="0"/>
              <w:marBottom w:val="0"/>
              <w:divBdr>
                <w:top w:val="none" w:sz="0" w:space="0" w:color="auto"/>
                <w:left w:val="none" w:sz="0" w:space="0" w:color="auto"/>
                <w:bottom w:val="none" w:sz="0" w:space="0" w:color="auto"/>
                <w:right w:val="none" w:sz="0" w:space="0" w:color="auto"/>
              </w:divBdr>
              <w:divsChild>
                <w:div w:id="1571502369">
                  <w:marLeft w:val="0"/>
                  <w:marRight w:val="0"/>
                  <w:marTop w:val="0"/>
                  <w:marBottom w:val="0"/>
                  <w:divBdr>
                    <w:top w:val="none" w:sz="0" w:space="0" w:color="auto"/>
                    <w:left w:val="none" w:sz="0" w:space="0" w:color="auto"/>
                    <w:bottom w:val="none" w:sz="0" w:space="0" w:color="auto"/>
                    <w:right w:val="none" w:sz="0" w:space="0" w:color="auto"/>
                  </w:divBdr>
                </w:div>
                <w:div w:id="1312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629">
          <w:marLeft w:val="240"/>
          <w:marRight w:val="0"/>
          <w:marTop w:val="0"/>
          <w:marBottom w:val="0"/>
          <w:divBdr>
            <w:top w:val="none" w:sz="0" w:space="0" w:color="auto"/>
            <w:left w:val="none" w:sz="0" w:space="0" w:color="auto"/>
            <w:bottom w:val="none" w:sz="0" w:space="0" w:color="auto"/>
            <w:right w:val="none" w:sz="0" w:space="0" w:color="auto"/>
          </w:divBdr>
          <w:divsChild>
            <w:div w:id="1221789649">
              <w:marLeft w:val="0"/>
              <w:marRight w:val="0"/>
              <w:marTop w:val="0"/>
              <w:marBottom w:val="0"/>
              <w:divBdr>
                <w:top w:val="none" w:sz="0" w:space="0" w:color="auto"/>
                <w:left w:val="none" w:sz="0" w:space="0" w:color="auto"/>
                <w:bottom w:val="none" w:sz="0" w:space="0" w:color="auto"/>
                <w:right w:val="none" w:sz="0" w:space="0" w:color="auto"/>
              </w:divBdr>
            </w:div>
            <w:div w:id="2014524692">
              <w:marLeft w:val="0"/>
              <w:marRight w:val="0"/>
              <w:marTop w:val="0"/>
              <w:marBottom w:val="0"/>
              <w:divBdr>
                <w:top w:val="none" w:sz="0" w:space="0" w:color="auto"/>
                <w:left w:val="none" w:sz="0" w:space="0" w:color="auto"/>
                <w:bottom w:val="none" w:sz="0" w:space="0" w:color="auto"/>
                <w:right w:val="none" w:sz="0" w:space="0" w:color="auto"/>
              </w:divBdr>
            </w:div>
          </w:divsChild>
        </w:div>
        <w:div w:id="171183406">
          <w:marLeft w:val="0"/>
          <w:marRight w:val="0"/>
          <w:marTop w:val="166"/>
          <w:marBottom w:val="166"/>
          <w:divBdr>
            <w:top w:val="none" w:sz="0" w:space="0" w:color="auto"/>
            <w:left w:val="none" w:sz="0" w:space="0" w:color="auto"/>
            <w:bottom w:val="none" w:sz="0" w:space="0" w:color="auto"/>
            <w:right w:val="none" w:sz="0" w:space="0" w:color="auto"/>
          </w:divBdr>
          <w:divsChild>
            <w:div w:id="1726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6279">
      <w:bodyDiv w:val="1"/>
      <w:marLeft w:val="0"/>
      <w:marRight w:val="0"/>
      <w:marTop w:val="0"/>
      <w:marBottom w:val="0"/>
      <w:divBdr>
        <w:top w:val="none" w:sz="0" w:space="0" w:color="auto"/>
        <w:left w:val="none" w:sz="0" w:space="0" w:color="auto"/>
        <w:bottom w:val="none" w:sz="0" w:space="0" w:color="auto"/>
        <w:right w:val="none" w:sz="0" w:space="0" w:color="auto"/>
      </w:divBdr>
    </w:div>
    <w:div w:id="19954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ssex.ac.uk/synaesthesia" TargetMode="External"/><Relationship Id="rId13" Type="http://schemas.openxmlformats.org/officeDocument/2006/relationships/image" Target="media/image5.jpg"/><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ie\Dropbox\syn%20questionnaire%20cluster%20analysis\N_clusters_external_valid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ie\Dropbox\syn%20questionnaire%20cluster%20analysis\correlations%20of%20clusters%20with%20imagery%20clan%20gsq.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88648293963255"/>
          <c:y val="5.0925925925925923E-2"/>
          <c:w val="0.82555796150481175"/>
          <c:h val="0.7394517351997667"/>
        </c:manualLayout>
      </c:layout>
      <c:lineChart>
        <c:grouping val="standard"/>
        <c:varyColors val="0"/>
        <c:ser>
          <c:idx val="1"/>
          <c:order val="0"/>
          <c:tx>
            <c:strRef>
              <c:f>Sheet1!$B$1</c:f>
              <c:strCache>
                <c:ptCount val="1"/>
                <c:pt idx="0">
                  <c:v>Sensory sensitivity (GSQ)</c:v>
                </c:pt>
              </c:strCache>
            </c:strRef>
          </c:tx>
          <c:spPr>
            <a:ln w="28575" cap="rnd">
              <a:solidFill>
                <a:schemeClr val="accent2"/>
              </a:solidFill>
              <a:round/>
            </a:ln>
            <a:effectLst/>
          </c:spPr>
          <c:marker>
            <c:symbol val="none"/>
          </c:marker>
          <c:val>
            <c:numRef>
              <c:f>Sheet1!$B$2:$B$20</c:f>
              <c:numCache>
                <c:formatCode>General</c:formatCode>
                <c:ptCount val="19"/>
                <c:pt idx="0">
                  <c:v>0.216</c:v>
                </c:pt>
                <c:pt idx="1">
                  <c:v>0.28499999999999998</c:v>
                </c:pt>
                <c:pt idx="2">
                  <c:v>0.35899999999999999</c:v>
                </c:pt>
                <c:pt idx="3">
                  <c:v>0.40699999999999997</c:v>
                </c:pt>
                <c:pt idx="4">
                  <c:v>0.432</c:v>
                </c:pt>
                <c:pt idx="5">
                  <c:v>0.435</c:v>
                </c:pt>
                <c:pt idx="6">
                  <c:v>0.434</c:v>
                </c:pt>
                <c:pt idx="7">
                  <c:v>0.432</c:v>
                </c:pt>
                <c:pt idx="8">
                  <c:v>0.433</c:v>
                </c:pt>
                <c:pt idx="9">
                  <c:v>0.45100000000000001</c:v>
                </c:pt>
                <c:pt idx="10">
                  <c:v>0.45600000000000002</c:v>
                </c:pt>
                <c:pt idx="11">
                  <c:v>0.45</c:v>
                </c:pt>
                <c:pt idx="12">
                  <c:v>0.45300000000000001</c:v>
                </c:pt>
                <c:pt idx="13">
                  <c:v>0.45300000000000001</c:v>
                </c:pt>
                <c:pt idx="14">
                  <c:v>0.45200000000000001</c:v>
                </c:pt>
                <c:pt idx="15">
                  <c:v>0.436</c:v>
                </c:pt>
                <c:pt idx="16">
                  <c:v>0.42499999999999999</c:v>
                </c:pt>
                <c:pt idx="17">
                  <c:v>0.42399999999999999</c:v>
                </c:pt>
                <c:pt idx="18">
                  <c:v>0.42599999999999999</c:v>
                </c:pt>
              </c:numCache>
            </c:numRef>
          </c:val>
          <c:smooth val="0"/>
          <c:extLst>
            <c:ext xmlns:c16="http://schemas.microsoft.com/office/drawing/2014/chart" uri="{C3380CC4-5D6E-409C-BE32-E72D297353CC}">
              <c16:uniqueId val="{00000000-F86B-4A43-9BE8-055000AC71AE}"/>
            </c:ext>
          </c:extLst>
        </c:ser>
        <c:ser>
          <c:idx val="0"/>
          <c:order val="1"/>
          <c:tx>
            <c:strRef>
              <c:f>Sheet1!$C$1</c:f>
              <c:strCache>
                <c:ptCount val="1"/>
                <c:pt idx="0">
                  <c:v>Imagery (PSI-Q)</c:v>
                </c:pt>
              </c:strCache>
            </c:strRef>
          </c:tx>
          <c:spPr>
            <a:ln w="28575" cap="rnd">
              <a:solidFill>
                <a:schemeClr val="accent1"/>
              </a:solidFill>
              <a:round/>
            </a:ln>
            <a:effectLst/>
          </c:spPr>
          <c:marker>
            <c:symbol val="none"/>
          </c:marker>
          <c:cat>
            <c:strRef>
              <c:f>Sheet1!$A$2:$A$20</c:f>
              <c:strCach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strCache>
            </c:strRef>
          </c:cat>
          <c:val>
            <c:numRef>
              <c:f>Sheet1!$C$2:$C$20</c:f>
              <c:numCache>
                <c:formatCode>General</c:formatCode>
                <c:ptCount val="19"/>
                <c:pt idx="0">
                  <c:v>0.223</c:v>
                </c:pt>
                <c:pt idx="1">
                  <c:v>0.26200000000000001</c:v>
                </c:pt>
                <c:pt idx="2">
                  <c:v>0.33400000000000002</c:v>
                </c:pt>
                <c:pt idx="3">
                  <c:v>0.36199999999999999</c:v>
                </c:pt>
                <c:pt idx="4">
                  <c:v>0.36099999999999999</c:v>
                </c:pt>
                <c:pt idx="5">
                  <c:v>0.34499999999999997</c:v>
                </c:pt>
                <c:pt idx="6">
                  <c:v>0.33800000000000002</c:v>
                </c:pt>
                <c:pt idx="7">
                  <c:v>0.33600000000000002</c:v>
                </c:pt>
                <c:pt idx="8">
                  <c:v>0.33</c:v>
                </c:pt>
                <c:pt idx="9">
                  <c:v>0.34300000000000003</c:v>
                </c:pt>
                <c:pt idx="10">
                  <c:v>0.34</c:v>
                </c:pt>
                <c:pt idx="11">
                  <c:v>0.34</c:v>
                </c:pt>
                <c:pt idx="12">
                  <c:v>0.33600000000000002</c:v>
                </c:pt>
                <c:pt idx="13">
                  <c:v>0.33200000000000002</c:v>
                </c:pt>
                <c:pt idx="14">
                  <c:v>0.33300000000000002</c:v>
                </c:pt>
                <c:pt idx="15">
                  <c:v>0.317</c:v>
                </c:pt>
                <c:pt idx="16">
                  <c:v>0.318</c:v>
                </c:pt>
                <c:pt idx="17">
                  <c:v>0.33100000000000002</c:v>
                </c:pt>
                <c:pt idx="18">
                  <c:v>0.33200000000000002</c:v>
                </c:pt>
              </c:numCache>
            </c:numRef>
          </c:val>
          <c:smooth val="0"/>
          <c:extLst>
            <c:ext xmlns:c16="http://schemas.microsoft.com/office/drawing/2014/chart" uri="{C3380CC4-5D6E-409C-BE32-E72D297353CC}">
              <c16:uniqueId val="{00000001-F86B-4A43-9BE8-055000AC71AE}"/>
            </c:ext>
          </c:extLst>
        </c:ser>
        <c:ser>
          <c:idx val="2"/>
          <c:order val="2"/>
          <c:tx>
            <c:strRef>
              <c:f>Sheet1!$D$1</c:f>
              <c:strCache>
                <c:ptCount val="1"/>
                <c:pt idx="0">
                  <c:v>Phenomenology (CLaN)</c:v>
                </c:pt>
              </c:strCache>
            </c:strRef>
          </c:tx>
          <c:spPr>
            <a:ln w="28575" cap="rnd">
              <a:solidFill>
                <a:schemeClr val="accent3"/>
              </a:solidFill>
              <a:round/>
            </a:ln>
            <a:effectLst/>
          </c:spPr>
          <c:marker>
            <c:symbol val="none"/>
          </c:marker>
          <c:cat>
            <c:strRef>
              <c:f>Sheet1!$A$2:$A$20</c:f>
              <c:strCach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strCache>
            </c:strRef>
          </c:cat>
          <c:val>
            <c:numRef>
              <c:f>Sheet1!$D$2:$D$20</c:f>
              <c:numCache>
                <c:formatCode>General</c:formatCode>
                <c:ptCount val="19"/>
                <c:pt idx="0">
                  <c:v>0.155</c:v>
                </c:pt>
                <c:pt idx="1">
                  <c:v>0.182</c:v>
                </c:pt>
                <c:pt idx="2">
                  <c:v>0.20200000000000001</c:v>
                </c:pt>
                <c:pt idx="3">
                  <c:v>0.20699999999999999</c:v>
                </c:pt>
                <c:pt idx="4">
                  <c:v>0.22900000000000001</c:v>
                </c:pt>
                <c:pt idx="5">
                  <c:v>0.22600000000000001</c:v>
                </c:pt>
                <c:pt idx="6">
                  <c:v>0.222</c:v>
                </c:pt>
                <c:pt idx="7">
                  <c:v>0.221</c:v>
                </c:pt>
                <c:pt idx="8">
                  <c:v>0.218</c:v>
                </c:pt>
                <c:pt idx="9">
                  <c:v>0.22800000000000001</c:v>
                </c:pt>
                <c:pt idx="10">
                  <c:v>0.23</c:v>
                </c:pt>
                <c:pt idx="11">
                  <c:v>0.22500000000000001</c:v>
                </c:pt>
                <c:pt idx="12">
                  <c:v>0.223</c:v>
                </c:pt>
                <c:pt idx="13">
                  <c:v>0.224</c:v>
                </c:pt>
                <c:pt idx="14">
                  <c:v>0.224</c:v>
                </c:pt>
                <c:pt idx="15">
                  <c:v>0.253</c:v>
                </c:pt>
                <c:pt idx="16">
                  <c:v>0.255</c:v>
                </c:pt>
                <c:pt idx="17">
                  <c:v>0.26700000000000002</c:v>
                </c:pt>
                <c:pt idx="18">
                  <c:v>0.26600000000000001</c:v>
                </c:pt>
              </c:numCache>
            </c:numRef>
          </c:val>
          <c:smooth val="0"/>
          <c:extLst>
            <c:ext xmlns:c16="http://schemas.microsoft.com/office/drawing/2014/chart" uri="{C3380CC4-5D6E-409C-BE32-E72D297353CC}">
              <c16:uniqueId val="{00000002-F86B-4A43-9BE8-055000AC71AE}"/>
            </c:ext>
          </c:extLst>
        </c:ser>
        <c:dLbls>
          <c:showLegendKey val="0"/>
          <c:showVal val="0"/>
          <c:showCatName val="0"/>
          <c:showSerName val="0"/>
          <c:showPercent val="0"/>
          <c:showBubbleSize val="0"/>
        </c:dLbls>
        <c:smooth val="0"/>
        <c:axId val="630068768"/>
        <c:axId val="630072376"/>
      </c:lineChart>
      <c:catAx>
        <c:axId val="630068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clusters extracted</a:t>
                </a:r>
              </a:p>
            </c:rich>
          </c:tx>
          <c:layout>
            <c:manualLayout>
              <c:xMode val="edge"/>
              <c:yMode val="edge"/>
              <c:x val="0.36904746281714784"/>
              <c:y val="0.888517789442986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072376"/>
        <c:crosses val="autoZero"/>
        <c:auto val="1"/>
        <c:lblAlgn val="ctr"/>
        <c:lblOffset val="100"/>
        <c:noMultiLvlLbl val="0"/>
      </c:catAx>
      <c:valAx>
        <c:axId val="6300723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(r)</a:t>
                </a:r>
              </a:p>
            </c:rich>
          </c:tx>
          <c:layout>
            <c:manualLayout>
              <c:xMode val="edge"/>
              <c:yMode val="edge"/>
              <c:x val="1.3319335083114611E-2"/>
              <c:y val="0.2574223534558180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068768"/>
        <c:crosses val="autoZero"/>
        <c:crossBetween val="between"/>
      </c:valAx>
      <c:spPr>
        <a:noFill/>
        <a:ln>
          <a:noFill/>
        </a:ln>
        <a:effectLst/>
      </c:spPr>
    </c:plotArea>
    <c:legend>
      <c:legendPos val="b"/>
      <c:layout>
        <c:manualLayout>
          <c:xMode val="edge"/>
          <c:yMode val="edge"/>
          <c:x val="0.53710520559930008"/>
          <c:y val="0.56539297171186931"/>
          <c:w val="0.45356736657917768"/>
          <c:h val="0.217014435695538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Imagery (PSI-Q)</c:v>
                </c:pt>
              </c:strCache>
            </c:strRef>
          </c:tx>
          <c:spPr>
            <a:solidFill>
              <a:schemeClr val="accent1"/>
            </a:solidFill>
            <a:ln>
              <a:noFill/>
            </a:ln>
            <a:effectLst/>
          </c:spPr>
          <c:invertIfNegative val="0"/>
          <c:cat>
            <c:strRef>
              <c:f>Sheet1!$B$1:$K$1</c:f>
              <c:strCache>
                <c:ptCount val="10"/>
                <c:pt idx="0">
                  <c:v>Personification</c:v>
                </c:pt>
                <c:pt idx="1">
                  <c:v>Sequence-space</c:v>
                </c:pt>
                <c:pt idx="2">
                  <c:v>Language-colour</c:v>
                </c:pt>
                <c:pt idx="3">
                  <c:v>Visualised sensations</c:v>
                </c:pt>
                <c:pt idx="4">
                  <c:v>Language-taste</c:v>
                </c:pt>
                <c:pt idx="5">
                  <c:v>Smell/taste concurrents</c:v>
                </c:pt>
                <c:pt idx="6">
                  <c:v>Language-touch</c:v>
                </c:pt>
                <c:pt idx="7">
                  <c:v>Hearing motion</c:v>
                </c:pt>
                <c:pt idx="8">
                  <c:v>Tickertape</c:v>
                </c:pt>
                <c:pt idx="9">
                  <c:v>Mirror touch</c:v>
                </c:pt>
              </c:strCache>
            </c:strRef>
          </c:cat>
          <c:val>
            <c:numRef>
              <c:f>Sheet1!$B$2:$K$2</c:f>
              <c:numCache>
                <c:formatCode>General</c:formatCode>
                <c:ptCount val="10"/>
                <c:pt idx="0">
                  <c:v>0.1731327192884278</c:v>
                </c:pt>
                <c:pt idx="1">
                  <c:v>3.9629953257881323E-2</c:v>
                </c:pt>
                <c:pt idx="2">
                  <c:v>0.20167370779015059</c:v>
                </c:pt>
                <c:pt idx="3">
                  <c:v>0.22388507666556051</c:v>
                </c:pt>
                <c:pt idx="4">
                  <c:v>0.13180450569076471</c:v>
                </c:pt>
                <c:pt idx="5">
                  <c:v>0.1015211032516863</c:v>
                </c:pt>
                <c:pt idx="6">
                  <c:v>0.11398869348670219</c:v>
                </c:pt>
                <c:pt idx="7">
                  <c:v>0.20552643279981339</c:v>
                </c:pt>
                <c:pt idx="8">
                  <c:v>0.12617505969509649</c:v>
                </c:pt>
                <c:pt idx="9">
                  <c:v>0.28698874390656148</c:v>
                </c:pt>
              </c:numCache>
            </c:numRef>
          </c:val>
          <c:extLst>
            <c:ext xmlns:c16="http://schemas.microsoft.com/office/drawing/2014/chart" uri="{C3380CC4-5D6E-409C-BE32-E72D297353CC}">
              <c16:uniqueId val="{00000000-4392-4B2B-810D-5310E6BA590F}"/>
            </c:ext>
          </c:extLst>
        </c:ser>
        <c:ser>
          <c:idx val="1"/>
          <c:order val="1"/>
          <c:tx>
            <c:strRef>
              <c:f>Sheet1!$A$3</c:f>
              <c:strCache>
                <c:ptCount val="1"/>
                <c:pt idx="0">
                  <c:v>Phenomenology (CLaN)</c:v>
                </c:pt>
              </c:strCache>
            </c:strRef>
          </c:tx>
          <c:spPr>
            <a:solidFill>
              <a:schemeClr val="accent2"/>
            </a:solidFill>
            <a:ln>
              <a:noFill/>
            </a:ln>
            <a:effectLst/>
          </c:spPr>
          <c:invertIfNegative val="0"/>
          <c:cat>
            <c:strRef>
              <c:f>Sheet1!$B$1:$K$1</c:f>
              <c:strCache>
                <c:ptCount val="10"/>
                <c:pt idx="0">
                  <c:v>Personification</c:v>
                </c:pt>
                <c:pt idx="1">
                  <c:v>Sequence-space</c:v>
                </c:pt>
                <c:pt idx="2">
                  <c:v>Language-colour</c:v>
                </c:pt>
                <c:pt idx="3">
                  <c:v>Visualised sensations</c:v>
                </c:pt>
                <c:pt idx="4">
                  <c:v>Language-taste</c:v>
                </c:pt>
                <c:pt idx="5">
                  <c:v>Smell/taste concurrents</c:v>
                </c:pt>
                <c:pt idx="6">
                  <c:v>Language-touch</c:v>
                </c:pt>
                <c:pt idx="7">
                  <c:v>Hearing motion</c:v>
                </c:pt>
                <c:pt idx="8">
                  <c:v>Tickertape</c:v>
                </c:pt>
                <c:pt idx="9">
                  <c:v>Mirror touch</c:v>
                </c:pt>
              </c:strCache>
            </c:strRef>
          </c:cat>
          <c:val>
            <c:numRef>
              <c:f>Sheet1!$B$3:$K$3</c:f>
              <c:numCache>
                <c:formatCode>General</c:formatCode>
                <c:ptCount val="10"/>
                <c:pt idx="0">
                  <c:v>3.7913672770297127E-2</c:v>
                </c:pt>
                <c:pt idx="1">
                  <c:v>0.1268530111548519</c:v>
                </c:pt>
                <c:pt idx="2">
                  <c:v>8.9982793670546873E-2</c:v>
                </c:pt>
                <c:pt idx="3">
                  <c:v>0.1141719750860667</c:v>
                </c:pt>
                <c:pt idx="4">
                  <c:v>9.6556048395195146E-2</c:v>
                </c:pt>
                <c:pt idx="5">
                  <c:v>7.625798144675118E-2</c:v>
                </c:pt>
                <c:pt idx="6">
                  <c:v>0.16739103463295071</c:v>
                </c:pt>
                <c:pt idx="7">
                  <c:v>0.1222262645704337</c:v>
                </c:pt>
                <c:pt idx="8">
                  <c:v>0.2361895223612252</c:v>
                </c:pt>
                <c:pt idx="9">
                  <c:v>4.5082297566281078E-2</c:v>
                </c:pt>
              </c:numCache>
            </c:numRef>
          </c:val>
          <c:extLst>
            <c:ext xmlns:c16="http://schemas.microsoft.com/office/drawing/2014/chart" uri="{C3380CC4-5D6E-409C-BE32-E72D297353CC}">
              <c16:uniqueId val="{00000001-4392-4B2B-810D-5310E6BA590F}"/>
            </c:ext>
          </c:extLst>
        </c:ser>
        <c:ser>
          <c:idx val="2"/>
          <c:order val="2"/>
          <c:tx>
            <c:strRef>
              <c:f>Sheet1!$A$4</c:f>
              <c:strCache>
                <c:ptCount val="1"/>
                <c:pt idx="0">
                  <c:v>Sensory sensitivity (GSQ)</c:v>
                </c:pt>
              </c:strCache>
            </c:strRef>
          </c:tx>
          <c:spPr>
            <a:solidFill>
              <a:schemeClr val="accent3"/>
            </a:solidFill>
            <a:ln>
              <a:noFill/>
            </a:ln>
            <a:effectLst/>
          </c:spPr>
          <c:invertIfNegative val="0"/>
          <c:cat>
            <c:strRef>
              <c:f>Sheet1!$B$1:$K$1</c:f>
              <c:strCache>
                <c:ptCount val="10"/>
                <c:pt idx="0">
                  <c:v>Personification</c:v>
                </c:pt>
                <c:pt idx="1">
                  <c:v>Sequence-space</c:v>
                </c:pt>
                <c:pt idx="2">
                  <c:v>Language-colour</c:v>
                </c:pt>
                <c:pt idx="3">
                  <c:v>Visualised sensations</c:v>
                </c:pt>
                <c:pt idx="4">
                  <c:v>Language-taste</c:v>
                </c:pt>
                <c:pt idx="5">
                  <c:v>Smell/taste concurrents</c:v>
                </c:pt>
                <c:pt idx="6">
                  <c:v>Language-touch</c:v>
                </c:pt>
                <c:pt idx="7">
                  <c:v>Hearing motion</c:v>
                </c:pt>
                <c:pt idx="8">
                  <c:v>Tickertape</c:v>
                </c:pt>
                <c:pt idx="9">
                  <c:v>Mirror touch</c:v>
                </c:pt>
              </c:strCache>
            </c:strRef>
          </c:cat>
          <c:val>
            <c:numRef>
              <c:f>Sheet1!$B$4:$K$4</c:f>
              <c:numCache>
                <c:formatCode>General</c:formatCode>
                <c:ptCount val="10"/>
                <c:pt idx="0">
                  <c:v>0.1619103616331537</c:v>
                </c:pt>
                <c:pt idx="1">
                  <c:v>8.115867293317891E-2</c:v>
                </c:pt>
                <c:pt idx="2">
                  <c:v>0.15325665115081921</c:v>
                </c:pt>
                <c:pt idx="3">
                  <c:v>0.27027581362990999</c:v>
                </c:pt>
                <c:pt idx="4">
                  <c:v>0.23613441537183191</c:v>
                </c:pt>
                <c:pt idx="5">
                  <c:v>0.1908864028873706</c:v>
                </c:pt>
                <c:pt idx="6">
                  <c:v>0.28194146728681468</c:v>
                </c:pt>
                <c:pt idx="7">
                  <c:v>0.1785184802215162</c:v>
                </c:pt>
                <c:pt idx="8">
                  <c:v>0.1571964470136929</c:v>
                </c:pt>
                <c:pt idx="9">
                  <c:v>0.34402683307021781</c:v>
                </c:pt>
              </c:numCache>
            </c:numRef>
          </c:val>
          <c:extLst>
            <c:ext xmlns:c16="http://schemas.microsoft.com/office/drawing/2014/chart" uri="{C3380CC4-5D6E-409C-BE32-E72D297353CC}">
              <c16:uniqueId val="{00000002-4392-4B2B-810D-5310E6BA590F}"/>
            </c:ext>
          </c:extLst>
        </c:ser>
        <c:dLbls>
          <c:showLegendKey val="0"/>
          <c:showVal val="0"/>
          <c:showCatName val="0"/>
          <c:showSerName val="0"/>
          <c:showPercent val="0"/>
          <c:showBubbleSize val="0"/>
        </c:dLbls>
        <c:gapWidth val="219"/>
        <c:overlap val="-27"/>
        <c:axId val="406886800"/>
        <c:axId val="406899920"/>
      </c:barChart>
      <c:catAx>
        <c:axId val="40688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99920"/>
        <c:crosses val="autoZero"/>
        <c:auto val="1"/>
        <c:lblAlgn val="ctr"/>
        <c:lblOffset val="100"/>
        <c:noMultiLvlLbl val="0"/>
      </c:catAx>
      <c:valAx>
        <c:axId val="40689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(r)</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8680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5063E-18A8-4190-8AD4-8FFB8CF07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21141</Words>
  <Characters>120507</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Ward</dc:creator>
  <cp:keywords/>
  <dc:description/>
  <cp:lastModifiedBy>Jamie Ward</cp:lastModifiedBy>
  <cp:revision>3</cp:revision>
  <dcterms:created xsi:type="dcterms:W3CDTF">2021-05-28T11:15:00Z</dcterms:created>
  <dcterms:modified xsi:type="dcterms:W3CDTF">2021-05-28T11:25:00Z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4f7a473b-f880-3ebd-a43f-5b590a606f58</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http://csl.mendeley.com/styles/499053791/american-sociological-association</vt:lpwstr>
  </property>
  <property fmtid="{D5CDD505-2E9C-101B-9397-08002B2CF9AE}" pid="10" name="Mendeley Recent Style Name 2_1">
    <vt:lpwstr>American Sociological Association 6th edition - Julia Simner, PhD</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17th edition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(deprecated)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http://csl.mendeley.com/styles/463646531/nature-2</vt:lpwstr>
  </property>
  <property fmtid="{D5CDD505-2E9C-101B-9397-08002B2CF9AE}" pid="24" name="Mendeley Recent Style Name 9_1">
    <vt:lpwstr>Nature - Louisa Rinaldi</vt:lpwstr>
  </property>
</Properties>
</file>