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ind w:left="0" w:firstLine="0"/>
        <w:jc w:val="center"/>
        <w:rPr>
          <w:rFonts w:ascii="Plus Jakarta Sans" w:cs="Plus Jakarta Sans" w:eastAsia="Plus Jakarta Sans" w:hAnsi="Plus Jakarta Sans"/>
          <w:b w:val="1"/>
          <w:sz w:val="34"/>
          <w:szCs w:val="34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34"/>
          <w:szCs w:val="34"/>
          <w:rtl w:val="0"/>
        </w:rPr>
        <w:t xml:space="preserve"> PROJETO FINAL </w:t>
      </w:r>
    </w:p>
    <w:p w:rsidR="00000000" w:rsidDel="00000000" w:rsidP="00000000" w:rsidRDefault="00000000" w:rsidRPr="00000000" w14:paraId="00000002">
      <w:pPr>
        <w:ind w:left="0" w:firstLine="0"/>
        <w:jc w:val="center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8"/>
          <w:szCs w:val="28"/>
          <w:rtl w:val="0"/>
        </w:rPr>
        <w:t xml:space="preserve">Análise de Dados - Telós</w:t>
      </w:r>
    </w:p>
    <w:p w:rsidR="00000000" w:rsidDel="00000000" w:rsidP="00000000" w:rsidRDefault="00000000" w:rsidRPr="00000000" w14:paraId="00000003">
      <w:pPr>
        <w:ind w:left="0" w:firstLine="0"/>
        <w:jc w:val="center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jc w:val="center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left="0" w:firstLine="0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8"/>
          <w:szCs w:val="28"/>
          <w:rtl w:val="0"/>
        </w:rPr>
        <w:t xml:space="preserve">Relatório Técnico de Tratamento de Dados</w:t>
      </w:r>
    </w:p>
    <w:p w:rsidR="00000000" w:rsidDel="00000000" w:rsidP="00000000" w:rsidRDefault="00000000" w:rsidRPr="00000000" w14:paraId="00000006">
      <w:pPr>
        <w:ind w:left="0" w:firstLine="0"/>
        <w:jc w:val="center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Nome: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Lívia de Santana Pessoa</w:t>
      </w:r>
    </w:p>
    <w:p w:rsidR="00000000" w:rsidDel="00000000" w:rsidP="00000000" w:rsidRDefault="00000000" w:rsidRPr="00000000" w14:paraId="00000008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Curso: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Formação  Análise de Dados</w:t>
      </w:r>
    </w:p>
    <w:p w:rsidR="00000000" w:rsidDel="00000000" w:rsidP="00000000" w:rsidRDefault="00000000" w:rsidRPr="00000000" w14:paraId="00000009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E-mail: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</w:t>
      </w:r>
      <w:hyperlink r:id="rId6">
        <w:r w:rsidDel="00000000" w:rsidR="00000000" w:rsidRPr="00000000">
          <w:rPr>
            <w:rFonts w:ascii="Plus Jakarta Sans" w:cs="Plus Jakarta Sans" w:eastAsia="Plus Jakarta Sans" w:hAnsi="Plus Jakarta Sans"/>
            <w:color w:val="1155cc"/>
            <w:sz w:val="20"/>
            <w:szCs w:val="20"/>
            <w:u w:val="single"/>
            <w:rtl w:val="0"/>
          </w:rPr>
          <w:t xml:space="preserve">livia.spessoa95@gmail.com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Data de Entrega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 31/07/2025</w:t>
      </w:r>
    </w:p>
    <w:p w:rsidR="00000000" w:rsidDel="00000000" w:rsidP="00000000" w:rsidRDefault="00000000" w:rsidRPr="00000000" w14:paraId="0000000B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Tema: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EDA e Pré-processamento de Dados: Um Estudo Aplicado ao Dataset "Pool Dados – Simulador"</w:t>
      </w:r>
    </w:p>
    <w:p w:rsidR="00000000" w:rsidDel="00000000" w:rsidP="00000000" w:rsidRDefault="00000000" w:rsidRPr="00000000" w14:paraId="0000000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Fontes de Dados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0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 base de dados foi fornecida para fins educacionais, sem informações pessoais sensíveis, em conformidade com a LGPD.</w:t>
      </w:r>
    </w:p>
    <w:p w:rsidR="00000000" w:rsidDel="00000000" w:rsidP="00000000" w:rsidRDefault="00000000" w:rsidRPr="00000000" w14:paraId="0000000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80" w:lineRule="auto"/>
        <w:rPr>
          <w:rFonts w:ascii="Plus Jakarta Sans" w:cs="Plus Jakarta Sans" w:eastAsia="Plus Jakarta Sans" w:hAnsi="Plus Jakarta Sans"/>
          <w:b w:val="1"/>
          <w:sz w:val="34"/>
          <w:szCs w:val="34"/>
        </w:rPr>
      </w:pPr>
      <w:bookmarkStart w:colFirst="0" w:colLast="0" w:name="_7ndg6imsc2va" w:id="0"/>
      <w:bookmarkEnd w:id="0"/>
      <w:r w:rsidDel="00000000" w:rsidR="00000000" w:rsidRPr="00000000">
        <w:rPr>
          <w:rFonts w:ascii="Plus Jakarta Sans" w:cs="Plus Jakarta Sans" w:eastAsia="Plus Jakarta Sans" w:hAnsi="Plus Jakarta Sans"/>
          <w:b w:val="1"/>
          <w:sz w:val="34"/>
          <w:szCs w:val="34"/>
          <w:rtl w:val="0"/>
        </w:rPr>
        <w:t xml:space="preserve">Problema de Negócio e Propósito da Análise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projeto buscou responder à seguinte pergunta central:</w:t>
      </w:r>
    </w:p>
    <w:p w:rsidR="00000000" w:rsidDel="00000000" w:rsidP="00000000" w:rsidRDefault="00000000" w:rsidRPr="00000000" w14:paraId="00000011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"Como podemos entender melhor o comportamento dos clientes, os fatores que influenciam sua fidelização e a efetividade das ações de marketing em um varejo regional?"</w:t>
      </w:r>
    </w:p>
    <w:p w:rsidR="00000000" w:rsidDel="00000000" w:rsidP="00000000" w:rsidRDefault="00000000" w:rsidRPr="00000000" w14:paraId="00000012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Trata-se de um varejo localizado exclusivamente no estado de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Pernambuco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atuação em diversas cidades e focado na venda de produtos essenciais. Apesar do seu alcance, o negócio enfrenta desafios estratégicos e operacionais como:</w:t>
      </w:r>
    </w:p>
    <w:p w:rsidR="00000000" w:rsidDel="00000000" w:rsidP="00000000" w:rsidRDefault="00000000" w:rsidRPr="00000000" w14:paraId="00000013">
      <w:pPr>
        <w:numPr>
          <w:ilvl w:val="0"/>
          <w:numId w:val="2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Alto índice de clientes inativos (71%)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Sazonalidade acentuada nas vendas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quedas relevantes em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fevereiro, junho e setembro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Baixa conversão em campanhas de marketing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Alta taxa de reclamações encerradas sem resolução (aproximadamente 15%)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Dificuldade em identificar o perfil do cliente mais valioso e engajado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pew0yteh097j" w:id="1"/>
      <w:bookmarkEnd w:id="1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🎯 Propósito do Projeto</w:t>
      </w:r>
    </w:p>
    <w:p w:rsidR="00000000" w:rsidDel="00000000" w:rsidP="00000000" w:rsidRDefault="00000000" w:rsidRPr="00000000" w14:paraId="0000001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Utilizando os dados disponíveis, o projeto teve como objetivos:</w:t>
      </w:r>
    </w:p>
    <w:p w:rsidR="00000000" w:rsidDel="00000000" w:rsidP="00000000" w:rsidRDefault="00000000" w:rsidRPr="00000000" w14:paraId="0000001A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Identificar padrões de comportamento e engajamento dos clientes;</w:t>
        <w:br w:type="textWrapping"/>
      </w:r>
    </w:p>
    <w:p w:rsidR="00000000" w:rsidDel="00000000" w:rsidP="00000000" w:rsidRDefault="00000000" w:rsidRPr="00000000" w14:paraId="0000001B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Avaliar a efetividade e os gargalos das campanhas de marketing digital;</w:t>
        <w:br w:type="textWrapping"/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Investigar a influência do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perfil demográfico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do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score de crédito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na fidelização;</w:t>
        <w:br w:type="textWrapping"/>
      </w:r>
    </w:p>
    <w:p w:rsidR="00000000" w:rsidDel="00000000" w:rsidP="00000000" w:rsidRDefault="00000000" w:rsidRPr="00000000" w14:paraId="0000001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Detectar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sazonalidades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nas compras ao longo do ano;</w:t>
        <w:br w:type="textWrapping"/>
      </w:r>
    </w:p>
    <w:p w:rsidR="00000000" w:rsidDel="00000000" w:rsidP="00000000" w:rsidRDefault="00000000" w:rsidRPr="00000000" w14:paraId="0000001E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Compreender os motivos e canais de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reclamações recorrentes e não resolvidas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;</w:t>
        <w:br w:type="textWrapping"/>
      </w:r>
    </w:p>
    <w:p w:rsidR="00000000" w:rsidDel="00000000" w:rsidP="00000000" w:rsidRDefault="00000000" w:rsidRPr="00000000" w14:paraId="0000001F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Identificar os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canais de marketing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mais eficazes para conversão.</w:t>
        <w:br w:type="textWrapping"/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7hzjxsyauwhm" w:id="2"/>
      <w:bookmarkEnd w:id="2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📌 Hipóteses Investigadas</w:t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Clientes com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score de crédito mais baixo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tendem a se tornar inativos;</w:t>
        <w:br w:type="textWrapping"/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Alguns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canais de campanha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possuem desempenho de conversão muito superior a outros;</w:t>
        <w:br w:type="textWrapping"/>
      </w:r>
    </w:p>
    <w:p w:rsidR="00000000" w:rsidDel="00000000" w:rsidP="00000000" w:rsidRDefault="00000000" w:rsidRPr="00000000" w14:paraId="0000002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perfil demográfico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(faixa etária, sexo) influencia diretamente o comportamento de compra;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Meses com menor volume de vendas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estão associados à sazonalidade do consumo;</w:t>
        <w:br w:type="textWrapping"/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Reclamações não resolvidas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impactam negativamente na fidelização do cliente.</w:t>
        <w:br w:type="textWrapping"/>
      </w:r>
    </w:p>
    <w:p w:rsidR="00000000" w:rsidDel="00000000" w:rsidP="00000000" w:rsidRDefault="00000000" w:rsidRPr="00000000" w14:paraId="0000002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Essas hipóteses guiaram toda a análise exploratória, os tratamentos aplicados, a criação de métricas e a geração do dataset final para visualizações no Power BI.</w:t>
      </w:r>
    </w:p>
    <w:p w:rsidR="00000000" w:rsidDel="00000000" w:rsidP="00000000" w:rsidRDefault="00000000" w:rsidRPr="00000000" w14:paraId="00000027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6731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7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foram importadas as bibliotecas essenciais para a análise exploratória e o tratamento dos dados. </w:t>
      </w:r>
    </w:p>
    <w:p w:rsidR="00000000" w:rsidDel="00000000" w:rsidP="00000000" w:rsidRDefault="00000000" w:rsidRPr="00000000" w14:paraId="0000002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Essas bibliotecas formam a base para leitura, limpeza, análise e visualização dos dados no decorrer do projeto.</w:t>
      </w:r>
    </w:p>
    <w:p w:rsidR="00000000" w:rsidDel="00000000" w:rsidP="00000000" w:rsidRDefault="00000000" w:rsidRPr="00000000" w14:paraId="0000002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6223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foram importadas quatro planilhas do Excel que compõem as bases de dados utilizadas no projeto. A função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pd.read_excel()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da biblioteca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pandas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foi usada para ler cada arquivo e armazená-lo em um DataFrame separado</w:t>
      </w:r>
    </w:p>
    <w:p w:rsidR="00000000" w:rsidDel="00000000" w:rsidP="00000000" w:rsidRDefault="00000000" w:rsidRPr="00000000" w14:paraId="00000032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Roboto Mono" w:cs="Roboto Mono" w:eastAsia="Roboto Mono" w:hAnsi="Roboto Mono"/>
          <w:b w:val="1"/>
          <w:color w:val="188038"/>
          <w:sz w:val="26"/>
          <w:szCs w:val="26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679700"/>
            <wp:effectExtent b="0" l="0" r="0" t="0"/>
            <wp:docPr id="4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7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realizada uma análise exploratória inicial da base de dados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o objetivo de compreender a estrutura do dataset e identificar possíveis problemas de qualidade nos dados. As análises executadas incluem:</w:t>
      </w:r>
    </w:p>
    <w:p w:rsidR="00000000" w:rsidDel="00000000" w:rsidP="00000000" w:rsidRDefault="00000000" w:rsidRPr="00000000" w14:paraId="00000035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Contagem de linhas e colunas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para entender o tamanho do dataset.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Verificação dos tipos de dados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de cada coluna, o que ajuda a identificar possíveis conversões necessárias.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Identificação de valores nulos (ausentes)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permitindo avaliar a completude das informações.</w:t>
        <w:br w:type="textWrapping"/>
      </w:r>
    </w:p>
    <w:p w:rsidR="00000000" w:rsidDel="00000000" w:rsidP="00000000" w:rsidRDefault="00000000" w:rsidRPr="00000000" w14:paraId="00000038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Contagem de valores em branco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que não são tecnicamente nulos, mas representam ausência de preenchimento.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Análise do intervalo de datas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informando a data mínima e máxima de registros.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Verificação condicional da coluna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TIMESTAMP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caso exista, também com análise do intervalo de datas correspondente.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Essas informações são fundamentais para orientar os próximos passos do tratamento de dados e garantir que as análises sejam feitas sobre uma base limpa e confiável.</w:t>
      </w:r>
    </w:p>
    <w:p w:rsidR="00000000" w:rsidDel="00000000" w:rsidP="00000000" w:rsidRDefault="00000000" w:rsidRPr="00000000" w14:paraId="0000003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lwr89zo5q9zz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8hkg2o2svg1z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627se9ce1m2r" w:id="5"/>
      <w:bookmarkEnd w:id="5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Análise Exploratória (EDA)</w:t>
      </w:r>
    </w:p>
    <w:p w:rsidR="00000000" w:rsidDel="00000000" w:rsidP="00000000" w:rsidRDefault="00000000" w:rsidRPr="00000000" w14:paraId="00000042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 análise exploratória apresentada acima foi realizada inicialmente sobre 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Os mesmos procedimentos também foram aplicados aos demais DataFrames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df_campanhas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), com o objetivo de:</w:t>
      </w:r>
    </w:p>
    <w:p w:rsidR="00000000" w:rsidDel="00000000" w:rsidP="00000000" w:rsidRDefault="00000000" w:rsidRPr="00000000" w14:paraId="00000043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Verificar o número de linhas e colunas;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Identificar os tipos de dados;</w:t>
        <w:br w:type="textWrapping"/>
      </w:r>
    </w:p>
    <w:p w:rsidR="00000000" w:rsidDel="00000000" w:rsidP="00000000" w:rsidRDefault="00000000" w:rsidRPr="00000000" w14:paraId="00000045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Quantificar valores nulos e valores em branco;</w:t>
        <w:br w:type="textWrapping"/>
      </w:r>
    </w:p>
    <w:p w:rsidR="00000000" w:rsidDel="00000000" w:rsidP="00000000" w:rsidRDefault="00000000" w:rsidRPr="00000000" w14:paraId="00000046">
      <w:pPr>
        <w:numPr>
          <w:ilvl w:val="0"/>
          <w:numId w:val="12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Explorar colunas com datas, quando presentes.</w:t>
      </w:r>
    </w:p>
    <w:p w:rsidR="00000000" w:rsidDel="00000000" w:rsidP="00000000" w:rsidRDefault="00000000" w:rsidRPr="00000000" w14:paraId="00000047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6637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etapa foi realizada a inspeção dos tipos de dados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</w:p>
    <w:p w:rsidR="00000000" w:rsidDel="00000000" w:rsidP="00000000" w:rsidRDefault="00000000" w:rsidRPr="00000000" w14:paraId="00000049">
      <w:pPr>
        <w:ind w:left="0" w:firstLine="0"/>
        <w:rPr>
          <w:rFonts w:ascii="Roboto Mono" w:cs="Roboto Mono" w:eastAsia="Roboto Mono" w:hAnsi="Roboto Mono"/>
          <w:color w:val="188038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13o6xp9hs0uc" w:id="6"/>
      <w:bookmarkEnd w:id="6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Verificação dos Tipos de Dados</w:t>
      </w:r>
    </w:p>
    <w:p w:rsidR="00000000" w:rsidDel="00000000" w:rsidP="00000000" w:rsidRDefault="00000000" w:rsidRPr="00000000" w14:paraId="0000004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Foi realizada a verificação dos tipos de dados em todos os DataFrames importados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df_campanhas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 Essa etapa teve como objetivo identificar o formato de cada coluna (numérico, texto, data, etc.) e detectar eventuais inconsistências, como colunas com nomes incorretos ou tipos inadequados para análise.</w:t>
      </w:r>
    </w:p>
    <w:p w:rsidR="00000000" w:rsidDel="00000000" w:rsidP="00000000" w:rsidRDefault="00000000" w:rsidRPr="00000000" w14:paraId="0000004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Durante essa inspeção, observou-se também a presença de colunas possivelmente criadas de forma indevida (ex: colunas com nome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.1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), que foram posteriormente tratadas ou removidas conforme necessário.</w:t>
      </w:r>
    </w:p>
    <w:p w:rsidR="00000000" w:rsidDel="00000000" w:rsidP="00000000" w:rsidRDefault="00000000" w:rsidRPr="00000000" w14:paraId="0000004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0" w:firstLine="0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355600"/>
            <wp:effectExtent b="0" l="0" r="0" t="0"/>
            <wp:docPr id="1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5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removidas as colunas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(vazio)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".1"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df_clientes_compras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Essas colunas foram identificadas como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inúteis ou vazias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após verificação manual no Google Sheets.</w:t>
      </w:r>
    </w:p>
    <w:p w:rsidR="00000000" w:rsidDel="00000000" w:rsidP="00000000" w:rsidRDefault="00000000" w:rsidRPr="00000000" w14:paraId="00000052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4064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Montou-se o Google Drive no Colab para acessar os arquivos necessários diretamente da nuvem.</w:t>
      </w:r>
    </w:p>
    <w:p w:rsidR="00000000" w:rsidDel="00000000" w:rsidP="00000000" w:rsidRDefault="00000000" w:rsidRPr="00000000" w14:paraId="00000055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990600"/>
            <wp:effectExtent b="0" l="0" r="0" t="0"/>
            <wp:docPr id="4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Foi identificado se havia registros no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com data de compra no futuro (posterior ao dia atual). Isso ajuda a detectar possíveis erros nos dados.</w:t>
      </w:r>
    </w:p>
    <w:p w:rsidR="00000000" w:rsidDel="00000000" w:rsidP="00000000" w:rsidRDefault="00000000" w:rsidRPr="00000000" w14:paraId="0000005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667375" cy="304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0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Saída: 700 linhas com datas futuras.</w:t>
      </w:r>
    </w:p>
    <w:p w:rsidR="00000000" w:rsidDel="00000000" w:rsidP="00000000" w:rsidRDefault="00000000" w:rsidRPr="00000000" w14:paraId="0000005A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381000"/>
            <wp:effectExtent b="0" l="0" r="0" t="0"/>
            <wp:docPr id="2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As compras com data no futuro foram removidas 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garantir que os dados reflitam apenas transações válidas até a data atual.</w:t>
      </w:r>
    </w:p>
    <w:p w:rsidR="00000000" w:rsidDel="00000000" w:rsidP="00000000" w:rsidRDefault="00000000" w:rsidRPr="00000000" w14:paraId="0000005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00713" cy="409575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0713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Checando se as datas foram removidas.</w:t>
      </w:r>
    </w:p>
    <w:p w:rsidR="00000000" w:rsidDel="00000000" w:rsidP="00000000" w:rsidRDefault="00000000" w:rsidRPr="00000000" w14:paraId="0000005F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701800"/>
            <wp:effectExtent b="0" l="0" r="0" t="0"/>
            <wp:docPr id="32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 imagem mostra os tipos de dados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dtypes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O objetivo era também ver as colunas e foram identificas duas colunas vazias: “ “ e  “.1”.</w:t>
      </w:r>
    </w:p>
    <w:p w:rsidR="00000000" w:rsidDel="00000000" w:rsidP="00000000" w:rsidRDefault="00000000" w:rsidRPr="00000000" w14:paraId="00000061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368300"/>
            <wp:effectExtent b="0" l="0" r="0" t="0"/>
            <wp:docPr id="4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Remove as colunas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 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".1"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que estavam vazias (verificado no Google Sheets)</w:t>
      </w:r>
    </w:p>
    <w:p w:rsidR="00000000" w:rsidDel="00000000" w:rsidP="00000000" w:rsidRDefault="00000000" w:rsidRPr="00000000" w14:paraId="00000063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Essas colunas eram lixo da importação e não continham dados úteis.</w:t>
      </w:r>
    </w:p>
    <w:p w:rsidR="00000000" w:rsidDel="00000000" w:rsidP="00000000" w:rsidRDefault="00000000" w:rsidRPr="00000000" w14:paraId="00000064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7112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Verificando se a remoção funcionou.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308100"/>
            <wp:effectExtent b="0" l="0" r="0" t="0"/>
            <wp:docPr id="2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etapa, foi realizada a verificação de registros duplicados em todos os DataFrames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df_campanhas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 Nenhuma duplicação foi identificada .</w:t>
      </w:r>
    </w:p>
    <w:p w:rsidR="00000000" w:rsidDel="00000000" w:rsidP="00000000" w:rsidRDefault="00000000" w:rsidRPr="00000000" w14:paraId="0000006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651000"/>
            <wp:effectExtent b="0" l="0" r="0" t="0"/>
            <wp:docPr id="3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>
          <w:rFonts w:ascii="Plus Jakarta Sans" w:cs="Plus Jakarta Sans" w:eastAsia="Plus Jakarta Sans" w:hAnsi="Plus Jakarta Sans"/>
          <w:color w:val="188038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inspecionados os tipos de dados de cada coluna do</w:t>
      </w:r>
      <w:r w:rsidDel="00000000" w:rsidR="00000000" w:rsidRPr="00000000">
        <w:rPr>
          <w:rFonts w:ascii="Plus Jakarta Sans" w:cs="Plus Jakarta Sans" w:eastAsia="Plus Jakarta Sans" w:hAnsi="Plus Jakarta Sans"/>
          <w:color w:val="188038"/>
          <w:sz w:val="20"/>
          <w:szCs w:val="20"/>
          <w:rtl w:val="0"/>
        </w:rPr>
        <w:t xml:space="preserve"> 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foi identifcado que a coluna </w:t>
      </w:r>
      <w:r w:rsidDel="00000000" w:rsidR="00000000" w:rsidRPr="00000000">
        <w:rPr>
          <w:rFonts w:ascii="Plus Jakarta Sans" w:cs="Plus Jakarta Sans" w:eastAsia="Plus Jakarta Sans" w:hAnsi="Plus Jakarta Sans"/>
          <w:color w:val="188038"/>
          <w:sz w:val="20"/>
          <w:szCs w:val="20"/>
          <w:rtl w:val="0"/>
        </w:rPr>
        <w:t xml:space="preserve">valor_compra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esta como </w:t>
      </w:r>
      <w:r w:rsidDel="00000000" w:rsidR="00000000" w:rsidRPr="00000000">
        <w:rPr>
          <w:rFonts w:ascii="Plus Jakarta Sans" w:cs="Plus Jakarta Sans" w:eastAsia="Plus Jakarta Sans" w:hAnsi="Plus Jakarta Sans"/>
          <w:color w:val="188038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o que posteriormente foi alterado para</w:t>
      </w:r>
      <w:r w:rsidDel="00000000" w:rsidR="00000000" w:rsidRPr="00000000">
        <w:rPr>
          <w:rFonts w:ascii="Plus Jakarta Sans" w:cs="Plus Jakarta Sans" w:eastAsia="Plus Jakarta Sans" w:hAnsi="Plus Jakarta Sans"/>
          <w:color w:val="188038"/>
          <w:sz w:val="20"/>
          <w:szCs w:val="20"/>
          <w:rtl w:val="0"/>
        </w:rPr>
        <w:t xml:space="preserve"> float. </w:t>
      </w:r>
    </w:p>
    <w:p w:rsidR="00000000" w:rsidDel="00000000" w:rsidP="00000000" w:rsidRDefault="00000000" w:rsidRPr="00000000" w14:paraId="0000006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739900"/>
            <wp:effectExtent b="0" l="0" r="0" t="0"/>
            <wp:docPr id="50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tentei alterar o tipo da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valor_compra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mas não deu certo porque a coluna continha valores do tipo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datetime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e datas não podiam ser convertidas diretamente para número.</w:t>
      </w:r>
    </w:p>
    <w:p w:rsidR="00000000" w:rsidDel="00000000" w:rsidP="00000000" w:rsidRDefault="00000000" w:rsidRPr="00000000" w14:paraId="0000006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543550" cy="447675"/>
            <wp:effectExtent b="0" l="0" r="0" t="0"/>
            <wp:docPr id="49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investiguei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valor_compra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verificar os tipos de dados presentes, já que ela estava causando erro na conversão. Usei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apply(type).value_counts()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contar quantos valores de cada tipo havia.</w:t>
      </w:r>
    </w:p>
    <w:p w:rsidR="00000000" w:rsidDel="00000000" w:rsidP="00000000" w:rsidRDefault="00000000" w:rsidRPr="00000000" w14:paraId="0000006F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079500"/>
            <wp:effectExtent b="0" l="0" r="0" t="0"/>
            <wp:docPr id="4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7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criei uma função para verificar se os valores da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valor_compra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podiam ser convertidos para float. Removi 40 linhas com dados inconsistentes, mantendo apenas os valores numéricos válidos."</w:t>
      </w:r>
    </w:p>
    <w:p w:rsidR="00000000" w:rsidDel="00000000" w:rsidP="00000000" w:rsidRDefault="00000000" w:rsidRPr="00000000" w14:paraId="00000070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4191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consegui converter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valor_compra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object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float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pois já havia removido os valores inválidos anteriormente.</w:t>
      </w:r>
    </w:p>
    <w:p w:rsidR="00000000" w:rsidDel="00000000" w:rsidP="00000000" w:rsidRDefault="00000000" w:rsidRPr="00000000" w14:paraId="00000072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409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0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realizada a verificação do tratamento da célula acima, checando se de fato os valores foi alterados para float. </w:t>
      </w:r>
    </w:p>
    <w:p w:rsidR="00000000" w:rsidDel="00000000" w:rsidP="00000000" w:rsidRDefault="00000000" w:rsidRPr="00000000" w14:paraId="0000007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536700"/>
            <wp:effectExtent b="0" l="0" r="0" t="0"/>
            <wp:docPr id="48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realizei a inspeção dos valores nulos no df_campanhas. </w:t>
      </w:r>
    </w:p>
    <w:p w:rsidR="00000000" w:rsidDel="00000000" w:rsidP="00000000" w:rsidRDefault="00000000" w:rsidRPr="00000000" w14:paraId="0000007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647700"/>
            <wp:effectExtent b="0" l="0" r="0" t="0"/>
            <wp:docPr id="36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foi feita uma verificação para identificar linhas da base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df_campanhas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que possuem valores nulos (vazios) nas colunas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'tema_campanha'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ou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'clicou'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Essas linhas foram armazenadas na variável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linhas_inconsistentes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7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4191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dropadas as linhas inconsistentes (nulos)</w:t>
      </w:r>
    </w:p>
    <w:p w:rsidR="00000000" w:rsidDel="00000000" w:rsidP="00000000" w:rsidRDefault="00000000" w:rsidRPr="00000000" w14:paraId="0000007E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4986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verificado se as linhas foram de fato excluídas. </w:t>
      </w:r>
    </w:p>
    <w:p w:rsidR="00000000" w:rsidDel="00000000" w:rsidP="00000000" w:rsidRDefault="00000000" w:rsidRPr="00000000" w14:paraId="00000080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7145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verificado os valores nulos no df_reclamação</w:t>
      </w:r>
    </w:p>
    <w:p w:rsidR="00000000" w:rsidDel="00000000" w:rsidP="00000000" w:rsidRDefault="00000000" w:rsidRPr="00000000" w14:paraId="00000082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457200"/>
            <wp:effectExtent b="0" l="0" r="0" t="0"/>
            <wp:docPr id="2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inspecionados os valores nulos no df_reclamaçao</w:t>
      </w:r>
    </w:p>
    <w:p w:rsidR="00000000" w:rsidDel="00000000" w:rsidP="00000000" w:rsidRDefault="00000000" w:rsidRPr="00000000" w14:paraId="0000008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4050" cy="683828"/>
            <wp:effectExtent b="0" l="0" r="0" t="0"/>
            <wp:docPr id="3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838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visualizadas as linhas con inconsistências (valores nulos) no df_reclamação. </w:t>
      </w:r>
    </w:p>
    <w:p w:rsidR="00000000" w:rsidDel="00000000" w:rsidP="00000000" w:rsidRDefault="00000000" w:rsidRPr="00000000" w14:paraId="0000008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10238" cy="400050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40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removidas as linhas com valores nulos no df_reclamação. </w:t>
      </w:r>
    </w:p>
    <w:p w:rsidR="00000000" w:rsidDel="00000000" w:rsidP="00000000" w:rsidRDefault="00000000" w:rsidRPr="00000000" w14:paraId="0000008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070100"/>
            <wp:effectExtent b="0" l="0" r="0" t="0"/>
            <wp:docPr id="4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Checando se de fato foram removidas. </w:t>
      </w:r>
    </w:p>
    <w:p w:rsidR="00000000" w:rsidDel="00000000" w:rsidP="00000000" w:rsidRDefault="00000000" w:rsidRPr="00000000" w14:paraId="0000008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546100"/>
            <wp:effectExtent b="0" l="0" r="0" t="0"/>
            <wp:docPr id="1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criada uma nova coluna booleana chamada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sexo_bool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no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Os valores da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sexo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foram padronizados (removendo espaços e convertendo para letras minúsculas) e, em seguida, mapeados: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"masculino"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foi convertido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"feminino"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</w:t>
      </w:r>
    </w:p>
    <w:p w:rsidR="00000000" w:rsidDel="00000000" w:rsidP="00000000" w:rsidRDefault="00000000" w:rsidRPr="00000000" w14:paraId="00000092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622300"/>
            <wp:effectExtent b="0" l="0" r="0" t="0"/>
            <wp:docPr id="41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foram criadas três novas colunas booleanas a partir das colunas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abriu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clicou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converteu_em_compra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Os valores de texto dessas colunas foram padronizados (removendo espaços e convertendo para minúsculas) e, em seguida, convertidos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quando o valor era "sim" e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quando era "não".</w:t>
      </w:r>
    </w:p>
    <w:p w:rsidR="00000000" w:rsidDel="00000000" w:rsidP="00000000" w:rsidRDefault="00000000" w:rsidRPr="00000000" w14:paraId="0000009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330200"/>
            <wp:effectExtent b="0" l="0" r="0" t="0"/>
            <wp:docPr id="1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criada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ano_mes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o objetivo de agrupar as datas no formato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YYYY-MM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 Para isso,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data_compra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foi convertida para o tipo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periodo mensal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e, em seguida, transformada em string para facilitar análises e agrupamentos por mês.</w:t>
      </w:r>
    </w:p>
    <w:p w:rsidR="00000000" w:rsidDel="00000000" w:rsidP="00000000" w:rsidRDefault="00000000" w:rsidRPr="00000000" w14:paraId="0000009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5gzmi8954t2w" w:id="7"/>
      <w:bookmarkEnd w:id="7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Agrupamentos 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5969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Agrupou-se o DataFrame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por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cliente_id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somou-se o valor das compras de cada um.</w:t>
        <w:br w:type="textWrapping"/>
        <w:t xml:space="preserve"> Depois, a coluna foi renomeada para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total_gasto_cliente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facilitar o uso no restante da análise</w:t>
      </w:r>
    </w:p>
    <w:p w:rsidR="00000000" w:rsidDel="00000000" w:rsidP="00000000" w:rsidRDefault="00000000" w:rsidRPr="00000000" w14:paraId="000000A1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5367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3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foi verificada a faixa etária mais frequente entre os clientes.Para isso, foi usada a função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value_counts()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na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'faixa_etaria'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que contou quantos clientes pertencem a cada faixa. O resultado mostra que a faixa 25-34 anos é a mais comum entre os clientes.</w:t>
      </w:r>
    </w:p>
    <w:p w:rsidR="00000000" w:rsidDel="00000000" w:rsidP="00000000" w:rsidRDefault="00000000" w:rsidRPr="00000000" w14:paraId="000000A3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206500"/>
            <wp:effectExtent b="0" l="0" r="0" t="0"/>
            <wp:docPr id="2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foi feita a contagem da quantidade de compras por status de entrega.Foi utilizada a função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value_counts()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na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'status_entrega'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mostrar quantas compras foram entregues, atrasadas ou canceladas.</w:t>
      </w:r>
    </w:p>
    <w:p w:rsidR="00000000" w:rsidDel="00000000" w:rsidP="00000000" w:rsidRDefault="00000000" w:rsidRPr="00000000" w14:paraId="000000A8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794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foi calculada a quantidade de reclamações feitas por cada cliente.</w:t>
        <w:br w:type="textWrapping"/>
        <w:t xml:space="preserve"> Para isso, 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foi agrupado pela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'cliente_id'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contou-se o número de ocorrências (reclamações) por cliente. O resultado foi armazenado no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qtd_reclamacoes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uma coluna chamada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'qtd_reclamacoes'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054100"/>
            <wp:effectExtent b="0" l="0" r="0" t="0"/>
            <wp:docPr id="2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célula, foi identificado qual canal de reclamação é o mais usado por cada cliente.</w:t>
        <w:br w:type="textWrapping"/>
        <w:t xml:space="preserve"> O código contou quantas vezes cada cliente utilizou cada canal de reclamação, ordenou os resultados da maior para a menor quantidade, e selecionou apenas o canal mais frequente por cliente. Por fim, renomeou a coluna para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canal_mais_usado_reclamacao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A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</w:rPr>
        <w:drawing>
          <wp:inline distB="114300" distT="114300" distL="114300" distR="114300">
            <wp:extent cx="5731200" cy="23114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Nesta célula, foi analisado quais canais de marketing geram mais conversões em compras.</w:t>
        <w:br w:type="textWrapping"/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As etapas foram:</w:t>
      </w:r>
    </w:p>
    <w:p w:rsidR="00000000" w:rsidDel="00000000" w:rsidP="00000000" w:rsidRDefault="00000000" w:rsidRPr="00000000" w14:paraId="000000B1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Transformou a coluna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'converteu_em_compra'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em valores booleanos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"sim" 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False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"não").</w:t>
        <w:br w:type="textWrapping"/>
      </w:r>
    </w:p>
    <w:p w:rsidR="00000000" w:rsidDel="00000000" w:rsidP="00000000" w:rsidRDefault="00000000" w:rsidRPr="00000000" w14:paraId="000000B2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Agrupou os dados por canal de marketing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calcular:</w:t>
        <w:br w:type="textWrapping"/>
      </w:r>
    </w:p>
    <w:p w:rsidR="00000000" w:rsidDel="00000000" w:rsidP="00000000" w:rsidRDefault="00000000" w:rsidRPr="00000000" w14:paraId="000000B3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Quantos envios foram feitos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total_envios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4">
      <w:pPr>
        <w:numPr>
          <w:ilvl w:val="1"/>
          <w:numId w:val="4"/>
        </w:numPr>
        <w:spacing w:after="0" w:afterAutospacing="0" w:before="0" w:beforeAutospacing="0" w:lineRule="auto"/>
        <w:ind w:left="144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Quantas conversões ocorreram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total_conversoes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B5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Calculou a taxa de conversão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dividindo o total de conversões pelo total de envios e multiplicando por 100.</w:t>
        <w:br w:type="textWrapping"/>
      </w:r>
    </w:p>
    <w:p w:rsidR="00000000" w:rsidDel="00000000" w:rsidP="00000000" w:rsidRDefault="00000000" w:rsidRPr="00000000" w14:paraId="000000B6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Ordenou os canais pela taxa de conversão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do maior para o menor.</w:t>
        <w:br w:type="textWrapping"/>
        <w:t xml:space="preserve">O resultado mostra que 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WhatsApp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foi o canal com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maior taxa de conversão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seguido por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SMS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B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739900"/>
            <wp:effectExtent b="0" l="0" r="0" t="0"/>
            <wp:docPr id="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Nesta célula, foram consolidadas informações financeiras e de conversão por cliente.</w:t>
        <w:br w:type="textWrapping"/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As etapas foram:</w:t>
      </w:r>
    </w:p>
    <w:p w:rsidR="00000000" w:rsidDel="00000000" w:rsidP="00000000" w:rsidRDefault="00000000" w:rsidRPr="00000000" w14:paraId="000000BE">
      <w:pPr>
        <w:numPr>
          <w:ilvl w:val="0"/>
          <w:numId w:val="6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Calculado o total de compras por cliente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incluindo:</w:t>
        <w:br w:type="textWrapping"/>
      </w:r>
    </w:p>
    <w:p w:rsidR="00000000" w:rsidDel="00000000" w:rsidP="00000000" w:rsidRDefault="00000000" w:rsidRPr="00000000" w14:paraId="000000BF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Valor total gasto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total_gasto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C0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Número de compras realizadas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num_compras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);</w:t>
        <w:br w:type="textWrapping"/>
      </w:r>
    </w:p>
    <w:p w:rsidR="00000000" w:rsidDel="00000000" w:rsidP="00000000" w:rsidRDefault="00000000" w:rsidRPr="00000000" w14:paraId="000000C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Total de parcelas acumuladas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total_parcelas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  <w:br w:type="textWrapping"/>
      </w:r>
    </w:p>
    <w:p w:rsidR="00000000" w:rsidDel="00000000" w:rsidP="00000000" w:rsidRDefault="00000000" w:rsidRPr="00000000" w14:paraId="000000C2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Calculado o total de conversões por cliente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somando os casos em que o cliente converteu em compra após uma campanha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total_conversoes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C3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Feito o merge dessas informações com o cadastro de clientes (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resultando no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df_financeiro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que reúne dados cadastrais, financeiros e de conversão de cada cliente.</w:t>
      </w:r>
    </w:p>
    <w:p w:rsidR="00000000" w:rsidDel="00000000" w:rsidP="00000000" w:rsidRDefault="00000000" w:rsidRPr="00000000" w14:paraId="000000C4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19380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9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comecei a investigar a relação entre o status do cliente (ativo, inativo ou bloqueado) e o score inicial. Percebi que 71% estão inativos, o que pode ter ligação com scores mais baixos.</w:t>
      </w:r>
    </w:p>
    <w:p w:rsidR="00000000" w:rsidDel="00000000" w:rsidP="00000000" w:rsidRDefault="00000000" w:rsidRPr="00000000" w14:paraId="000000C8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533400"/>
            <wp:effectExtent b="0" l="0" r="0" t="0"/>
            <wp:docPr id="4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3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feito o seguinte:</w:t>
      </w:r>
    </w:p>
    <w:p w:rsidR="00000000" w:rsidDel="00000000" w:rsidP="00000000" w:rsidRDefault="00000000" w:rsidRPr="00000000" w14:paraId="000000CC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Foi criado um grupo de clientes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ativos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filtrando 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onde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'status_cadastro'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é igual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'Ativo'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CD">
      <w:pPr>
        <w:numPr>
          <w:ilvl w:val="0"/>
          <w:numId w:val="8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Foi criado um grupo de clientes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inativos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filtrando o mesmo DataFrame onde 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'status_cadastro'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é igual 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'Inativo'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CE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320800"/>
            <wp:effectExtent b="0" l="0" r="0" t="0"/>
            <wp:docPr id="3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2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calculada 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média do score inicial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cada grupo de status cadastral: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Ativo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Bloqueado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Inativo </w:t>
      </w:r>
    </w:p>
    <w:p w:rsidR="00000000" w:rsidDel="00000000" w:rsidP="00000000" w:rsidRDefault="00000000" w:rsidRPr="00000000" w14:paraId="000000D1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6416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 célula cria um gráfico de barras que mostra a quantidade de clientes cadastrados por faixa etária. </w:t>
      </w:r>
    </w:p>
    <w:p w:rsidR="00000000" w:rsidDel="00000000" w:rsidP="00000000" w:rsidRDefault="00000000" w:rsidRPr="00000000" w14:paraId="000000D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6125633" cy="2181225"/>
            <wp:effectExtent b="0" l="0" r="0" t="0"/>
            <wp:docPr id="5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5633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Essa célula calcula quantos pedidos existem para cada status de entrega usando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value_counts()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 em seguida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cria um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gráfico de pizza (pizza chart)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que mostra 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distribuição dos pedidos por status de entrega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D8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6199717" cy="3514725"/>
            <wp:effectExtent b="0" l="0" r="0" t="0"/>
            <wp:docPr id="37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9717" cy="3514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foi feito o seguinte: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Calculada 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taxa de conversão por canal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DF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Ordenados os canais pela maior taxa de conversão.</w:t>
        <w:br w:type="textWrapping"/>
      </w:r>
    </w:p>
    <w:p w:rsidR="00000000" w:rsidDel="00000000" w:rsidP="00000000" w:rsidRDefault="00000000" w:rsidRPr="00000000" w14:paraId="000000E0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Criado um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gráfico de barras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com cores em degradê do roxo escuro ao lilás.</w:t>
        <w:br w:type="textWrapping"/>
      </w:r>
    </w:p>
    <w:p w:rsidR="00000000" w:rsidDel="00000000" w:rsidP="00000000" w:rsidRDefault="00000000" w:rsidRPr="00000000" w14:paraId="000000E1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Adicionado 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percentual de conversão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em cada barra.</w:t>
        <w:br w:type="textWrapping"/>
      </w:r>
    </w:p>
    <w:p w:rsidR="00000000" w:rsidDel="00000000" w:rsidP="00000000" w:rsidRDefault="00000000" w:rsidRPr="00000000" w14:paraId="000000E2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Estilizado o gráfico com título, rótulos e fonte personalizada.</w:t>
      </w:r>
    </w:p>
    <w:p w:rsidR="00000000" w:rsidDel="00000000" w:rsidP="00000000" w:rsidRDefault="00000000" w:rsidRPr="00000000" w14:paraId="000000E3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844800"/>
            <wp:effectExtent b="0" l="0" r="0" t="0"/>
            <wp:docPr id="1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Nesta célula o  código calcula a taxa de conversão por canal de origem dos clientes.</w:t>
        <w:br w:type="textWrapping"/>
        <w:t xml:space="preserve"> Processa datas, filtra dados e agrupa por canal.</w:t>
        <w:br w:type="textWrapping"/>
        <w:t xml:space="preserve"> Gera um gráfico de barras horizontal com cores em gradiente </w:t>
        <w:br w:type="textWrapping"/>
        <w:t xml:space="preserve"> Adiciona rótulos com porcentagem de conversão.</w:t>
        <w:br w:type="textWrapping"/>
        <w:t xml:space="preserve"> Personaliza o estilo e exibe o gráfico.</w:t>
      </w:r>
    </w:p>
    <w:p w:rsidR="00000000" w:rsidDel="00000000" w:rsidP="00000000" w:rsidRDefault="00000000" w:rsidRPr="00000000" w14:paraId="000000E6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955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95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código plota um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gráfico de barras horizontais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mostrando canais de campanha ordenados por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taxa de conversão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  <w:t xml:space="preserve"> Cria um gradiente de cor com base na taxa (vermelho → verde).</w:t>
        <w:br w:type="textWrapping"/>
        <w:t xml:space="preserve"> Adiciona os valores nas barras e personaliza o visual.</w:t>
        <w:br w:type="textWrapping"/>
        <w:t xml:space="preserve"> Define título e rótulo do eixo X.</w:t>
        <w:br w:type="textWrapping"/>
        <w:t xml:space="preserve"> Exibe o gráfico final.</w:t>
      </w:r>
    </w:p>
    <w:p w:rsidR="00000000" w:rsidDel="00000000" w:rsidP="00000000" w:rsidRDefault="00000000" w:rsidRPr="00000000" w14:paraId="000000E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270000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código gera um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histograma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da coluna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score_inicial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do DataFrame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  <w:t xml:space="preserve"> Usa o Seaborn para visualizar 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distribuição dos scores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com 30 bins e curva de densidade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kde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  <w:br w:type="textWrapping"/>
        <w:t xml:space="preserve"> Define cor roxa, título e rótulos dos eixos.</w:t>
        <w:br w:type="textWrapping"/>
        <w:t xml:space="preserve"> Adiciona grade ao gráfico.</w:t>
        <w:br w:type="textWrapping"/>
        <w:t xml:space="preserve"> Exibe o gráfico com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plt.show()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EB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Perguntar ao ChatGPT</w:t>
      </w:r>
    </w:p>
    <w:p w:rsidR="00000000" w:rsidDel="00000000" w:rsidP="00000000" w:rsidRDefault="00000000" w:rsidRPr="00000000" w14:paraId="000000EC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0828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8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código cria um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boxplot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para mostrar 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distribuição do score inicial por status do cliente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0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Personaliza o estilo do gráfico com fundo claro e layout ajustado.</w:t>
      </w:r>
    </w:p>
    <w:p w:rsidR="00000000" w:rsidDel="00000000" w:rsidP="00000000" w:rsidRDefault="00000000" w:rsidRPr="00000000" w14:paraId="000000F1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Define título com fonte estilizada (se disponível).</w:t>
      </w:r>
    </w:p>
    <w:p w:rsidR="00000000" w:rsidDel="00000000" w:rsidP="00000000" w:rsidRDefault="00000000" w:rsidRPr="00000000" w14:paraId="000000F2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Adiciona rótulos nos eixos e grade no eixo Y.</w:t>
      </w:r>
    </w:p>
    <w:p w:rsidR="00000000" w:rsidDel="00000000" w:rsidP="00000000" w:rsidRDefault="00000000" w:rsidRPr="00000000" w14:paraId="000000F3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Exibe o gráfico com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plt.show()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4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1397000"/>
            <wp:effectExtent b="0" l="0" r="0" t="0"/>
            <wp:docPr id="2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br w:type="textWrapping"/>
        <w:t xml:space="preserve">O código começa criando uma cópia do DataFrame principal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df_cadastral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que contém todos os clientes.</w:t>
        <w:br w:type="textWrapping"/>
        <w:t xml:space="preserve"> Em seguida, realiza três junções (merges) usando a chave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cliente_id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df_compras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 une com o DataFrame de compras, usando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how='left'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, ou seja, mantém todos os clientes e adiciona informações de compra (clientes sem compras terão valores nulos).</w:t>
        <w:br w:type="textWrapping"/>
      </w:r>
    </w:p>
    <w:p w:rsidR="00000000" w:rsidDel="00000000" w:rsidP="00000000" w:rsidRDefault="00000000" w:rsidRPr="00000000" w14:paraId="000000F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df_reclamacoes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 une da mesma forma, adicionando informações de reclamações.</w:t>
        <w:br w:type="textWrapping"/>
      </w:r>
    </w:p>
    <w:p w:rsidR="00000000" w:rsidDel="00000000" w:rsidP="00000000" w:rsidRDefault="00000000" w:rsidRPr="00000000" w14:paraId="000000F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df_campanhas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 une com dados de campanhas, mantendo também todos os clientes.</w:t>
        <w:br w:type="textWrapping"/>
      </w:r>
    </w:p>
    <w:p w:rsidR="00000000" w:rsidDel="00000000" w:rsidP="00000000" w:rsidRDefault="00000000" w:rsidRPr="00000000" w14:paraId="000000F8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Por fim, o DataFrame final é exportado para um arquivo CSV, sem incluir o índice.</w:t>
      </w:r>
    </w:p>
    <w:p w:rsidR="00000000" w:rsidDel="00000000" w:rsidP="00000000" w:rsidRDefault="00000000" w:rsidRPr="00000000" w14:paraId="000000F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</w:rPr>
        <w:drawing>
          <wp:inline distB="114300" distT="114300" distL="114300" distR="114300">
            <wp:extent cx="5731200" cy="241300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código importa o módulo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files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do Google Colab.</w:t>
      </w:r>
    </w:p>
    <w:p w:rsidR="00000000" w:rsidDel="00000000" w:rsidP="00000000" w:rsidRDefault="00000000" w:rsidRPr="00000000" w14:paraId="000000FD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Em seguida, faz 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download do arquivo CSV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gerado anteriormente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df_unificado_para_powerbi.csv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FE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Isso permite ao usuário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baixar o arquivo localmente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FF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Útil para usar os dados no Power BI ou outras ferramentas.Importando os arquivos</w:t>
      </w:r>
    </w:p>
    <w:p w:rsidR="00000000" w:rsidDel="00000000" w:rsidP="00000000" w:rsidRDefault="00000000" w:rsidRPr="00000000" w14:paraId="00000100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ind w:left="0" w:firstLine="0"/>
        <w:rPr>
          <w:rFonts w:ascii="Plus Jakarta Sans" w:cs="Plus Jakarta Sans" w:eastAsia="Plus Jakarta Sans" w:hAnsi="Plus Jakarta Sans"/>
          <w:b w:val="1"/>
          <w:sz w:val="28"/>
          <w:szCs w:val="28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26"/>
          <w:szCs w:val="26"/>
          <w:rtl w:val="0"/>
        </w:rPr>
        <w:t xml:space="preserve">RESUMO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04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Este projeto é o Trabalho de Conclusão de Curso da formação em Análise de Dados promovida pela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Telós &amp; Neurotech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.</w:t>
        <w:br w:type="textWrapping"/>
        <w:t xml:space="preserve"> O foco da análise é um varejo de Pernambuco que atua em diversos segmentos: alimentos, utilidades domésticas, higiene e limpeza.</w:t>
        <w:br w:type="textWrapping"/>
        <w:t xml:space="preserve"> Foram analisados dados de compras, cadastros de clientes, campanhas de marketing e reclamações.</w:t>
      </w:r>
    </w:p>
    <w:p w:rsidR="00000000" w:rsidDel="00000000" w:rsidP="00000000" w:rsidRDefault="00000000" w:rsidRPr="00000000" w14:paraId="00000106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trabalho envolveu uma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análise exploratória (EDA)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detalhada para entender os dados e suas características.</w:t>
        <w:br w:type="textWrapping"/>
        <w:t xml:space="preserve"> Houve tratamento de dados faltantes, remoção de inconsistências e padronização de tipos.</w:t>
        <w:br w:type="textWrapping"/>
        <w:t xml:space="preserve"> Foram criadas colunas booleanas e temporais para facilitar os agrupamentos e análises.</w:t>
      </w:r>
    </w:p>
    <w:p w:rsidR="00000000" w:rsidDel="00000000" w:rsidP="00000000" w:rsidRDefault="00000000" w:rsidRPr="00000000" w14:paraId="0000010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projeto buscou responder perguntas como:</w:t>
      </w:r>
    </w:p>
    <w:p w:rsidR="00000000" w:rsidDel="00000000" w:rsidP="00000000" w:rsidRDefault="00000000" w:rsidRPr="00000000" w14:paraId="00000108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Quais canais de campanha têm melhor taxa de conversão?</w:t>
        <w:br w:type="textWrapping"/>
      </w:r>
    </w:p>
    <w:p w:rsidR="00000000" w:rsidDel="00000000" w:rsidP="00000000" w:rsidRDefault="00000000" w:rsidRPr="00000000" w14:paraId="00000109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Qual faixa etária é mais presente entre os clientes?</w:t>
        <w:br w:type="textWrapping"/>
      </w:r>
    </w:p>
    <w:p w:rsidR="00000000" w:rsidDel="00000000" w:rsidP="00000000" w:rsidRDefault="00000000" w:rsidRPr="00000000" w14:paraId="0000010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Há relação entre inatividade e score de crédito?</w:t>
        <w:br w:type="textWrapping"/>
      </w:r>
    </w:p>
    <w:p w:rsidR="00000000" w:rsidDel="00000000" w:rsidP="00000000" w:rsidRDefault="00000000" w:rsidRPr="00000000" w14:paraId="0000010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Como está o status de entregas e volume de reclamações?</w:t>
        <w:br w:type="textWrapping"/>
      </w:r>
    </w:p>
    <w:p w:rsidR="00000000" w:rsidDel="00000000" w:rsidP="00000000" w:rsidRDefault="00000000" w:rsidRPr="00000000" w14:paraId="0000010C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As análises resultaram em visualizações com gráficos de barras, pizza, boxplot e funil de conversão.</w:t>
        <w:br w:type="textWrapping"/>
        <w:t xml:space="preserve"> Foi utilizada uma paleta visual personalizada (roxo, lilás e azul) para reforçar a identidade visual.</w:t>
        <w:br w:type="textWrapping"/>
        <w:t xml:space="preserve"> Todas as informações foram unificadas em um único dataset final (</w:t>
      </w:r>
      <w:r w:rsidDel="00000000" w:rsidR="00000000" w:rsidRPr="00000000">
        <w:rPr>
          <w:rFonts w:ascii="Roboto Mono" w:cs="Roboto Mono" w:eastAsia="Roboto Mono" w:hAnsi="Roboto Mono"/>
          <w:color w:val="188038"/>
          <w:sz w:val="20"/>
          <w:szCs w:val="20"/>
          <w:rtl w:val="0"/>
        </w:rPr>
        <w:t xml:space="preserve">df_unificado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) para exportação ao Power BI.</w:t>
      </w:r>
    </w:p>
    <w:p w:rsidR="00000000" w:rsidDel="00000000" w:rsidP="00000000" w:rsidRDefault="00000000" w:rsidRPr="00000000" w14:paraId="0000010D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projeto utilizou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Python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com bibliotecas como Pandas, NumPy, Seaborn e Matplotlib, dentro do ambiente Google Colab.</w:t>
        <w:br w:type="textWrapping"/>
        <w:t xml:space="preserve"> O resultado oferece uma visão estratégica do comportamento do cliente, da eficácia de marketing e da operação do varejo.</w:t>
        <w:br w:type="textWrapping"/>
        <w:t xml:space="preserve"> Esse estudo apoia decisões baseadas em dados, permitindo ao negócio compreender melhor seus pontos fortes e fracos.</w:t>
        <w:br w:type="textWrapping"/>
        <w:t xml:space="preserve"> O arquivo final está pronto para ser explorado em ferramentas de BI.</w:t>
        <w:br w:type="textWrapping"/>
        <w:t xml:space="preserve"> Todo o processo foi documentado e estruturado para futuras análises ou reuso.</w:t>
      </w:r>
    </w:p>
    <w:p w:rsidR="00000000" w:rsidDel="00000000" w:rsidP="00000000" w:rsidRDefault="00000000" w:rsidRPr="00000000" w14:paraId="0000010E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80" w:lineRule="auto"/>
        <w:rPr>
          <w:rFonts w:ascii="Plus Jakarta Sans" w:cs="Plus Jakarta Sans" w:eastAsia="Plus Jakarta Sans" w:hAnsi="Plus Jakarta Sans"/>
          <w:b w:val="1"/>
          <w:sz w:val="30"/>
          <w:szCs w:val="30"/>
        </w:rPr>
      </w:pPr>
      <w:bookmarkStart w:colFirst="0" w:colLast="0" w:name="_ux0t3k7yc8na" w:id="8"/>
      <w:bookmarkEnd w:id="8"/>
      <w:r w:rsidDel="00000000" w:rsidR="00000000" w:rsidRPr="00000000">
        <w:rPr>
          <w:rFonts w:ascii="Plus Jakarta Sans" w:cs="Plus Jakarta Sans" w:eastAsia="Plus Jakarta Sans" w:hAnsi="Plus Jakarta Sans"/>
          <w:b w:val="1"/>
          <w:sz w:val="30"/>
          <w:szCs w:val="30"/>
          <w:rtl w:val="0"/>
        </w:rPr>
        <w:t xml:space="preserve">Resumo das Principais Problemáticas Identificadas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47pxyxb1ruv4" w:id="9"/>
      <w:bookmarkEnd w:id="9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1. Clientes com Alto Risco de Inadimplência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 empresa enfrenta um índice elevado de inadimplência, indicando possíveis falhas na análise de crédito e nas políticas de concessão de vendas a prazo. Isso compromete o capital de giro, gera custos com cobrança e distorce o faturamento.</w:t>
        <w:br w:type="textWrapping"/>
        <w:t xml:space="preserve">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Ações recomendadas incluem:</w:t>
      </w:r>
    </w:p>
    <w:p w:rsidR="00000000" w:rsidDel="00000000" w:rsidP="00000000" w:rsidRDefault="00000000" w:rsidRPr="00000000" w14:paraId="00000112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Reforçar critérios de concessão de crédito com base em score e dados históricos.</w:t>
        <w:br w:type="textWrapping"/>
      </w:r>
    </w:p>
    <w:p w:rsidR="00000000" w:rsidDel="00000000" w:rsidP="00000000" w:rsidRDefault="00000000" w:rsidRPr="00000000" w14:paraId="00000113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Implementar modelos preditivos simples para análise de risco.</w:t>
        <w:br w:type="textWrapping"/>
      </w:r>
    </w:p>
    <w:p w:rsidR="00000000" w:rsidDel="00000000" w:rsidP="00000000" w:rsidRDefault="00000000" w:rsidRPr="00000000" w14:paraId="00000114">
      <w:pPr>
        <w:numPr>
          <w:ilvl w:val="0"/>
          <w:numId w:val="14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Direcionar campanhas para clientes com bom histórico.</w:t>
        <w:br w:type="textWrapping"/>
      </w:r>
    </w:p>
    <w:p w:rsidR="00000000" w:rsidDel="00000000" w:rsidP="00000000" w:rsidRDefault="00000000" w:rsidRPr="00000000" w14:paraId="00000115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Criar mecanismos de cobrança eficientes e incentivar modalidades pré-pagas.</w:t>
        <w:br w:type="textWrapping"/>
      </w:r>
    </w:p>
    <w:p w:rsidR="00000000" w:rsidDel="00000000" w:rsidP="00000000" w:rsidRDefault="00000000" w:rsidRPr="00000000" w14:paraId="00000116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tndfjv5itwx2" w:id="10"/>
      <w:bookmarkEnd w:id="10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2. Sazonalidade nas Vendas</w:t>
      </w:r>
    </w:p>
    <w:p w:rsidR="00000000" w:rsidDel="00000000" w:rsidP="00000000" w:rsidRDefault="00000000" w:rsidRPr="00000000" w14:paraId="00000118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Meses como fevereiro, julho e setembro apresentam quedas naturais de vendas devido a fatores externos (férias, impostos, falta de datas promocionais), o que afeta o fluxo de caixa e dificulta o planejamento anual.</w:t>
        <w:br w:type="textWrapping"/>
        <w:t xml:space="preserve">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Ações para mitigar os efeitos sazonais:</w:t>
      </w:r>
    </w:p>
    <w:p w:rsidR="00000000" w:rsidDel="00000000" w:rsidP="00000000" w:rsidRDefault="00000000" w:rsidRPr="00000000" w14:paraId="00000119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Desenvolver campanhas específicas para períodos de baixa.</w:t>
        <w:br w:type="textWrapping"/>
      </w:r>
    </w:p>
    <w:p w:rsidR="00000000" w:rsidDel="00000000" w:rsidP="00000000" w:rsidRDefault="00000000" w:rsidRPr="00000000" w14:paraId="0000011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Replanejar investimentos de marketing ao longo do ano.</w:t>
        <w:br w:type="textWrapping"/>
      </w:r>
    </w:p>
    <w:p w:rsidR="00000000" w:rsidDel="00000000" w:rsidP="00000000" w:rsidRDefault="00000000" w:rsidRPr="00000000" w14:paraId="0000011B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Oferecer incentivos como cashback e promoções temáticas.</w:t>
        <w:br w:type="textWrapping"/>
      </w:r>
    </w:p>
    <w:p w:rsidR="00000000" w:rsidDel="00000000" w:rsidP="00000000" w:rsidRDefault="00000000" w:rsidRPr="00000000" w14:paraId="0000011C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Analisar clusters de clientes que mantêm consumo nesses meses.</w:t>
        <w:br w:type="textWrapping"/>
      </w:r>
    </w:p>
    <w:p w:rsidR="00000000" w:rsidDel="00000000" w:rsidP="00000000" w:rsidRDefault="00000000" w:rsidRPr="00000000" w14:paraId="0000011D">
      <w:pPr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pStyle w:val="Heading3"/>
        <w:keepNext w:val="0"/>
        <w:keepLines w:val="0"/>
        <w:spacing w:before="280" w:lineRule="auto"/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</w:rPr>
      </w:pPr>
      <w:bookmarkStart w:colFirst="0" w:colLast="0" w:name="_3ljn44ibdggw" w:id="11"/>
      <w:bookmarkEnd w:id="11"/>
      <w:r w:rsidDel="00000000" w:rsidR="00000000" w:rsidRPr="00000000">
        <w:rPr>
          <w:rFonts w:ascii="Plus Jakarta Sans" w:cs="Plus Jakarta Sans" w:eastAsia="Plus Jakarta Sans" w:hAnsi="Plus Jakarta Sans"/>
          <w:b w:val="1"/>
          <w:color w:val="000000"/>
          <w:sz w:val="26"/>
          <w:szCs w:val="26"/>
          <w:rtl w:val="0"/>
        </w:rPr>
        <w:t xml:space="preserve">3. Alto Volume de Reclamações e Baixa Efetividade na Resolução</w:t>
      </w:r>
    </w:p>
    <w:p w:rsidR="00000000" w:rsidDel="00000000" w:rsidP="00000000" w:rsidRDefault="00000000" w:rsidRPr="00000000" w14:paraId="0000011F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 maioria das reclamações está relacionada a atrasos na entrega e cobrança, com destaque para o SAC e WhatsApp como canais mais acionados. Quase metade dos casos não é resolvida adequadamente, indicando gargalos na gestão de atendimento.</w:t>
        <w:br w:type="textWrapping"/>
        <w:t xml:space="preserve"> 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Ações estratégicas sugeridas:</w:t>
      </w:r>
    </w:p>
    <w:p w:rsidR="00000000" w:rsidDel="00000000" w:rsidP="00000000" w:rsidRDefault="00000000" w:rsidRPr="00000000" w14:paraId="00000120">
      <w:pPr>
        <w:numPr>
          <w:ilvl w:val="0"/>
          <w:numId w:val="5"/>
        </w:numPr>
        <w:spacing w:after="0" w:afterAutospacing="0" w:before="24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Melhorar processos logísticos e comunicação proativa sobre atrasos.</w:t>
        <w:br w:type="textWrapping"/>
      </w:r>
    </w:p>
    <w:p w:rsidR="00000000" w:rsidDel="00000000" w:rsidP="00000000" w:rsidRDefault="00000000" w:rsidRPr="00000000" w14:paraId="00000121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Automatizar a triagem nos canais digitais e ampliar a equipe do SAC.</w:t>
        <w:br w:type="textWrapping"/>
      </w:r>
    </w:p>
    <w:p w:rsidR="00000000" w:rsidDel="00000000" w:rsidP="00000000" w:rsidRDefault="00000000" w:rsidRPr="00000000" w14:paraId="00000122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Estabelecer SLAs claros e indicadores de desempenho por canal.</w:t>
        <w:br w:type="textWrapping"/>
      </w:r>
    </w:p>
    <w:p w:rsidR="00000000" w:rsidDel="00000000" w:rsidP="00000000" w:rsidRDefault="00000000" w:rsidRPr="00000000" w14:paraId="00000123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Investir na usabilidade dos canais digitais para incentivar o autoatendimento.</w:t>
      </w:r>
    </w:p>
    <w:p w:rsidR="00000000" w:rsidDel="00000000" w:rsidP="00000000" w:rsidRDefault="00000000" w:rsidRPr="00000000" w14:paraId="00000124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ind w:left="72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Plus Jakarta Sans" w:cs="Plus Jakarta Sans" w:eastAsia="Plus Jakarta Sans" w:hAnsi="Plus Jakarta Sans"/>
          <w:b w:val="1"/>
          <w:sz w:val="30"/>
          <w:szCs w:val="30"/>
        </w:rPr>
      </w:pPr>
      <w:r w:rsidDel="00000000" w:rsidR="00000000" w:rsidRPr="00000000">
        <w:rPr>
          <w:rFonts w:ascii="Plus Jakarta Sans" w:cs="Plus Jakarta Sans" w:eastAsia="Plus Jakarta Sans" w:hAnsi="Plus Jakarta Sans"/>
          <w:b w:val="1"/>
          <w:sz w:val="30"/>
          <w:szCs w:val="30"/>
          <w:rtl w:val="0"/>
        </w:rPr>
        <w:t xml:space="preserve">Aprendizados e Reflexões:</w:t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O projeto permitiu aprofundar conhecimentos em EDA, limpeza de dados e integração entre diferentes fontes. Um desafio enfrentado foi o tratamento de colunas inconsistentes e a conversão de tipos. Em projetos futuros, priorizaria a padronização prévia dos dados e adotaria uma estrutura modular de análise.</w:t>
      </w:r>
    </w:p>
    <w:p w:rsidR="00000000" w:rsidDel="00000000" w:rsidP="00000000" w:rsidRDefault="00000000" w:rsidRPr="00000000" w14:paraId="00000128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ind w:left="0" w:firstLine="0"/>
        <w:rPr>
          <w:rFonts w:ascii="Plus Jakarta Sans" w:cs="Plus Jakarta Sans" w:eastAsia="Plus Jakarta Sans" w:hAnsi="Plus Jakarta Sans"/>
          <w:sz w:val="20"/>
          <w:szCs w:val="20"/>
        </w:rPr>
      </w:pP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Para uma visão mais detalhada do projeto acesse meu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 repositório 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no</w:t>
      </w:r>
      <w:r w:rsidDel="00000000" w:rsidR="00000000" w:rsidRPr="00000000">
        <w:rPr>
          <w:rFonts w:ascii="Plus Jakarta Sans" w:cs="Plus Jakarta Sans" w:eastAsia="Plus Jakarta Sans" w:hAnsi="Plus Jakarta Sans"/>
          <w:b w:val="1"/>
          <w:sz w:val="20"/>
          <w:szCs w:val="20"/>
          <w:rtl w:val="0"/>
        </w:rPr>
        <w:t xml:space="preserve"> GitHub</w:t>
      </w:r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: </w:t>
      </w:r>
      <w:hyperlink r:id="rId58">
        <w:r w:rsidDel="00000000" w:rsidR="00000000" w:rsidRPr="00000000">
          <w:rPr>
            <w:rFonts w:ascii="Plus Jakarta Sans" w:cs="Plus Jakarta Sans" w:eastAsia="Plus Jakarta Sans" w:hAnsi="Plus Jakarta Sans"/>
            <w:color w:val="1155cc"/>
            <w:sz w:val="20"/>
            <w:szCs w:val="20"/>
            <w:u w:val="single"/>
            <w:rtl w:val="0"/>
          </w:rPr>
          <w:t xml:space="preserve">https://github.com/code-liv/projeto_final</w:t>
        </w:r>
      </w:hyperlink>
      <w:r w:rsidDel="00000000" w:rsidR="00000000" w:rsidRPr="00000000">
        <w:rPr>
          <w:rFonts w:ascii="Plus Jakarta Sans" w:cs="Plus Jakarta Sans" w:eastAsia="Plus Jakarta Sans" w:hAnsi="Plus Jakarta Sans"/>
          <w:sz w:val="20"/>
          <w:szCs w:val="20"/>
          <w:rtl w:val="0"/>
        </w:rPr>
        <w:t xml:space="preserve"> </w:t>
      </w:r>
    </w:p>
    <w:sectPr>
      <w:headerReference r:id="rId59" w:type="default"/>
      <w:headerReference r:id="rId60" w:type="first"/>
      <w:footerReference r:id="rId61" w:type="first"/>
      <w:pgSz w:h="16834" w:w="11909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Sora SemiBold">
    <w:embedRegular w:fontKey="{00000000-0000-0000-0000-000000000000}" r:id="rId1" w:subsetted="0"/>
    <w:embedBold w:fontKey="{00000000-0000-0000-0000-000000000000}" r:id="rId2" w:subsetted="0"/>
  </w:font>
  <w:font w:name="Plus Jakarta Sans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Plus Jakarta Sans SemiBold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Sora ExtraBold">
    <w:embedBold w:fontKey="{00000000-0000-0000-0000-000000000000}" r:id="rId11" w:subsetted="0"/>
  </w:font>
  <w:font w:name="Roboto Mono">
    <w:embedRegular w:fontKey="{00000000-0000-0000-0000-000000000000}" r:id="rId12" w:subsetted="0"/>
    <w:embedBold w:fontKey="{00000000-0000-0000-0000-000000000000}" r:id="rId13" w:subsetted="0"/>
    <w:embedItalic w:fontKey="{00000000-0000-0000-0000-000000000000}" r:id="rId14" w:subsetted="0"/>
    <w:embedBoldItalic w:fontKey="{00000000-0000-0000-0000-000000000000}" r:id="rId1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B">
    <w:pPr>
      <w:rPr/>
    </w:pPr>
    <w:r w:rsidDel="00000000" w:rsidR="00000000" w:rsidRPr="00000000">
      <w:rPr/>
      <w:pict>
        <v:shape id="WordPictureWatermark1" style="position:absolute;width:595.6837795275591pt;height:843.165905511811pt;rotation:0;z-index:-503316481;mso-position-horizontal-relative:margin;mso-position-horizontal:absolute;margin-left:-282.0pt;mso-position-vertical-relative:margin;mso-position-vertical:absolute;margin-top:687.75pt;" alt="" type="#_x0000_t75">
          <v:imagedata cropbottom="0f" cropleft="0f" cropright="0f" croptop="0f" r:id="rId1" o:title="image5.png"/>
        </v:shape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2C">
    <w:pPr>
      <w:rPr/>
    </w:pPr>
    <w:r w:rsidDel="00000000" w:rsidR="00000000" w:rsidRPr="00000000">
      <w:rPr/>
      <w:pict>
        <v:shape id="WordPictureWatermark2" style="position:absolute;width:595.6837795275591pt;height:843.165905511811pt;rotation:0;z-index:-503316481;mso-position-horizontal-relative:margin;mso-position-horizontal:absolute;margin-left:-72.0pt;mso-position-vertical-relative:margin;mso-position-vertical:absolute;margin-top:-72.0pt;" alt="" type="#_x0000_t75">
          <v:imagedata cropbottom="0f" cropleft="0f" cropright="0f" croptop="0f" r:id="rId1" o:title="image5.png"/>
        </v:shape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Plus Jakarta Sans SemiBold" w:cs="Plus Jakarta Sans SemiBold" w:eastAsia="Plus Jakarta Sans SemiBold" w:hAnsi="Plus Jakarta Sans SemiBold"/>
        <w:sz w:val="24"/>
        <w:szCs w:val="24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</w:pPr>
    <w:rPr>
      <w:rFonts w:ascii="Sora ExtraBold" w:cs="Sora ExtraBold" w:eastAsia="Sora ExtraBold" w:hAnsi="Sora ExtraBold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</w:pPr>
    <w:rPr>
      <w:rFonts w:ascii="Sora SemiBold" w:cs="Sora SemiBold" w:eastAsia="Sora SemiBold" w:hAnsi="Sora SemiBold"/>
      <w:sz w:val="32"/>
      <w:szCs w:val="32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42" Type="http://schemas.openxmlformats.org/officeDocument/2006/relationships/image" Target="media/image23.png"/><Relationship Id="rId41" Type="http://schemas.openxmlformats.org/officeDocument/2006/relationships/image" Target="media/image19.png"/><Relationship Id="rId44" Type="http://schemas.openxmlformats.org/officeDocument/2006/relationships/image" Target="media/image7.png"/><Relationship Id="rId43" Type="http://schemas.openxmlformats.org/officeDocument/2006/relationships/image" Target="media/image9.png"/><Relationship Id="rId46" Type="http://schemas.openxmlformats.org/officeDocument/2006/relationships/image" Target="media/image3.png"/><Relationship Id="rId45" Type="http://schemas.openxmlformats.org/officeDocument/2006/relationships/image" Target="media/image2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5.png"/><Relationship Id="rId48" Type="http://schemas.openxmlformats.org/officeDocument/2006/relationships/image" Target="media/image51.png"/><Relationship Id="rId47" Type="http://schemas.openxmlformats.org/officeDocument/2006/relationships/image" Target="media/image46.png"/><Relationship Id="rId49" Type="http://schemas.openxmlformats.org/officeDocument/2006/relationships/image" Target="media/image27.png"/><Relationship Id="rId5" Type="http://schemas.openxmlformats.org/officeDocument/2006/relationships/styles" Target="styles.xml"/><Relationship Id="rId6" Type="http://schemas.openxmlformats.org/officeDocument/2006/relationships/hyperlink" Target="mailto:livia.spessoa95@gmail.com" TargetMode="External"/><Relationship Id="rId7" Type="http://schemas.openxmlformats.org/officeDocument/2006/relationships/image" Target="media/image2.png"/><Relationship Id="rId8" Type="http://schemas.openxmlformats.org/officeDocument/2006/relationships/image" Target="media/image15.png"/><Relationship Id="rId31" Type="http://schemas.openxmlformats.org/officeDocument/2006/relationships/image" Target="media/image30.png"/><Relationship Id="rId30" Type="http://schemas.openxmlformats.org/officeDocument/2006/relationships/image" Target="media/image12.png"/><Relationship Id="rId33" Type="http://schemas.openxmlformats.org/officeDocument/2006/relationships/image" Target="media/image33.png"/><Relationship Id="rId32" Type="http://schemas.openxmlformats.org/officeDocument/2006/relationships/image" Target="media/image29.png"/><Relationship Id="rId35" Type="http://schemas.openxmlformats.org/officeDocument/2006/relationships/image" Target="media/image40.png"/><Relationship Id="rId34" Type="http://schemas.openxmlformats.org/officeDocument/2006/relationships/image" Target="media/image6.png"/><Relationship Id="rId37" Type="http://schemas.openxmlformats.org/officeDocument/2006/relationships/image" Target="media/image47.png"/><Relationship Id="rId36" Type="http://schemas.openxmlformats.org/officeDocument/2006/relationships/image" Target="media/image26.png"/><Relationship Id="rId39" Type="http://schemas.openxmlformats.org/officeDocument/2006/relationships/image" Target="media/image34.png"/><Relationship Id="rId38" Type="http://schemas.openxmlformats.org/officeDocument/2006/relationships/image" Target="media/image32.png"/><Relationship Id="rId61" Type="http://schemas.openxmlformats.org/officeDocument/2006/relationships/footer" Target="footer1.xml"/><Relationship Id="rId20" Type="http://schemas.openxmlformats.org/officeDocument/2006/relationships/image" Target="media/image41.png"/><Relationship Id="rId22" Type="http://schemas.openxmlformats.org/officeDocument/2006/relationships/image" Target="media/image42.png"/><Relationship Id="rId21" Type="http://schemas.openxmlformats.org/officeDocument/2006/relationships/image" Target="media/image25.png"/><Relationship Id="rId24" Type="http://schemas.openxmlformats.org/officeDocument/2006/relationships/image" Target="media/image39.png"/><Relationship Id="rId23" Type="http://schemas.openxmlformats.org/officeDocument/2006/relationships/image" Target="media/image49.png"/><Relationship Id="rId60" Type="http://schemas.openxmlformats.org/officeDocument/2006/relationships/header" Target="header2.xml"/><Relationship Id="rId26" Type="http://schemas.openxmlformats.org/officeDocument/2006/relationships/image" Target="media/image1.png"/><Relationship Id="rId25" Type="http://schemas.openxmlformats.org/officeDocument/2006/relationships/image" Target="media/image24.png"/><Relationship Id="rId28" Type="http://schemas.openxmlformats.org/officeDocument/2006/relationships/image" Target="media/image44.png"/><Relationship Id="rId27" Type="http://schemas.openxmlformats.org/officeDocument/2006/relationships/image" Target="media/image50.png"/><Relationship Id="rId29" Type="http://schemas.openxmlformats.org/officeDocument/2006/relationships/image" Target="media/image36.png"/><Relationship Id="rId51" Type="http://schemas.openxmlformats.org/officeDocument/2006/relationships/image" Target="media/image31.png"/><Relationship Id="rId50" Type="http://schemas.openxmlformats.org/officeDocument/2006/relationships/image" Target="media/image52.png"/><Relationship Id="rId53" Type="http://schemas.openxmlformats.org/officeDocument/2006/relationships/image" Target="media/image10.png"/><Relationship Id="rId52" Type="http://schemas.openxmlformats.org/officeDocument/2006/relationships/image" Target="media/image28.png"/><Relationship Id="rId11" Type="http://schemas.openxmlformats.org/officeDocument/2006/relationships/image" Target="media/image11.png"/><Relationship Id="rId55" Type="http://schemas.openxmlformats.org/officeDocument/2006/relationships/image" Target="media/image16.png"/><Relationship Id="rId10" Type="http://schemas.openxmlformats.org/officeDocument/2006/relationships/image" Target="media/image18.png"/><Relationship Id="rId54" Type="http://schemas.openxmlformats.org/officeDocument/2006/relationships/image" Target="media/image20.png"/><Relationship Id="rId13" Type="http://schemas.openxmlformats.org/officeDocument/2006/relationships/image" Target="media/image48.png"/><Relationship Id="rId57" Type="http://schemas.openxmlformats.org/officeDocument/2006/relationships/image" Target="media/image17.png"/><Relationship Id="rId12" Type="http://schemas.openxmlformats.org/officeDocument/2006/relationships/image" Target="media/image14.png"/><Relationship Id="rId56" Type="http://schemas.openxmlformats.org/officeDocument/2006/relationships/image" Target="media/image35.png"/><Relationship Id="rId15" Type="http://schemas.openxmlformats.org/officeDocument/2006/relationships/image" Target="media/image22.png"/><Relationship Id="rId59" Type="http://schemas.openxmlformats.org/officeDocument/2006/relationships/header" Target="header1.xml"/><Relationship Id="rId14" Type="http://schemas.openxmlformats.org/officeDocument/2006/relationships/image" Target="media/image13.png"/><Relationship Id="rId58" Type="http://schemas.openxmlformats.org/officeDocument/2006/relationships/hyperlink" Target="https://github.com/code-liv/projeto_final" TargetMode="External"/><Relationship Id="rId17" Type="http://schemas.openxmlformats.org/officeDocument/2006/relationships/image" Target="media/image43.png"/><Relationship Id="rId16" Type="http://schemas.openxmlformats.org/officeDocument/2006/relationships/image" Target="media/image37.png"/><Relationship Id="rId19" Type="http://schemas.openxmlformats.org/officeDocument/2006/relationships/image" Target="media/image8.png"/><Relationship Id="rId18" Type="http://schemas.openxmlformats.org/officeDocument/2006/relationships/image" Target="media/image38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SoraExtraBold-bold.ttf"/><Relationship Id="rId10" Type="http://schemas.openxmlformats.org/officeDocument/2006/relationships/font" Target="fonts/PlusJakartaSansSemiBold-boldItalic.ttf"/><Relationship Id="rId13" Type="http://schemas.openxmlformats.org/officeDocument/2006/relationships/font" Target="fonts/RobotoMono-bold.ttf"/><Relationship Id="rId12" Type="http://schemas.openxmlformats.org/officeDocument/2006/relationships/font" Target="fonts/RobotoMono-regular.ttf"/><Relationship Id="rId1" Type="http://schemas.openxmlformats.org/officeDocument/2006/relationships/font" Target="fonts/SoraSemiBold-regular.ttf"/><Relationship Id="rId2" Type="http://schemas.openxmlformats.org/officeDocument/2006/relationships/font" Target="fonts/SoraSemiBold-bold.ttf"/><Relationship Id="rId3" Type="http://schemas.openxmlformats.org/officeDocument/2006/relationships/font" Target="fonts/PlusJakartaSans-regular.ttf"/><Relationship Id="rId4" Type="http://schemas.openxmlformats.org/officeDocument/2006/relationships/font" Target="fonts/PlusJakartaSans-bold.ttf"/><Relationship Id="rId9" Type="http://schemas.openxmlformats.org/officeDocument/2006/relationships/font" Target="fonts/PlusJakartaSansSemiBold-italic.ttf"/><Relationship Id="rId15" Type="http://schemas.openxmlformats.org/officeDocument/2006/relationships/font" Target="fonts/RobotoMono-boldItalic.ttf"/><Relationship Id="rId14" Type="http://schemas.openxmlformats.org/officeDocument/2006/relationships/font" Target="fonts/RobotoMono-italic.ttf"/><Relationship Id="rId5" Type="http://schemas.openxmlformats.org/officeDocument/2006/relationships/font" Target="fonts/PlusJakartaSans-italic.ttf"/><Relationship Id="rId6" Type="http://schemas.openxmlformats.org/officeDocument/2006/relationships/font" Target="fonts/PlusJakartaSans-boldItalic.ttf"/><Relationship Id="rId7" Type="http://schemas.openxmlformats.org/officeDocument/2006/relationships/font" Target="fonts/PlusJakartaSansSemiBold-regular.ttf"/><Relationship Id="rId8" Type="http://schemas.openxmlformats.org/officeDocument/2006/relationships/font" Target="fonts/PlusJakartaSansSemiBo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