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BFEB" w14:textId="25B4D698" w:rsidR="006B151B" w:rsidRPr="006B151B" w:rsidRDefault="006B151B" w:rsidP="006B151B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18"/>
        </w:rPr>
      </w:pPr>
      <w:r w:rsidRPr="006B151B">
        <w:rPr>
          <w:rFonts w:ascii="宋体" w:eastAsia="宋体" w:hAnsi="宋体" w:hint="eastAsia"/>
          <w:sz w:val="28"/>
          <w:szCs w:val="18"/>
        </w:rPr>
        <w:t>论文部分</w:t>
      </w:r>
    </w:p>
    <w:p w14:paraId="027FE12A" w14:textId="4A25A4B0" w:rsidR="00BF0D5F" w:rsidRDefault="002154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摘要：</w:t>
      </w:r>
    </w:p>
    <w:p w14:paraId="7A0D7812" w14:textId="77777777" w:rsidR="00BF0D5F" w:rsidRDefault="0021541E" w:rsidP="00BF0D5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传统的SGD对于大规模优化问题解决时候具有收敛速度慢的问题，这是由于固有方差影响的。</w:t>
      </w:r>
    </w:p>
    <w:p w14:paraId="4320320F" w14:textId="5DD3792D" w:rsidR="0021541E" w:rsidRDefault="0021541E" w:rsidP="00BF0D5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本文引入，SVRG，在光滑和强凸函数下与SAD和S</w:t>
      </w:r>
      <w:r>
        <w:rPr>
          <w:rFonts w:ascii="宋体" w:eastAsia="宋体" w:hAnsi="宋体"/>
          <w:sz w:val="18"/>
          <w:szCs w:val="18"/>
        </w:rPr>
        <w:t>DCA</w:t>
      </w:r>
      <w:r>
        <w:rPr>
          <w:rFonts w:ascii="宋体" w:eastAsia="宋体" w:hAnsi="宋体" w:hint="eastAsia"/>
          <w:sz w:val="18"/>
          <w:szCs w:val="18"/>
        </w:rPr>
        <w:t>的收敛速度相同。</w:t>
      </w:r>
    </w:p>
    <w:p w14:paraId="5256CAC5" w14:textId="1AD506A7" w:rsidR="0021541E" w:rsidRDefault="0021541E" w:rsidP="00BF0D5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但与其不同的是，方法简单直观，而且对于结构预测和NN</w:t>
      </w:r>
      <w:r w:rsidR="00BF0D5F"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比较适用。</w:t>
      </w:r>
    </w:p>
    <w:p w14:paraId="73571EC4" w14:textId="7C1798A2" w:rsidR="002272A7" w:rsidRPr="00BF0D5F" w:rsidRDefault="00BF0D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结论：介绍了一种随机梯度下降法的显式方差缩减方法，与SDCA和SAD收敛速度相同，但证明更加简单直观。</w:t>
      </w:r>
    </w:p>
    <w:p w14:paraId="4701670E" w14:textId="64EC2CDF" w:rsidR="00BF0D5F" w:rsidRDefault="00BF0D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introduction:</w:t>
      </w:r>
    </w:p>
    <w:p w14:paraId="5382523C" w14:textId="1D0D4F36" w:rsidR="007B32E9" w:rsidRDefault="007B32E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对于优化问题</w:t>
      </w:r>
    </w:p>
    <w:p w14:paraId="4344AE66" w14:textId="3CE35D8A" w:rsidR="007B32E9" w:rsidRPr="007B32E9" w:rsidRDefault="007B32E9" w:rsidP="007B32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18"/>
          <w:szCs w:val="18"/>
        </w:rPr>
      </w:pPr>
      <w:r w:rsidRPr="007B32E9">
        <w:rPr>
          <w:rFonts w:ascii="宋体" w:eastAsia="宋体" w:hAnsi="宋体" w:hint="eastAsia"/>
          <w:sz w:val="18"/>
          <w:szCs w:val="18"/>
        </w:rPr>
        <w:t xml:space="preserve">不需要存储完整的梯度 </w:t>
      </w:r>
    </w:p>
    <w:p w14:paraId="664E4CFB" w14:textId="77777777" w:rsidR="007B32E9" w:rsidRDefault="007B32E9" w:rsidP="007B32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18"/>
          <w:szCs w:val="18"/>
        </w:rPr>
      </w:pPr>
      <w:r w:rsidRPr="007B32E9">
        <w:rPr>
          <w:rFonts w:ascii="宋体" w:eastAsia="宋体" w:hAnsi="宋体" w:hint="eastAsia"/>
          <w:sz w:val="18"/>
          <w:szCs w:val="18"/>
        </w:rPr>
        <w:t>提供了更简单的线性收敛结果</w:t>
      </w:r>
    </w:p>
    <w:p w14:paraId="088D8440" w14:textId="19FF0DE2" w:rsidR="002272A7" w:rsidRPr="00A86ABD" w:rsidRDefault="007B32E9" w:rsidP="00A86AB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18"/>
          <w:szCs w:val="18"/>
        </w:rPr>
      </w:pPr>
      <w:r w:rsidRPr="007B32E9">
        <w:rPr>
          <w:rFonts w:ascii="宋体" w:eastAsia="宋体" w:hAnsi="宋体" w:hint="eastAsia"/>
          <w:sz w:val="18"/>
          <w:szCs w:val="18"/>
        </w:rPr>
        <w:t>也适用于非凸优化问题。</w:t>
      </w:r>
    </w:p>
    <w:p w14:paraId="6E49FD30" w14:textId="532BACD7" w:rsidR="002272A7" w:rsidRPr="006B55DC" w:rsidRDefault="002272A7" w:rsidP="006B55D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论文中提到的性质：</w:t>
      </w:r>
    </w:p>
    <w:p w14:paraId="4D928E65" w14:textId="553A5C9F" w:rsidR="002272A7" w:rsidRDefault="002272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强凸性：多了二次项，使得凸性更加适用于优化问题</w:t>
      </w:r>
    </w:p>
    <w:p w14:paraId="44348E17" w14:textId="694386DB" w:rsidR="006C5381" w:rsidRPr="00E57A79" w:rsidRDefault="006C5381" w:rsidP="00E57A7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E57A79">
        <w:rPr>
          <w:rFonts w:ascii="宋体" w:eastAsia="宋体" w:hAnsi="宋体" w:hint="eastAsia"/>
          <w:sz w:val="18"/>
          <w:szCs w:val="18"/>
        </w:rPr>
        <w:t>论文中提到的方法：</w:t>
      </w:r>
    </w:p>
    <w:p w14:paraId="1BE4D304" w14:textId="77777777" w:rsidR="006C5381" w:rsidRDefault="006C538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SGD：随机梯度下降：</w:t>
      </w:r>
    </w:p>
    <w:p w14:paraId="284D1F3C" w14:textId="347FF26E" w:rsidR="006C5381" w:rsidRDefault="006C5381">
      <w:pPr>
        <w:rPr>
          <w:rFonts w:ascii="宋体" w:eastAsia="宋体" w:hAnsi="宋体"/>
          <w:sz w:val="18"/>
          <w:szCs w:val="18"/>
        </w:rPr>
      </w:pPr>
      <w:r w:rsidRPr="006C5381">
        <w:rPr>
          <w:noProof/>
        </w:rPr>
        <w:drawing>
          <wp:inline distT="0" distB="0" distL="0" distR="0" wp14:anchorId="0365AA91" wp14:editId="1E9FE8F9">
            <wp:extent cx="5274310" cy="170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5B9" w14:textId="24353C0C" w:rsidR="006C5381" w:rsidRDefault="006C538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优势：每次参数迭代只需要计算一个随机的梯度</w:t>
      </w:r>
    </w:p>
    <w:p w14:paraId="7771A5B5" w14:textId="1C023195" w:rsidR="006E4A7B" w:rsidRDefault="006C538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劣势：每次选择的随意性导致大的方差？（忽大忽小，导致学习率如果为</w:t>
      </w:r>
      <w:r w:rsidR="002272A7">
        <w:rPr>
          <w:rFonts w:ascii="宋体" w:eastAsia="宋体" w:hAnsi="宋体" w:hint="eastAsia"/>
          <w:sz w:val="18"/>
          <w:szCs w:val="18"/>
        </w:rPr>
        <w:t>常数，则步长忽大忽小</w:t>
      </w:r>
      <w:r>
        <w:rPr>
          <w:rFonts w:ascii="宋体" w:eastAsia="宋体" w:hAnsi="宋体" w:hint="eastAsia"/>
          <w:sz w:val="18"/>
          <w:szCs w:val="18"/>
        </w:rPr>
        <w:t>），导致收敛速度变慢</w:t>
      </w:r>
    </w:p>
    <w:p w14:paraId="1B34DA14" w14:textId="3D359D31" w:rsidR="006B151B" w:rsidRDefault="006B151B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SVRG</w:t>
      </w:r>
      <w:r>
        <w:rPr>
          <w:rFonts w:ascii="宋体" w:eastAsia="宋体" w:hAnsi="宋体"/>
          <w:sz w:val="18"/>
          <w:szCs w:val="18"/>
        </w:rPr>
        <w:t>:</w:t>
      </w:r>
      <w:r w:rsidRPr="006B151B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398B6B6" wp14:editId="50697E4E">
            <wp:extent cx="5274310" cy="271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6ADB35" w14:textId="2367BE5B" w:rsidR="006E4A7B" w:rsidRPr="006B55DC" w:rsidRDefault="006E4A7B" w:rsidP="006B55D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文献研究的是什么问题？</w:t>
      </w:r>
    </w:p>
    <w:p w14:paraId="0A7CB537" w14:textId="2F38DAC1" w:rsidR="006E4A7B" w:rsidRPr="006B55DC" w:rsidRDefault="006E4A7B" w:rsidP="006B55DC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文献研究的是在机器学习领域中</w:t>
      </w:r>
      <w:r w:rsidR="006B55DC" w:rsidRPr="006B55DC">
        <w:rPr>
          <w:rFonts w:ascii="宋体" w:eastAsia="宋体" w:hAnsi="宋体" w:hint="eastAsia"/>
          <w:sz w:val="18"/>
          <w:szCs w:val="18"/>
        </w:rPr>
        <w:t>的优化算法的改进（随机方差梯度下降算法）。</w:t>
      </w:r>
    </w:p>
    <w:p w14:paraId="211633BE" w14:textId="0B5D7F93" w:rsidR="006B55DC" w:rsidRPr="006B55DC" w:rsidRDefault="006B55DC" w:rsidP="006B55D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本文用到了什么研究方法？</w:t>
      </w:r>
    </w:p>
    <w:p w14:paraId="1CF3F1BD" w14:textId="68C44734" w:rsidR="006B55DC" w:rsidRPr="006B55DC" w:rsidRDefault="006B55DC" w:rsidP="006B55DC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用到了类比，对比的研究方法。</w:t>
      </w:r>
    </w:p>
    <w:p w14:paraId="0E287032" w14:textId="45BDEA33" w:rsidR="006B55DC" w:rsidRPr="006B55DC" w:rsidRDefault="006B55DC" w:rsidP="006B55D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文章的结论有哪些？</w:t>
      </w:r>
    </w:p>
    <w:p w14:paraId="21CE791A" w14:textId="7C44AD14" w:rsidR="006B55DC" w:rsidRDefault="006B55DC" w:rsidP="006B55DC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利用方差预测可以实现加速随机梯度下降的收敛速度。其收敛速度和SAG</w:t>
      </w:r>
      <w:r>
        <w:rPr>
          <w:rFonts w:ascii="宋体" w:eastAsia="宋体" w:hAnsi="宋体"/>
          <w:sz w:val="18"/>
          <w:szCs w:val="18"/>
        </w:rPr>
        <w:t>,SDCA</w:t>
      </w:r>
      <w:r>
        <w:rPr>
          <w:rFonts w:ascii="宋体" w:eastAsia="宋体" w:hAnsi="宋体" w:hint="eastAsia"/>
          <w:sz w:val="18"/>
          <w:szCs w:val="18"/>
        </w:rPr>
        <w:t>相同。</w:t>
      </w:r>
    </w:p>
    <w:p w14:paraId="6C54FCF1" w14:textId="04E69A87" w:rsidR="006B55DC" w:rsidRDefault="006B55DC" w:rsidP="006B55DC">
      <w:pPr>
        <w:ind w:left="360"/>
        <w:rPr>
          <w:rFonts w:ascii="宋体" w:eastAsia="宋体" w:hAnsi="宋体"/>
          <w:sz w:val="18"/>
          <w:szCs w:val="18"/>
        </w:rPr>
      </w:pPr>
      <w:r w:rsidRPr="006B55DC">
        <w:rPr>
          <w:rFonts w:ascii="宋体" w:eastAsia="宋体" w:hAnsi="宋体" w:hint="eastAsia"/>
          <w:sz w:val="18"/>
          <w:szCs w:val="18"/>
        </w:rPr>
        <w:t>主要的贡献有三点：1，不需要存储完整的梯度</w:t>
      </w:r>
      <w:r>
        <w:rPr>
          <w:rFonts w:ascii="宋体" w:eastAsia="宋体" w:hAnsi="宋体" w:hint="eastAsia"/>
          <w:sz w:val="18"/>
          <w:szCs w:val="18"/>
        </w:rPr>
        <w:t xml:space="preserve"> </w:t>
      </w:r>
    </w:p>
    <w:p w14:paraId="34802331" w14:textId="77777777" w:rsidR="00A86ABD" w:rsidRDefault="006B55DC" w:rsidP="00A86AB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18"/>
          <w:szCs w:val="18"/>
        </w:rPr>
      </w:pPr>
      <w:r w:rsidRPr="00A86ABD">
        <w:rPr>
          <w:rFonts w:ascii="宋体" w:eastAsia="宋体" w:hAnsi="宋体" w:hint="eastAsia"/>
          <w:sz w:val="18"/>
          <w:szCs w:val="18"/>
        </w:rPr>
        <w:t>提供了更简单的线性收敛结果证明</w:t>
      </w:r>
    </w:p>
    <w:p w14:paraId="2F12AD54" w14:textId="5A8ED4A2" w:rsidR="006B55DC" w:rsidRPr="00A86ABD" w:rsidRDefault="006B55DC" w:rsidP="00A86AB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18"/>
          <w:szCs w:val="18"/>
        </w:rPr>
      </w:pPr>
      <w:r w:rsidRPr="00A86ABD">
        <w:rPr>
          <w:rFonts w:ascii="宋体" w:eastAsia="宋体" w:hAnsi="宋体" w:hint="eastAsia"/>
          <w:sz w:val="18"/>
          <w:szCs w:val="18"/>
        </w:rPr>
        <w:lastRenderedPageBreak/>
        <w:t>也适用于非凸优化问题。</w:t>
      </w:r>
    </w:p>
    <w:p w14:paraId="303EDCAC" w14:textId="4A3242B0" w:rsidR="00E81B57" w:rsidRPr="006B151B" w:rsidRDefault="006B151B" w:rsidP="006B151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4"/>
        </w:rPr>
      </w:pPr>
      <w:r w:rsidRPr="006B151B">
        <w:rPr>
          <w:rFonts w:ascii="宋体" w:eastAsia="宋体" w:hAnsi="宋体" w:hint="eastAsia"/>
          <w:sz w:val="28"/>
          <w:szCs w:val="24"/>
        </w:rPr>
        <w:t>代码复现：</w:t>
      </w:r>
    </w:p>
    <w:p w14:paraId="206C0820" w14:textId="68FD785A" w:rsidR="0019580E" w:rsidRPr="006931DC" w:rsidRDefault="006931DC" w:rsidP="0019580E">
      <w:pPr>
        <w:rPr>
          <w:rFonts w:ascii="Times New Roman" w:eastAsia="宋体" w:hAnsi="Times New Roman" w:cs="Times New Roman"/>
          <w:sz w:val="22"/>
          <w:szCs w:val="18"/>
        </w:rPr>
      </w:pPr>
      <w:r>
        <w:rPr>
          <w:rFonts w:ascii="Times New Roman" w:eastAsia="宋体" w:hAnsi="Times New Roman" w:cs="Times New Roman" w:hint="eastAsia"/>
          <w:sz w:val="22"/>
          <w:szCs w:val="18"/>
        </w:rPr>
        <w:t>F</w:t>
      </w:r>
      <w:r>
        <w:rPr>
          <w:rFonts w:ascii="Times New Roman" w:eastAsia="宋体" w:hAnsi="Times New Roman" w:cs="Times New Roman"/>
          <w:sz w:val="22"/>
          <w:szCs w:val="18"/>
        </w:rPr>
        <w:t>ig2. Multi</w:t>
      </w:r>
      <w:r>
        <w:rPr>
          <w:rFonts w:ascii="Times New Roman" w:eastAsia="宋体" w:hAnsi="Times New Roman" w:cs="Times New Roman" w:hint="eastAsia"/>
          <w:sz w:val="22"/>
          <w:szCs w:val="18"/>
        </w:rPr>
        <w:t>class</w:t>
      </w:r>
      <w:r>
        <w:rPr>
          <w:rFonts w:ascii="Times New Roman" w:eastAsia="宋体" w:hAnsi="Times New Roman" w:cs="Times New Roman"/>
          <w:sz w:val="22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18"/>
        </w:rPr>
        <w:t>logistic</w:t>
      </w:r>
      <w:r>
        <w:rPr>
          <w:rFonts w:ascii="Times New Roman" w:eastAsia="宋体" w:hAnsi="Times New Roman" w:cs="Times New Roman"/>
          <w:sz w:val="22"/>
          <w:szCs w:val="18"/>
        </w:rPr>
        <w:t xml:space="preserve"> regression (convex) on MNIST</w:t>
      </w:r>
    </w:p>
    <w:p w14:paraId="778D799F" w14:textId="296394FB" w:rsidR="0019580E" w:rsidRDefault="006931DC" w:rsidP="0019580E">
      <w:pPr>
        <w:rPr>
          <w:rFonts w:ascii="宋体" w:eastAsia="宋体" w:hAnsi="宋体"/>
          <w:sz w:val="18"/>
          <w:szCs w:val="18"/>
        </w:rPr>
      </w:pPr>
      <w:r w:rsidRPr="006931DC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8E409D6" wp14:editId="101AC560">
            <wp:extent cx="2457450" cy="184234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52" cy="18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5D1" w:rsidRPr="009465D1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06CAEBB9" wp14:editId="4CA4226B">
            <wp:extent cx="2473259" cy="185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17" cy="18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27E" w:rsidRPr="00E6227E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3E998825" wp14:editId="201A2EAF">
            <wp:extent cx="2508250" cy="188043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69" cy="191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954B" w14:textId="7289FAAB" w:rsidR="004B68B4" w:rsidRDefault="006931DC" w:rsidP="0019580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1，T</w:t>
      </w:r>
      <w:r>
        <w:rPr>
          <w:rFonts w:ascii="宋体" w:eastAsia="宋体" w:hAnsi="宋体"/>
          <w:sz w:val="18"/>
          <w:szCs w:val="18"/>
        </w:rPr>
        <w:t>raining loss</w:t>
      </w:r>
      <w:r w:rsidR="00793229">
        <w:rPr>
          <w:rFonts w:ascii="宋体" w:eastAsia="宋体" w:hAnsi="宋体" w:hint="eastAsia"/>
          <w:sz w:val="18"/>
          <w:szCs w:val="18"/>
        </w:rPr>
        <w:t>（Cost）</w:t>
      </w:r>
      <w:r>
        <w:rPr>
          <w:rFonts w:ascii="宋体" w:eastAsia="宋体" w:hAnsi="宋体"/>
          <w:sz w:val="18"/>
          <w:szCs w:val="18"/>
        </w:rPr>
        <w:t xml:space="preserve"> comparison with SGD with fixed learning rates.</w:t>
      </w:r>
      <w:r>
        <w:rPr>
          <w:rFonts w:ascii="宋体" w:eastAsia="宋体" w:hAnsi="宋体" w:hint="eastAsia"/>
          <w:sz w:val="18"/>
          <w:szCs w:val="18"/>
        </w:rPr>
        <w:t>可以看到随着固定步长的增大，SGD下降得更快，但是随之而来的是收敛的不稳定性。这是由于固定步长太大造成的。对于SVRG</w:t>
      </w:r>
      <w:r>
        <w:rPr>
          <w:rFonts w:ascii="宋体" w:eastAsia="宋体" w:hAnsi="宋体"/>
          <w:sz w:val="18"/>
          <w:szCs w:val="18"/>
        </w:rPr>
        <w:t>:0.05</w:t>
      </w:r>
      <w:r>
        <w:rPr>
          <w:rFonts w:ascii="宋体" w:eastAsia="宋体" w:hAnsi="宋体" w:hint="eastAsia"/>
          <w:sz w:val="18"/>
          <w:szCs w:val="18"/>
        </w:rPr>
        <w:t>的固定步长来说，收敛得更快也更加稳定。</w:t>
      </w:r>
    </w:p>
    <w:p w14:paraId="081399D3" w14:textId="0AE960C5" w:rsidR="004B68B4" w:rsidRDefault="00793229" w:rsidP="0019580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2，</w:t>
      </w:r>
      <w:r w:rsidR="00E66A79">
        <w:rPr>
          <w:rFonts w:ascii="宋体" w:eastAsia="宋体" w:hAnsi="宋体" w:hint="eastAsia"/>
          <w:sz w:val="18"/>
          <w:szCs w:val="18"/>
        </w:rPr>
        <w:t>Tra</w:t>
      </w:r>
      <w:r w:rsidR="00E66A79">
        <w:rPr>
          <w:rFonts w:ascii="宋体" w:eastAsia="宋体" w:hAnsi="宋体"/>
          <w:sz w:val="18"/>
          <w:szCs w:val="18"/>
        </w:rPr>
        <w:t xml:space="preserve">ining loss </w:t>
      </w:r>
      <w:r w:rsidR="00E66A79">
        <w:rPr>
          <w:rFonts w:ascii="宋体" w:eastAsia="宋体" w:hAnsi="宋体" w:hint="eastAsia"/>
          <w:sz w:val="18"/>
          <w:szCs w:val="18"/>
        </w:rPr>
        <w:t>Residual</w:t>
      </w:r>
      <w:r w:rsidR="00E66A79">
        <w:rPr>
          <w:rFonts w:ascii="宋体" w:eastAsia="宋体" w:hAnsi="宋体"/>
          <w:sz w:val="18"/>
          <w:szCs w:val="18"/>
        </w:rPr>
        <w:t xml:space="preserve"> with SGD0.001,SGD</w:t>
      </w:r>
      <w:r w:rsidR="00E66A79">
        <w:rPr>
          <w:rFonts w:ascii="宋体" w:eastAsia="宋体" w:hAnsi="宋体" w:hint="eastAsia"/>
          <w:sz w:val="18"/>
          <w:szCs w:val="18"/>
        </w:rPr>
        <w:t>_</w:t>
      </w:r>
      <w:r w:rsidR="00E66A79">
        <w:rPr>
          <w:rFonts w:ascii="宋体" w:eastAsia="宋体" w:hAnsi="宋体"/>
          <w:sz w:val="18"/>
          <w:szCs w:val="18"/>
        </w:rPr>
        <w:t>best and SVRG,</w:t>
      </w:r>
      <w:r w:rsidR="00E66A79">
        <w:rPr>
          <w:rFonts w:ascii="宋体" w:eastAsia="宋体" w:hAnsi="宋体" w:hint="eastAsia"/>
          <w:sz w:val="18"/>
          <w:szCs w:val="18"/>
        </w:rPr>
        <w:t>可以看到SVRG的收敛速度很快，而</w:t>
      </w:r>
      <w:proofErr w:type="spellStart"/>
      <w:r w:rsidR="00E66A79">
        <w:rPr>
          <w:rFonts w:ascii="宋体" w:eastAsia="宋体" w:hAnsi="宋体" w:hint="eastAsia"/>
          <w:sz w:val="18"/>
          <w:szCs w:val="18"/>
        </w:rPr>
        <w:t>SGD</w:t>
      </w:r>
      <w:r w:rsidR="00E66A79">
        <w:rPr>
          <w:rFonts w:ascii="宋体" w:eastAsia="宋体" w:hAnsi="宋体"/>
          <w:sz w:val="18"/>
          <w:szCs w:val="18"/>
        </w:rPr>
        <w:t>_best</w:t>
      </w:r>
      <w:proofErr w:type="spellEnd"/>
      <w:r w:rsidR="00E66A79">
        <w:rPr>
          <w:rFonts w:ascii="宋体" w:eastAsia="宋体" w:hAnsi="宋体" w:hint="eastAsia"/>
          <w:sz w:val="18"/>
          <w:szCs w:val="18"/>
        </w:rPr>
        <w:t>和SGD</w:t>
      </w:r>
      <w:r w:rsidR="00E66A79">
        <w:rPr>
          <w:rFonts w:ascii="宋体" w:eastAsia="宋体" w:hAnsi="宋体"/>
          <w:sz w:val="18"/>
          <w:szCs w:val="18"/>
        </w:rPr>
        <w:t xml:space="preserve">0.001 </w:t>
      </w:r>
      <w:r w:rsidR="00E66A79">
        <w:rPr>
          <w:rFonts w:ascii="宋体" w:eastAsia="宋体" w:hAnsi="宋体" w:hint="eastAsia"/>
          <w:sz w:val="18"/>
          <w:szCs w:val="18"/>
        </w:rPr>
        <w:t>收敛得很慢。</w:t>
      </w:r>
    </w:p>
    <w:p w14:paraId="36322C26" w14:textId="56B2E1C0" w:rsidR="00E66A79" w:rsidRDefault="00E66A79" w:rsidP="0019580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3，V</w:t>
      </w:r>
      <w:r>
        <w:rPr>
          <w:rFonts w:ascii="宋体" w:eastAsia="宋体" w:hAnsi="宋体"/>
          <w:sz w:val="18"/>
          <w:szCs w:val="18"/>
        </w:rPr>
        <w:t>ariance of W,</w:t>
      </w:r>
      <w:r w:rsidR="00290825">
        <w:rPr>
          <w:rFonts w:ascii="宋体" w:eastAsia="宋体" w:hAnsi="宋体" w:hint="eastAsia"/>
          <w:sz w:val="18"/>
          <w:szCs w:val="18"/>
        </w:rPr>
        <w:t>可以看到</w:t>
      </w:r>
      <w:r w:rsidR="00C8513A">
        <w:rPr>
          <w:rFonts w:ascii="宋体" w:eastAsia="宋体" w:hAnsi="宋体" w:hint="eastAsia"/>
          <w:sz w:val="18"/>
          <w:szCs w:val="18"/>
        </w:rPr>
        <w:t>w更新的方差是在不断缩减的，尤其时SVRG的速度更加快。</w:t>
      </w:r>
    </w:p>
    <w:p w14:paraId="278B7877" w14:textId="77777777" w:rsidR="00763F69" w:rsidRPr="00763F69" w:rsidRDefault="00763F69" w:rsidP="0019580E">
      <w:pPr>
        <w:rPr>
          <w:rFonts w:ascii="宋体" w:eastAsia="宋体" w:hAnsi="宋体"/>
          <w:sz w:val="18"/>
          <w:szCs w:val="18"/>
        </w:rPr>
      </w:pPr>
    </w:p>
    <w:p w14:paraId="47DB3E08" w14:textId="3CD7BED4" w:rsidR="00C8513A" w:rsidRDefault="00E81B57" w:rsidP="0019580E">
      <w:pPr>
        <w:rPr>
          <w:rFonts w:ascii="Times New Roman" w:eastAsia="宋体" w:hAnsi="Times New Roman" w:cs="Times New Roman"/>
          <w:sz w:val="22"/>
          <w:szCs w:val="18"/>
        </w:rPr>
      </w:pPr>
      <w:r w:rsidRPr="00E81B57">
        <w:rPr>
          <w:rFonts w:ascii="Times New Roman" w:eastAsia="宋体" w:hAnsi="Times New Roman" w:cs="Times New Roman"/>
          <w:sz w:val="22"/>
          <w:szCs w:val="18"/>
        </w:rPr>
        <w:t>Fig3</w:t>
      </w:r>
      <w:r>
        <w:rPr>
          <w:rFonts w:ascii="Times New Roman" w:eastAsia="宋体" w:hAnsi="Times New Roman" w:cs="Times New Roman"/>
          <w:sz w:val="22"/>
          <w:szCs w:val="18"/>
        </w:rPr>
        <w:t xml:space="preserve">. More convex-case </w:t>
      </w:r>
      <w:proofErr w:type="spellStart"/>
      <w:r>
        <w:rPr>
          <w:rFonts w:ascii="Times New Roman" w:eastAsia="宋体" w:hAnsi="Times New Roman" w:cs="Times New Roman"/>
          <w:sz w:val="22"/>
          <w:szCs w:val="18"/>
        </w:rPr>
        <w:t>results.Loss</w:t>
      </w:r>
      <w:proofErr w:type="spellEnd"/>
      <w:r>
        <w:rPr>
          <w:rFonts w:ascii="Times New Roman" w:eastAsia="宋体" w:hAnsi="Times New Roman" w:cs="Times New Roman"/>
          <w:sz w:val="22"/>
          <w:szCs w:val="18"/>
        </w:rPr>
        <w:t xml:space="preserve"> residual P(w)-</w:t>
      </w:r>
      <w:r>
        <w:rPr>
          <w:rFonts w:ascii="Times New Roman" w:eastAsia="宋体" w:hAnsi="Times New Roman" w:cs="Times New Roman" w:hint="eastAsia"/>
          <w:sz w:val="22"/>
          <w:szCs w:val="18"/>
        </w:rPr>
        <w:t>P(</w:t>
      </w:r>
      <w:r>
        <w:rPr>
          <w:rFonts w:ascii="Times New Roman" w:eastAsia="宋体" w:hAnsi="Times New Roman" w:cs="Times New Roman"/>
          <w:sz w:val="22"/>
          <w:szCs w:val="18"/>
        </w:rPr>
        <w:t xml:space="preserve">w*), and test error rates .L2-regularized logistic regression (10-class for CIFAR-10 and binary for the rest) </w:t>
      </w:r>
    </w:p>
    <w:p w14:paraId="3BC0AC7F" w14:textId="50002C2D" w:rsidR="00E81B57" w:rsidRDefault="00DE4F41" w:rsidP="0019580E">
      <w:pPr>
        <w:rPr>
          <w:rFonts w:ascii="Times New Roman" w:eastAsia="宋体" w:hAnsi="Times New Roman" w:cs="Times New Roman"/>
          <w:sz w:val="22"/>
          <w:szCs w:val="18"/>
        </w:rPr>
      </w:pPr>
      <w:r w:rsidRPr="00DE4F41">
        <w:rPr>
          <w:rFonts w:ascii="Times New Roman" w:eastAsia="宋体" w:hAnsi="Times New Roman" w:cs="Times New Roman"/>
          <w:noProof/>
          <w:sz w:val="22"/>
          <w:szCs w:val="18"/>
        </w:rPr>
        <w:drawing>
          <wp:inline distT="0" distB="0" distL="0" distR="0" wp14:anchorId="6292457C" wp14:editId="093DDE3A">
            <wp:extent cx="2498669" cy="1873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32" cy="18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081" w:rsidRPr="008D6081">
        <w:rPr>
          <w:rFonts w:ascii="Times New Roman" w:eastAsia="宋体" w:hAnsi="Times New Roman" w:cs="Times New Roman"/>
          <w:noProof/>
          <w:sz w:val="22"/>
          <w:szCs w:val="18"/>
        </w:rPr>
        <w:drawing>
          <wp:inline distT="0" distB="0" distL="0" distR="0" wp14:anchorId="43929B44" wp14:editId="7607641A">
            <wp:extent cx="2490199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94" cy="188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B32" w:rsidRPr="00EF7B32">
        <w:rPr>
          <w:rFonts w:ascii="Times New Roman" w:eastAsia="宋体" w:hAnsi="Times New Roman" w:cs="Times New Roman"/>
          <w:noProof/>
          <w:sz w:val="22"/>
          <w:szCs w:val="18"/>
        </w:rPr>
        <w:lastRenderedPageBreak/>
        <w:drawing>
          <wp:inline distT="0" distB="0" distL="0" distR="0" wp14:anchorId="40A69A0D" wp14:editId="406E232B">
            <wp:extent cx="2371619" cy="1778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57" cy="178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B28" w:rsidRPr="00354B28">
        <w:rPr>
          <w:rFonts w:ascii="Times New Roman" w:eastAsia="宋体" w:hAnsi="Times New Roman" w:cs="Times New Roman"/>
          <w:noProof/>
          <w:sz w:val="22"/>
          <w:szCs w:val="18"/>
        </w:rPr>
        <w:drawing>
          <wp:inline distT="0" distB="0" distL="0" distR="0" wp14:anchorId="256D98E3" wp14:editId="361D8B5A">
            <wp:extent cx="2405498" cy="1803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07" cy="181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353F" w14:textId="251FE841" w:rsidR="00E81B57" w:rsidRDefault="00E81B57" w:rsidP="0019580E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eastAsia"/>
          <w:sz w:val="22"/>
          <w:szCs w:val="18"/>
        </w:rPr>
        <w:t>1</w:t>
      </w:r>
      <w:r>
        <w:rPr>
          <w:rFonts w:ascii="Times New Roman" w:eastAsia="宋体" w:hAnsi="Times New Roman" w:cs="Times New Roman"/>
          <w:sz w:val="22"/>
          <w:szCs w:val="18"/>
        </w:rPr>
        <w:t xml:space="preserve">, the SGD-best and SVRG </w:t>
      </w:r>
      <w:r>
        <w:rPr>
          <w:rFonts w:ascii="Times New Roman" w:eastAsia="宋体" w:hAnsi="Times New Roman" w:cs="Times New Roman" w:hint="eastAsia"/>
          <w:sz w:val="22"/>
          <w:szCs w:val="18"/>
        </w:rPr>
        <w:t>t</w:t>
      </w:r>
      <w:r>
        <w:rPr>
          <w:rFonts w:ascii="Times New Roman" w:eastAsia="宋体" w:hAnsi="Times New Roman" w:cs="Times New Roman"/>
          <w:sz w:val="22"/>
          <w:szCs w:val="18"/>
        </w:rPr>
        <w:t xml:space="preserve">raining loss </w:t>
      </w:r>
      <w:r w:rsidR="00EF7B32">
        <w:rPr>
          <w:rFonts w:ascii="Times New Roman" w:eastAsia="宋体" w:hAnsi="Times New Roman" w:cs="Times New Roman"/>
          <w:sz w:val="22"/>
          <w:szCs w:val="18"/>
        </w:rPr>
        <w:t>on rcv1 convex</w:t>
      </w:r>
      <w:r w:rsidR="00DE4F41">
        <w:rPr>
          <w:rFonts w:ascii="Times New Roman" w:eastAsia="宋体" w:hAnsi="Times New Roman" w:cs="Times New Roman"/>
          <w:sz w:val="22"/>
          <w:szCs w:val="18"/>
        </w:rPr>
        <w:t>,</w:t>
      </w:r>
      <w:r w:rsidR="00DE4F41">
        <w:rPr>
          <w:rFonts w:ascii="Times New Roman" w:eastAsia="宋体" w:hAnsi="Times New Roman" w:cs="Times New Roman" w:hint="eastAsia"/>
          <w:sz w:val="22"/>
          <w:szCs w:val="18"/>
        </w:rPr>
        <w:t>其实这张图中的</w:t>
      </w:r>
      <w:r w:rsidR="00DE4F41">
        <w:rPr>
          <w:rFonts w:ascii="Times New Roman" w:eastAsia="宋体" w:hAnsi="Times New Roman" w:cs="Times New Roman" w:hint="eastAsia"/>
          <w:sz w:val="22"/>
          <w:szCs w:val="18"/>
        </w:rPr>
        <w:t>SGD</w:t>
      </w:r>
      <w:r w:rsidR="00DE4F41">
        <w:rPr>
          <w:rFonts w:ascii="Times New Roman" w:eastAsia="宋体" w:hAnsi="Times New Roman" w:cs="Times New Roman"/>
          <w:sz w:val="22"/>
          <w:szCs w:val="18"/>
        </w:rPr>
        <w:t>-best,</w:t>
      </w:r>
      <w:r w:rsidR="00DE4F41">
        <w:rPr>
          <w:rFonts w:ascii="Times New Roman" w:eastAsia="宋体" w:hAnsi="Times New Roman" w:cs="Times New Roman" w:hint="eastAsia"/>
          <w:sz w:val="22"/>
          <w:szCs w:val="18"/>
        </w:rPr>
        <w:t>并没有采用步长缩减的策略，如果采用，则不会出现波动，会很光滑。</w:t>
      </w:r>
      <w:r w:rsidR="00DE4F41" w:rsidRPr="00DE4F41">
        <w:rPr>
          <w:rFonts w:ascii="Times New Roman" w:eastAsia="宋体" w:hAnsi="Times New Roman" w:cs="Times New Roman" w:hint="eastAsia"/>
          <w:color w:val="FF0000"/>
          <w:sz w:val="22"/>
          <w:szCs w:val="18"/>
        </w:rPr>
        <w:t>这是与论文中不同的一处。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SGD</w:t>
      </w:r>
      <w:r w:rsidR="00EF7B32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-best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收敛很慢，而</w:t>
      </w:r>
      <w:r w:rsidR="00DE4F41" w:rsidRPr="00DE4F41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SVRG</w:t>
      </w:r>
      <w:r w:rsidR="00DE4F41" w:rsidRPr="00DE4F41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收敛速度很快</w:t>
      </w:r>
      <w:r w:rsidR="00DE4F41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。</w:t>
      </w:r>
    </w:p>
    <w:p w14:paraId="6F473BF2" w14:textId="783064D6" w:rsidR="00DE4F41" w:rsidRDefault="00DE4F41" w:rsidP="0019580E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，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3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，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4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分别是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p</w:t>
      </w:r>
      <w:r w:rsidR="00EF7B32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rotein convex ,</w:t>
      </w:r>
      <w:proofErr w:type="spellStart"/>
      <w:r w:rsidR="00EF7B32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covertype</w:t>
      </w:r>
      <w:proofErr w:type="spellEnd"/>
      <w:r w:rsidR="00EF7B32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,CIFAR-10.</w:t>
      </w:r>
      <w:r w:rsidR="00EF7B32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的情况，大抵与第一幅图相同。</w:t>
      </w:r>
    </w:p>
    <w:p w14:paraId="2E27CFA5" w14:textId="12A5B052" w:rsidR="008D6081" w:rsidRDefault="00EF7B32" w:rsidP="0019580E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 w:rsidRPr="00EF7B32">
        <w:rPr>
          <w:rFonts w:ascii="Times New Roman" w:eastAsia="宋体" w:hAnsi="Times New Roman" w:cs="Times New Roman"/>
          <w:noProof/>
          <w:color w:val="000000" w:themeColor="text1"/>
          <w:sz w:val="22"/>
          <w:szCs w:val="18"/>
        </w:rPr>
        <w:drawing>
          <wp:inline distT="0" distB="0" distL="0" distR="0" wp14:anchorId="776C05BE" wp14:editId="04D5A19D">
            <wp:extent cx="2058226" cy="1543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67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FAAC" w14:textId="4BC48FAE" w:rsidR="00EF7B32" w:rsidRDefault="00F525B5" w:rsidP="00F525B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test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error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rate of rcv1 convex 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，可以看到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,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SGD-best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波动性很大，而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SVRG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的波动性则很小，都达到了选取的样本量的最佳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t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est 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error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</w:t>
      </w:r>
      <w:r w:rsidRPr="00F525B5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rate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.</w:t>
      </w:r>
    </w:p>
    <w:p w14:paraId="4EC8F435" w14:textId="77777777" w:rsidR="00F525B5" w:rsidRPr="00F525B5" w:rsidRDefault="00F525B5" w:rsidP="00F525B5">
      <w:pPr>
        <w:pStyle w:val="a3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</w:p>
    <w:p w14:paraId="2CD56220" w14:textId="1615F0C7" w:rsidR="00F525B5" w:rsidRPr="00DF4D50" w:rsidRDefault="00DF4D50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cs"/>
          <w:color w:val="000000" w:themeColor="text1"/>
          <w:sz w:val="22"/>
          <w:szCs w:val="18"/>
        </w:rPr>
        <w:t>F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ig4.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全连接神经网络（非凸）上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SVRG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与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SGD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T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raining loss 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test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error rates 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的表现</w:t>
      </w:r>
    </w:p>
    <w:p w14:paraId="73FACF28" w14:textId="763BBF89" w:rsidR="00F525B5" w:rsidRDefault="00F525B5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 w:rsidRPr="00F525B5">
        <w:rPr>
          <w:rFonts w:ascii="Times New Roman" w:eastAsia="宋体" w:hAnsi="Times New Roman" w:cs="Times New Roman"/>
          <w:noProof/>
          <w:color w:val="000000" w:themeColor="text1"/>
          <w:sz w:val="22"/>
          <w:szCs w:val="18"/>
        </w:rPr>
        <w:drawing>
          <wp:inline distT="0" distB="0" distL="0" distR="0" wp14:anchorId="7B9AC291" wp14:editId="016D63AA">
            <wp:extent cx="2532549" cy="18986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56" cy="19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5B5">
        <w:rPr>
          <w:rFonts w:ascii="Times New Roman" w:eastAsia="宋体" w:hAnsi="Times New Roman" w:cs="Times New Roman"/>
          <w:noProof/>
          <w:color w:val="000000" w:themeColor="text1"/>
          <w:sz w:val="22"/>
          <w:szCs w:val="18"/>
        </w:rPr>
        <w:drawing>
          <wp:inline distT="0" distB="0" distL="0" distR="0" wp14:anchorId="2961268A" wp14:editId="6E7EA937">
            <wp:extent cx="2557959" cy="1917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8" cy="19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D0BF" w14:textId="715BA0A3" w:rsidR="00F525B5" w:rsidRDefault="00F525B5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 w:rsidRPr="00F525B5">
        <w:rPr>
          <w:rFonts w:ascii="Times New Roman" w:eastAsia="宋体" w:hAnsi="Times New Roman" w:cs="Times New Roman" w:hint="eastAsia"/>
          <w:noProof/>
          <w:color w:val="000000" w:themeColor="text1"/>
          <w:sz w:val="22"/>
          <w:szCs w:val="18"/>
        </w:rPr>
        <w:drawing>
          <wp:inline distT="0" distB="0" distL="0" distR="0" wp14:anchorId="4C70AEC7" wp14:editId="0DBA3DBC">
            <wp:extent cx="2184400" cy="1637643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39" cy="16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C556" w14:textId="77777777" w:rsidR="00DF4D50" w:rsidRDefault="00DF4D50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</w:p>
    <w:p w14:paraId="02BB57EC" w14:textId="36D58973" w:rsidR="00F525B5" w:rsidRDefault="00F525B5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,Training loss on MNIST data set</w:t>
      </w:r>
      <w:r w:rsidR="00763F69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nonconvex with lambda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with lambda=1e-3, 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可以看到</w:t>
      </w:r>
    </w:p>
    <w:p w14:paraId="1E0A7998" w14:textId="79D94F9A" w:rsidR="00F525B5" w:rsidRDefault="00F525B5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,</w:t>
      </w:r>
      <w:r w:rsidRPr="00F525B5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Training loss on CIFAR-10 data set </w:t>
      </w:r>
      <w:r w:rsidR="00763F69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nonconvex 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with 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lambda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= 1e-4,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可以看到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SGD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收敛过程中有波动，而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SVRG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很光滑。</w:t>
      </w:r>
    </w:p>
    <w:p w14:paraId="67141824" w14:textId="1A67F26B" w:rsidR="00F525B5" w:rsidRPr="00F525B5" w:rsidRDefault="00F525B5" w:rsidP="00F525B5">
      <w:pPr>
        <w:rPr>
          <w:rFonts w:ascii="Times New Roman" w:eastAsia="宋体" w:hAnsi="Times New Roman" w:cs="Times New Roman"/>
          <w:color w:val="000000" w:themeColor="text1"/>
          <w:sz w:val="22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Test</w:t>
      </w:r>
      <w:r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 xml:space="preserve"> error rate on </w:t>
      </w:r>
      <w:r w:rsidR="00763F69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CIFAR-10 nonconvex with lambda=1e-4,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可以看到收敛过程中，本应是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SVRG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更加光滑，而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SGD</w:t>
      </w:r>
      <w:r w:rsidR="00763F69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-b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es</w:t>
      </w:r>
      <w:r w:rsidR="00763F69">
        <w:rPr>
          <w:rFonts w:ascii="Times New Roman" w:eastAsia="宋体" w:hAnsi="Times New Roman" w:cs="Times New Roman"/>
          <w:color w:val="000000" w:themeColor="text1"/>
          <w:sz w:val="22"/>
          <w:szCs w:val="18"/>
        </w:rPr>
        <w:t>t</w:t>
      </w:r>
      <w:r w:rsidR="00763F69">
        <w:rPr>
          <w:rFonts w:ascii="Times New Roman" w:eastAsia="宋体" w:hAnsi="Times New Roman" w:cs="Times New Roman" w:hint="eastAsia"/>
          <w:color w:val="000000" w:themeColor="text1"/>
          <w:sz w:val="22"/>
          <w:szCs w:val="18"/>
        </w:rPr>
        <w:t>则有波动，这与凸集情况类似。但是我的实验结果恰恰相反。</w:t>
      </w:r>
      <w:r w:rsidR="00763F69" w:rsidRPr="00763F69">
        <w:rPr>
          <w:rFonts w:ascii="Times New Roman" w:eastAsia="宋体" w:hAnsi="Times New Roman" w:cs="Times New Roman" w:hint="eastAsia"/>
          <w:color w:val="FF0000"/>
          <w:sz w:val="22"/>
          <w:szCs w:val="18"/>
        </w:rPr>
        <w:t>令我百思不得其解</w:t>
      </w:r>
    </w:p>
    <w:sectPr w:rsidR="00F525B5" w:rsidRPr="00F5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0517"/>
    <w:multiLevelType w:val="hybridMultilevel"/>
    <w:tmpl w:val="F2CE7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102CEB"/>
    <w:multiLevelType w:val="hybridMultilevel"/>
    <w:tmpl w:val="D86AE704"/>
    <w:lvl w:ilvl="0" w:tplc="9FCE1E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36E6B"/>
    <w:multiLevelType w:val="hybridMultilevel"/>
    <w:tmpl w:val="D48E0B42"/>
    <w:lvl w:ilvl="0" w:tplc="9FCE1E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761371"/>
    <w:multiLevelType w:val="hybridMultilevel"/>
    <w:tmpl w:val="F7785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0E575E"/>
    <w:multiLevelType w:val="hybridMultilevel"/>
    <w:tmpl w:val="FDE26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FD1BF5"/>
    <w:multiLevelType w:val="hybridMultilevel"/>
    <w:tmpl w:val="0342346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3F7EA6"/>
    <w:multiLevelType w:val="hybridMultilevel"/>
    <w:tmpl w:val="7188FB94"/>
    <w:lvl w:ilvl="0" w:tplc="BEDCA1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F2F43"/>
    <w:multiLevelType w:val="hybridMultilevel"/>
    <w:tmpl w:val="29E6AC8A"/>
    <w:lvl w:ilvl="0" w:tplc="A8C29C14">
      <w:start w:val="2"/>
      <w:numFmt w:val="decimal"/>
      <w:lvlText w:val="%1，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8" w15:restartNumberingAfterBreak="0">
    <w:nsid w:val="71AF295E"/>
    <w:multiLevelType w:val="hybridMultilevel"/>
    <w:tmpl w:val="6B262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877DDE"/>
    <w:multiLevelType w:val="hybridMultilevel"/>
    <w:tmpl w:val="8D0CAB78"/>
    <w:lvl w:ilvl="0" w:tplc="71A083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9B"/>
    <w:rsid w:val="00074C08"/>
    <w:rsid w:val="0019580E"/>
    <w:rsid w:val="0021541E"/>
    <w:rsid w:val="002272A7"/>
    <w:rsid w:val="00290825"/>
    <w:rsid w:val="002B0CAE"/>
    <w:rsid w:val="00354B28"/>
    <w:rsid w:val="00440DC4"/>
    <w:rsid w:val="004B68B4"/>
    <w:rsid w:val="006931DC"/>
    <w:rsid w:val="006B151B"/>
    <w:rsid w:val="006B34C9"/>
    <w:rsid w:val="006B55DC"/>
    <w:rsid w:val="006C5381"/>
    <w:rsid w:val="006E4A7B"/>
    <w:rsid w:val="007571EE"/>
    <w:rsid w:val="00763F69"/>
    <w:rsid w:val="00793229"/>
    <w:rsid w:val="007B32E9"/>
    <w:rsid w:val="00814498"/>
    <w:rsid w:val="008C50BD"/>
    <w:rsid w:val="008D6081"/>
    <w:rsid w:val="0094189B"/>
    <w:rsid w:val="009465D1"/>
    <w:rsid w:val="00A86ABD"/>
    <w:rsid w:val="00BF0D5F"/>
    <w:rsid w:val="00C8513A"/>
    <w:rsid w:val="00CE6E8D"/>
    <w:rsid w:val="00D6518C"/>
    <w:rsid w:val="00DA7F5B"/>
    <w:rsid w:val="00DE4F41"/>
    <w:rsid w:val="00DF4D50"/>
    <w:rsid w:val="00E57A79"/>
    <w:rsid w:val="00E6227E"/>
    <w:rsid w:val="00E6680B"/>
    <w:rsid w:val="00E66A79"/>
    <w:rsid w:val="00E81B57"/>
    <w:rsid w:val="00EF7B32"/>
    <w:rsid w:val="00F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40C"/>
  <w15:chartTrackingRefBased/>
  <w15:docId w15:val="{847D68F7-265A-4B6B-A2AF-EA7ACFE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538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5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1198365658@qq.com</dc:creator>
  <cp:keywords/>
  <dc:description/>
  <cp:lastModifiedBy>1198365658@qq.com</cp:lastModifiedBy>
  <cp:revision>10</cp:revision>
  <dcterms:created xsi:type="dcterms:W3CDTF">2020-09-17T01:28:00Z</dcterms:created>
  <dcterms:modified xsi:type="dcterms:W3CDTF">2020-11-05T14:11:00Z</dcterms:modified>
</cp:coreProperties>
</file>