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83A01" w14:textId="77777777" w:rsidR="00343EB6" w:rsidRDefault="00000000">
      <w:pPr>
        <w:spacing w:after="40"/>
      </w:pPr>
      <w:r>
        <w:rPr>
          <w:b/>
          <w:bCs/>
          <w:color w:val="1F4E79"/>
          <w:sz w:val="32"/>
          <w:szCs w:val="32"/>
        </w:rPr>
        <w:t>Employee Attrition: What's Driving People to Leave</w:t>
      </w:r>
    </w:p>
    <w:p w14:paraId="4C360829" w14:textId="77777777" w:rsidR="00343EB6" w:rsidRDefault="00000000">
      <w:pPr>
        <w:spacing w:after="60"/>
      </w:pPr>
      <w:r>
        <w:rPr>
          <w:i/>
          <w:iCs/>
          <w:color w:val="1F4E79"/>
          <w:sz w:val="24"/>
          <w:szCs w:val="24"/>
        </w:rPr>
        <w:t>— and what we recommend doing about it</w:t>
      </w:r>
    </w:p>
    <w:p w14:paraId="4FE3F7E4" w14:textId="22AFAD7F" w:rsidR="00343EB6" w:rsidRDefault="00000000">
      <w:pPr>
        <w:pBdr>
          <w:bottom w:val="single" w:sz="4" w:space="4" w:color="CCCCCC"/>
        </w:pBdr>
        <w:spacing w:after="160"/>
      </w:pPr>
      <w:r>
        <w:rPr>
          <w:color w:val="666666"/>
          <w:sz w:val="17"/>
          <w:szCs w:val="17"/>
        </w:rPr>
        <w:t xml:space="preserve">Prepared for: HR Leadership   |   Based on: 1,470 employee records   |   Prepared by: </w:t>
      </w:r>
      <w:r w:rsidR="003A6FFB">
        <w:rPr>
          <w:color w:val="666666"/>
          <w:sz w:val="17"/>
          <w:szCs w:val="17"/>
        </w:rPr>
        <w:t xml:space="preserve">AARYAN KUMAR </w:t>
      </w:r>
    </w:p>
    <w:p w14:paraId="77A9CE5A" w14:textId="77777777" w:rsidR="00343EB6" w:rsidRDefault="00000000">
      <w:pPr>
        <w:pBdr>
          <w:bottom w:val="single" w:sz="4" w:space="2" w:color="1F4E79"/>
        </w:pBdr>
        <w:spacing w:before="220" w:after="90"/>
      </w:pPr>
      <w:r>
        <w:rPr>
          <w:b/>
          <w:bCs/>
          <w:color w:val="1F4E79"/>
          <w:sz w:val="25"/>
          <w:szCs w:val="25"/>
        </w:rPr>
        <w:t>The Bottom Line</w:t>
      </w:r>
    </w:p>
    <w:p w14:paraId="485E3B72" w14:textId="77777777" w:rsidR="00343EB6" w:rsidRDefault="00000000">
      <w:pPr>
        <w:pStyle w:val="ListParagraph"/>
        <w:numPr>
          <w:ilvl w:val="0"/>
          <w:numId w:val="2"/>
        </w:numPr>
        <w:spacing w:after="70"/>
      </w:pPr>
      <w:r>
        <w:t>About 16 out of every 100 employees left the company in the period we studied — roughly 1 in 6.</w:t>
      </w:r>
    </w:p>
    <w:p w14:paraId="621B5BDB" w14:textId="77777777" w:rsidR="00343EB6" w:rsidRDefault="00000000">
      <w:pPr>
        <w:pStyle w:val="ListParagraph"/>
        <w:numPr>
          <w:ilvl w:val="0"/>
          <w:numId w:val="2"/>
        </w:numPr>
        <w:spacing w:after="70"/>
      </w:pPr>
      <w:r>
        <w:t>We built a simple prediction tool that looks at an employee's role, workload, pay, and time at the company to flag who is at higher risk of leaving — before they hand in their notice.</w:t>
      </w:r>
    </w:p>
    <w:p w14:paraId="4E9FB96C" w14:textId="77777777" w:rsidR="00343EB6" w:rsidRDefault="00000000">
      <w:pPr>
        <w:pStyle w:val="ListParagraph"/>
        <w:numPr>
          <w:ilvl w:val="0"/>
          <w:numId w:val="2"/>
        </w:numPr>
        <w:spacing w:after="70"/>
      </w:pPr>
      <w:r>
        <w:t>Used well, this tool correctly catches about 2 out of every 3 employees who go on to leave, giving HR a real window to step in early.</w:t>
      </w:r>
    </w:p>
    <w:p w14:paraId="60994E68" w14:textId="77777777" w:rsidR="00343EB6" w:rsidRDefault="00000000">
      <w:pPr>
        <w:pBdr>
          <w:bottom w:val="single" w:sz="4" w:space="2" w:color="1F4E79"/>
        </w:pBdr>
        <w:spacing w:before="220" w:after="90"/>
      </w:pPr>
      <w:r>
        <w:rPr>
          <w:b/>
          <w:bCs/>
          <w:color w:val="1F4E79"/>
          <w:sz w:val="25"/>
          <w:szCs w:val="25"/>
        </w:rPr>
        <w:t>Where the Risk Is Concentrated</w:t>
      </w:r>
    </w:p>
    <w:p w14:paraId="7461D461" w14:textId="77777777" w:rsidR="00343EB6" w:rsidRDefault="00000000">
      <w:pPr>
        <w:pStyle w:val="ListParagraph"/>
        <w:numPr>
          <w:ilvl w:val="0"/>
          <w:numId w:val="2"/>
        </w:numPr>
        <w:spacing w:after="70"/>
      </w:pPr>
      <w:r>
        <w:rPr>
          <w:b/>
          <w:bCs/>
        </w:rPr>
        <w:t xml:space="preserve">Sales </w:t>
      </w:r>
      <w:r>
        <w:t>leads attrition for any department, with just over 1 in 5 employees leaving.</w:t>
      </w:r>
    </w:p>
    <w:p w14:paraId="681D7CF4" w14:textId="77777777" w:rsidR="00343EB6" w:rsidRDefault="00000000">
      <w:pPr>
        <w:pStyle w:val="ListParagraph"/>
        <w:numPr>
          <w:ilvl w:val="0"/>
          <w:numId w:val="2"/>
        </w:numPr>
        <w:spacing w:after="70"/>
      </w:pPr>
      <w:r>
        <w:rPr>
          <w:b/>
          <w:bCs/>
        </w:rPr>
        <w:t xml:space="preserve">Sales Representatives </w:t>
      </w:r>
      <w:r>
        <w:t>have, by far, the highest exit rate of any single role in the company — nearly 4 in 10 leave.</w:t>
      </w:r>
    </w:p>
    <w:p w14:paraId="4E4F9640" w14:textId="77777777" w:rsidR="00343EB6" w:rsidRDefault="00000000">
      <w:pPr>
        <w:pStyle w:val="ListParagraph"/>
        <w:numPr>
          <w:ilvl w:val="0"/>
          <w:numId w:val="2"/>
        </w:numPr>
        <w:spacing w:after="70"/>
      </w:pPr>
      <w:r>
        <w:t>Almost 29% of employees with 2 years or less at the company left, compared with about 8% of employees who'd been here more than 10 years — new hires are the most flight-risk group HR has.</w:t>
      </w:r>
    </w:p>
    <w:p w14:paraId="5E43E785" w14:textId="77777777" w:rsidR="00343EB6" w:rsidRDefault="00000000">
      <w:pPr>
        <w:pBdr>
          <w:bottom w:val="single" w:sz="4" w:space="2" w:color="1F4E79"/>
        </w:pBdr>
        <w:spacing w:before="220" w:after="90"/>
      </w:pPr>
      <w:r>
        <w:rPr>
          <w:b/>
          <w:bCs/>
          <w:color w:val="1F4E79"/>
          <w:sz w:val="25"/>
          <w:szCs w:val="25"/>
        </w:rPr>
        <w:t>What's Really Driving People Out</w:t>
      </w:r>
    </w:p>
    <w:p w14:paraId="6E15C416" w14:textId="77777777" w:rsidR="00343EB6" w:rsidRDefault="00000000">
      <w:pPr>
        <w:pStyle w:val="ListParagraph"/>
        <w:numPr>
          <w:ilvl w:val="0"/>
          <w:numId w:val="2"/>
        </w:numPr>
        <w:spacing w:after="70"/>
      </w:pPr>
      <w:r>
        <w:t>Pay matters, but it isn't the main story. Employees who left earned about $4,800/month on average, versus about $6,800/month for employees who stayed — yet workload and travel turned out to be even bigger warning signs.</w:t>
      </w:r>
    </w:p>
    <w:p w14:paraId="541079F9" w14:textId="50D42949" w:rsidR="00343EB6" w:rsidRDefault="00000000">
      <w:pPr>
        <w:pStyle w:val="ListParagraph"/>
        <w:numPr>
          <w:ilvl w:val="0"/>
          <w:numId w:val="2"/>
        </w:numPr>
        <w:spacing w:after="70"/>
      </w:pPr>
      <w:r>
        <w:rPr>
          <w:b/>
          <w:bCs/>
        </w:rPr>
        <w:t xml:space="preserve">Overtime is the #1 . </w:t>
      </w:r>
      <w:r>
        <w:t>Employees who regularly work overtime are the single strongest warning sign in our analysis — stronger than salary, role, or tenure.</w:t>
      </w:r>
    </w:p>
    <w:p w14:paraId="17243A93" w14:textId="77777777" w:rsidR="00343EB6" w:rsidRDefault="00000000">
      <w:pPr>
        <w:pStyle w:val="ListParagraph"/>
        <w:numPr>
          <w:ilvl w:val="0"/>
          <w:numId w:val="2"/>
        </w:numPr>
        <w:spacing w:after="70"/>
      </w:pPr>
      <w:r>
        <w:rPr>
          <w:b/>
          <w:bCs/>
        </w:rPr>
        <w:t xml:space="preserve">Frequent travel is </w:t>
      </w:r>
      <w:r>
        <w:t>the second strongest signal — employees who travel often for work are leaving at a noticeably higher rate.</w:t>
      </w:r>
    </w:p>
    <w:p w14:paraId="63E7C934" w14:textId="77777777" w:rsidR="00343EB6" w:rsidRDefault="00000000">
      <w:pPr>
        <w:pStyle w:val="ListParagraph"/>
        <w:numPr>
          <w:ilvl w:val="0"/>
          <w:numId w:val="2"/>
        </w:numPr>
        <w:spacing w:after="70"/>
      </w:pPr>
      <w:r>
        <w:t>Employees who rate their work-life balance the lowest leave almost twice as often (about 31%) as employees who rate it the highest (about 18%).</w:t>
      </w:r>
    </w:p>
    <w:p w14:paraId="4E1ECBBF" w14:textId="77777777" w:rsidR="00343EB6" w:rsidRDefault="00000000">
      <w:pPr>
        <w:pBdr>
          <w:bottom w:val="single" w:sz="4" w:space="2" w:color="1F4E79"/>
        </w:pBdr>
        <w:spacing w:before="220" w:after="90"/>
      </w:pPr>
      <w:r>
        <w:rPr>
          <w:b/>
          <w:bCs/>
          <w:color w:val="1F4E79"/>
          <w:sz w:val="25"/>
          <w:szCs w:val="25"/>
        </w:rPr>
        <w:t>What We Recommend</w:t>
      </w:r>
    </w:p>
    <w:p w14:paraId="0E7B41E5" w14:textId="77777777" w:rsidR="00343EB6" w:rsidRDefault="00000000">
      <w:pPr>
        <w:pStyle w:val="ListParagraph"/>
        <w:numPr>
          <w:ilvl w:val="0"/>
          <w:numId w:val="3"/>
        </w:numPr>
        <w:spacing w:after="70"/>
      </w:pPr>
      <w:r>
        <w:rPr>
          <w:b/>
          <w:bCs/>
        </w:rPr>
        <w:t xml:space="preserve">Put a structured “stay conversation” in place </w:t>
      </w:r>
      <w:r>
        <w:t>for every employee in their first two years — this is the riskiest window for attrition, and a proactive conversation is far cheaper than replacing someone.</w:t>
      </w:r>
    </w:p>
    <w:p w14:paraId="299BAA10" w14:textId="77777777" w:rsidR="00343EB6" w:rsidRDefault="00000000">
      <w:pPr>
        <w:pStyle w:val="ListParagraph"/>
        <w:numPr>
          <w:ilvl w:val="0"/>
          <w:numId w:val="3"/>
        </w:numPr>
        <w:spacing w:after="70"/>
      </w:pPr>
      <w:r>
        <w:rPr>
          <w:b/>
          <w:bCs/>
        </w:rPr>
        <w:t xml:space="preserve">Audit overtime hours and travel load for Sales Representatives and Laboratory Technicians specifically. </w:t>
      </w:r>
      <w:r>
        <w:t>These two groups combine the highest exit rates in the company with the workload patterns most linked to leaving.</w:t>
      </w:r>
    </w:p>
    <w:p w14:paraId="53D7E04F" w14:textId="77777777" w:rsidR="00343EB6" w:rsidRDefault="00000000">
      <w:pPr>
        <w:pBdr>
          <w:bottom w:val="single" w:sz="4" w:space="2" w:color="1F4E79"/>
        </w:pBdr>
        <w:spacing w:before="220" w:after="90"/>
      </w:pPr>
      <w:r>
        <w:rPr>
          <w:b/>
          <w:bCs/>
          <w:color w:val="1F4E79"/>
          <w:sz w:val="25"/>
          <w:szCs w:val="25"/>
        </w:rPr>
        <w:t>One Important Caveat</w:t>
      </w:r>
    </w:p>
    <w:p w14:paraId="1BC50EE4" w14:textId="77777777" w:rsidR="00343EB6" w:rsidRDefault="00000000">
      <w:pPr>
        <w:spacing w:after="40"/>
      </w:pPr>
      <w:r>
        <w:t>This tool is good at spotting patterns, not guarantees. It tells us who looks similar to employees who left in the past — it can't tell us why any one specific person will or won't leave. It should support HR's judgment and real conversations with employees, not replace them, and should be refreshed periodically as the workforce and company conditions change.</w:t>
      </w:r>
    </w:p>
    <w:sectPr w:rsidR="00343EB6">
      <w:pgSz w:w="12240" w:h="15840"/>
      <w:pgMar w:top="620" w:right="760" w:bottom="560" w:left="7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C4642"/>
    <w:multiLevelType w:val="hybridMultilevel"/>
    <w:tmpl w:val="4D646B5A"/>
    <w:lvl w:ilvl="0" w:tplc="D936A244">
      <w:start w:val="1"/>
      <w:numFmt w:val="decimal"/>
      <w:lvlText w:val="%1."/>
      <w:lvlJc w:val="left"/>
      <w:pPr>
        <w:ind w:left="360" w:hanging="200"/>
      </w:pPr>
    </w:lvl>
    <w:lvl w:ilvl="1" w:tplc="7DD26EEC">
      <w:numFmt w:val="decimal"/>
      <w:lvlText w:val=""/>
      <w:lvlJc w:val="left"/>
    </w:lvl>
    <w:lvl w:ilvl="2" w:tplc="B96CEFEE">
      <w:numFmt w:val="decimal"/>
      <w:lvlText w:val=""/>
      <w:lvlJc w:val="left"/>
    </w:lvl>
    <w:lvl w:ilvl="3" w:tplc="1EF4D842">
      <w:numFmt w:val="decimal"/>
      <w:lvlText w:val=""/>
      <w:lvlJc w:val="left"/>
    </w:lvl>
    <w:lvl w:ilvl="4" w:tplc="0D06D95C">
      <w:numFmt w:val="decimal"/>
      <w:lvlText w:val=""/>
      <w:lvlJc w:val="left"/>
    </w:lvl>
    <w:lvl w:ilvl="5" w:tplc="2D62967C">
      <w:numFmt w:val="decimal"/>
      <w:lvlText w:val=""/>
      <w:lvlJc w:val="left"/>
    </w:lvl>
    <w:lvl w:ilvl="6" w:tplc="AC56E996">
      <w:numFmt w:val="decimal"/>
      <w:lvlText w:val=""/>
      <w:lvlJc w:val="left"/>
    </w:lvl>
    <w:lvl w:ilvl="7" w:tplc="AA74AA82">
      <w:numFmt w:val="decimal"/>
      <w:lvlText w:val=""/>
      <w:lvlJc w:val="left"/>
    </w:lvl>
    <w:lvl w:ilvl="8" w:tplc="E0560242">
      <w:numFmt w:val="decimal"/>
      <w:lvlText w:val=""/>
      <w:lvlJc w:val="left"/>
    </w:lvl>
  </w:abstractNum>
  <w:abstractNum w:abstractNumId="1" w15:restartNumberingAfterBreak="0">
    <w:nsid w:val="538141B2"/>
    <w:multiLevelType w:val="hybridMultilevel"/>
    <w:tmpl w:val="1DE678C8"/>
    <w:lvl w:ilvl="0" w:tplc="F0188D66">
      <w:start w:val="1"/>
      <w:numFmt w:val="bullet"/>
      <w:lvlText w:val="•"/>
      <w:lvlJc w:val="left"/>
      <w:pPr>
        <w:ind w:left="360" w:hanging="200"/>
      </w:pPr>
    </w:lvl>
    <w:lvl w:ilvl="1" w:tplc="F4B2007E">
      <w:numFmt w:val="decimal"/>
      <w:lvlText w:val=""/>
      <w:lvlJc w:val="left"/>
    </w:lvl>
    <w:lvl w:ilvl="2" w:tplc="358CC55E">
      <w:numFmt w:val="decimal"/>
      <w:lvlText w:val=""/>
      <w:lvlJc w:val="left"/>
    </w:lvl>
    <w:lvl w:ilvl="3" w:tplc="49222AFE">
      <w:numFmt w:val="decimal"/>
      <w:lvlText w:val=""/>
      <w:lvlJc w:val="left"/>
    </w:lvl>
    <w:lvl w:ilvl="4" w:tplc="DE9EEAF0">
      <w:numFmt w:val="decimal"/>
      <w:lvlText w:val=""/>
      <w:lvlJc w:val="left"/>
    </w:lvl>
    <w:lvl w:ilvl="5" w:tplc="AE86E1A2">
      <w:numFmt w:val="decimal"/>
      <w:lvlText w:val=""/>
      <w:lvlJc w:val="left"/>
    </w:lvl>
    <w:lvl w:ilvl="6" w:tplc="C9C2D10E">
      <w:numFmt w:val="decimal"/>
      <w:lvlText w:val=""/>
      <w:lvlJc w:val="left"/>
    </w:lvl>
    <w:lvl w:ilvl="7" w:tplc="A66E6F1E">
      <w:numFmt w:val="decimal"/>
      <w:lvlText w:val=""/>
      <w:lvlJc w:val="left"/>
    </w:lvl>
    <w:lvl w:ilvl="8" w:tplc="4F4A386C">
      <w:numFmt w:val="decimal"/>
      <w:lvlText w:val=""/>
      <w:lvlJc w:val="left"/>
    </w:lvl>
  </w:abstractNum>
  <w:abstractNum w:abstractNumId="2" w15:restartNumberingAfterBreak="0">
    <w:nsid w:val="7D2B1E47"/>
    <w:multiLevelType w:val="hybridMultilevel"/>
    <w:tmpl w:val="8116B40E"/>
    <w:lvl w:ilvl="0" w:tplc="FD82F998">
      <w:start w:val="1"/>
      <w:numFmt w:val="bullet"/>
      <w:lvlText w:val="●"/>
      <w:lvlJc w:val="left"/>
      <w:pPr>
        <w:ind w:left="720" w:hanging="360"/>
      </w:pPr>
    </w:lvl>
    <w:lvl w:ilvl="1" w:tplc="CE7AA160">
      <w:start w:val="1"/>
      <w:numFmt w:val="bullet"/>
      <w:lvlText w:val="○"/>
      <w:lvlJc w:val="left"/>
      <w:pPr>
        <w:ind w:left="1440" w:hanging="360"/>
      </w:pPr>
    </w:lvl>
    <w:lvl w:ilvl="2" w:tplc="52AE3554">
      <w:start w:val="1"/>
      <w:numFmt w:val="bullet"/>
      <w:lvlText w:val="■"/>
      <w:lvlJc w:val="left"/>
      <w:pPr>
        <w:ind w:left="2160" w:hanging="360"/>
      </w:pPr>
    </w:lvl>
    <w:lvl w:ilvl="3" w:tplc="4650BC4E">
      <w:start w:val="1"/>
      <w:numFmt w:val="bullet"/>
      <w:lvlText w:val="●"/>
      <w:lvlJc w:val="left"/>
      <w:pPr>
        <w:ind w:left="2880" w:hanging="360"/>
      </w:pPr>
    </w:lvl>
    <w:lvl w:ilvl="4" w:tplc="853AA302">
      <w:start w:val="1"/>
      <w:numFmt w:val="bullet"/>
      <w:lvlText w:val="○"/>
      <w:lvlJc w:val="left"/>
      <w:pPr>
        <w:ind w:left="3600" w:hanging="360"/>
      </w:pPr>
    </w:lvl>
    <w:lvl w:ilvl="5" w:tplc="16D0AF12">
      <w:start w:val="1"/>
      <w:numFmt w:val="bullet"/>
      <w:lvlText w:val="■"/>
      <w:lvlJc w:val="left"/>
      <w:pPr>
        <w:ind w:left="4320" w:hanging="360"/>
      </w:pPr>
    </w:lvl>
    <w:lvl w:ilvl="6" w:tplc="D444AC38">
      <w:start w:val="1"/>
      <w:numFmt w:val="bullet"/>
      <w:lvlText w:val="●"/>
      <w:lvlJc w:val="left"/>
      <w:pPr>
        <w:ind w:left="5040" w:hanging="360"/>
      </w:pPr>
    </w:lvl>
    <w:lvl w:ilvl="7" w:tplc="7C203934">
      <w:start w:val="1"/>
      <w:numFmt w:val="bullet"/>
      <w:lvlText w:val="●"/>
      <w:lvlJc w:val="left"/>
      <w:pPr>
        <w:ind w:left="5760" w:hanging="360"/>
      </w:pPr>
    </w:lvl>
    <w:lvl w:ilvl="8" w:tplc="D708F3AC">
      <w:start w:val="1"/>
      <w:numFmt w:val="bullet"/>
      <w:lvlText w:val="●"/>
      <w:lvlJc w:val="left"/>
      <w:pPr>
        <w:ind w:left="6480" w:hanging="360"/>
      </w:pPr>
    </w:lvl>
  </w:abstractNum>
  <w:num w:numId="1" w16cid:durableId="2027752968">
    <w:abstractNumId w:val="2"/>
    <w:lvlOverride w:ilvl="0">
      <w:startOverride w:val="1"/>
    </w:lvlOverride>
  </w:num>
  <w:num w:numId="2" w16cid:durableId="1202745662">
    <w:abstractNumId w:val="1"/>
    <w:lvlOverride w:ilvl="0">
      <w:startOverride w:val="1"/>
    </w:lvlOverride>
  </w:num>
  <w:num w:numId="3" w16cid:durableId="1903369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EB6"/>
    <w:rsid w:val="00343EB6"/>
    <w:rsid w:val="003A6FFB"/>
    <w:rsid w:val="00720B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EB31D"/>
  <w15:docId w15:val="{9F94D053-F641-4602-AB43-02A471F1E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378</Words>
  <Characters>2159</Characters>
  <Application>Microsoft Office Word</Application>
  <DocSecurity>0</DocSecurity>
  <Lines>17</Lines>
  <Paragraphs>5</Paragraphs>
  <ScaleCrop>false</ScaleCrop>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anmol kumar kannojia</cp:lastModifiedBy>
  <cp:revision>2</cp:revision>
  <dcterms:created xsi:type="dcterms:W3CDTF">2026-06-25T04:12:00Z</dcterms:created>
  <dcterms:modified xsi:type="dcterms:W3CDTF">2026-06-27T04:33:00Z</dcterms:modified>
</cp:coreProperties>
</file>