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B05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22"/>
          <w:u w:val="single"/>
          <w:shd w:fill="auto" w:val="clear"/>
        </w:rPr>
        <w:t xml:space="preserve">-: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u w:val="single"/>
          <w:shd w:fill="auto" w:val="clear"/>
        </w:rPr>
        <w:t xml:space="preserve">TypeScript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B05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ab/>
        <w:tab/>
        <w:t xml:space="preserve">  </w:t>
        <w:tab/>
        <w:t xml:space="preserve">  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u w:val="single"/>
          <w:shd w:fill="auto" w:val="clear"/>
        </w:rPr>
        <w:t xml:space="preserve">Type Sefty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What type script does  ==&gt; 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Static checking</w:t>
      </w:r>
    </w:p>
    <w:p>
      <w:pPr>
        <w:tabs>
          <w:tab w:val="left" w:pos="1080" w:leader="none"/>
        </w:tabs>
        <w:spacing w:before="0" w:after="200" w:line="276"/>
        <w:ind w:right="0" w:left="1440" w:hanging="144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ab/>
        <w:t xml:space="preserve">(Analyze the Code as we type. That's it.)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TypeScript is JavaScript with syntax for types.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TypeScript is a strongly typed programming language that builds on JavaScript, giving you better tooling at any scale.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  <w:t xml:space="preserve">Global Installation :- npm install -g typescript  || tsc -v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Types: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Numer, String, Boolean, Null, Undefined, Void, Object, Array, Tuples....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Any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, Never, Unknown.....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Syntax :- let variableName:type = value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Don't use any in typescript?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Do you really know function in typescript?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A better way to write a function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Bad behaviour of objects in typescript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Type alias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ReadOnly and optional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Union Types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Tuples in typescript.(It will matter the format of tUser)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Interface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Interface and types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Private, Public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Getters and Setters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Protected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Abstract class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Generics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Generics in Array and Arrow function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Generics classes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Type Narrowing in typescript.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instenceof and type Predicates.</w:t>
      </w:r>
    </w:p>
    <w:p>
      <w:pPr>
        <w:numPr>
          <w:ilvl w:val="0"/>
          <w:numId w:val="4"/>
        </w:numPr>
        <w:tabs>
          <w:tab w:val="left" w:pos="1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Discriminated Union and Exhaustiveness checking with never.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