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4E1" w:rsidRPr="00453376" w:rsidRDefault="00D004E1" w:rsidP="00D004E1">
      <w:pPr>
        <w:tabs>
          <w:tab w:val="center" w:pos="1276"/>
        </w:tabs>
        <w:rPr>
          <w:rFonts w:ascii="Open Sans" w:hAnsi="Open Sans" w:cs="Open Sans"/>
          <w:b/>
          <w:sz w:val="18"/>
          <w:szCs w:val="18"/>
          <w:u w:val="single"/>
        </w:rPr>
      </w:pPr>
      <w:r>
        <w:rPr>
          <w:rFonts w:ascii="Open Sans" w:hAnsi="Open Sans" w:cs="Open Sans"/>
          <w:b/>
          <w:bCs/>
          <w:noProof/>
          <w:color w:val="000000"/>
          <w:sz w:val="18"/>
          <w:szCs w:val="18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-135890</wp:posOffset>
            </wp:positionH>
            <wp:positionV relativeFrom="paragraph">
              <wp:posOffset>-625475</wp:posOffset>
            </wp:positionV>
            <wp:extent cx="2665730" cy="669290"/>
            <wp:effectExtent l="0" t="0" r="1270" b="0"/>
            <wp:wrapNone/>
            <wp:docPr id="1" name="Imagen 1" descr="C:\Documents and Settings\Posgrado\Escritorio\LOGOS DE UN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Documents and Settings\Posgrado\Escritorio\LOGOS DE UNL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3429" w:rsidRDefault="00473429" w:rsidP="00D004E1">
      <w:pPr>
        <w:spacing w:line="360" w:lineRule="auto"/>
        <w:jc w:val="center"/>
        <w:rPr>
          <w:rFonts w:cs="Arial"/>
          <w:b/>
          <w:caps/>
          <w:u w:val="single"/>
          <w:lang w:val="es-ES_tradnl"/>
        </w:rPr>
      </w:pPr>
    </w:p>
    <w:p w:rsidR="00473429" w:rsidRDefault="00473429" w:rsidP="00D004E1">
      <w:pPr>
        <w:spacing w:line="360" w:lineRule="auto"/>
        <w:jc w:val="center"/>
        <w:rPr>
          <w:rFonts w:cs="Arial"/>
          <w:b/>
          <w:caps/>
          <w:u w:val="single"/>
          <w:lang w:val="es-ES_tradnl"/>
        </w:rPr>
      </w:pPr>
      <w:r>
        <w:rPr>
          <w:rFonts w:cs="Arial"/>
          <w:b/>
          <w:caps/>
          <w:u w:val="single"/>
          <w:lang w:val="es-ES_tradnl"/>
        </w:rPr>
        <w:t>endodoncia b</w:t>
      </w:r>
    </w:p>
    <w:p w:rsidR="00473429" w:rsidRDefault="00473429" w:rsidP="00D004E1">
      <w:pPr>
        <w:spacing w:line="360" w:lineRule="auto"/>
        <w:jc w:val="center"/>
        <w:rPr>
          <w:rFonts w:cs="Arial"/>
          <w:b/>
          <w:caps/>
          <w:u w:val="single"/>
          <w:lang w:val="es-ES_tradnl"/>
        </w:rPr>
      </w:pPr>
    </w:p>
    <w:p w:rsidR="00D004E1" w:rsidRDefault="00D004E1" w:rsidP="00D004E1">
      <w:pPr>
        <w:spacing w:line="360" w:lineRule="auto"/>
        <w:jc w:val="center"/>
        <w:rPr>
          <w:rFonts w:cs="Arial"/>
          <w:b/>
          <w:caps/>
          <w:u w:val="single"/>
          <w:lang w:val="es-ES_tradnl"/>
        </w:rPr>
      </w:pPr>
      <w:r w:rsidRPr="00893646">
        <w:rPr>
          <w:rFonts w:cs="Arial"/>
          <w:b/>
          <w:caps/>
          <w:u w:val="single"/>
          <w:lang w:val="es-ES_tradnl"/>
        </w:rPr>
        <w:t>Curso Endodoncia II</w:t>
      </w:r>
    </w:p>
    <w:p w:rsidR="00473429" w:rsidRPr="00893646" w:rsidRDefault="00473429" w:rsidP="00D004E1">
      <w:pPr>
        <w:spacing w:line="360" w:lineRule="auto"/>
        <w:jc w:val="center"/>
        <w:rPr>
          <w:rFonts w:cs="Arial"/>
          <w:b/>
          <w:caps/>
          <w:u w:val="single"/>
          <w:lang w:val="es-ES_tradnl"/>
        </w:rPr>
      </w:pPr>
    </w:p>
    <w:p w:rsidR="00D004E1" w:rsidRPr="00893646" w:rsidRDefault="00D004E1" w:rsidP="00D004E1">
      <w:pPr>
        <w:tabs>
          <w:tab w:val="center" w:pos="1276"/>
        </w:tabs>
        <w:spacing w:line="276" w:lineRule="auto"/>
        <w:rPr>
          <w:rFonts w:cs="Arial"/>
          <w:b/>
          <w:color w:val="000000"/>
          <w:u w:val="single"/>
        </w:rPr>
      </w:pPr>
      <w:r w:rsidRPr="00893646">
        <w:rPr>
          <w:rFonts w:cs="Arial"/>
          <w:b/>
          <w:color w:val="000000"/>
          <w:u w:val="single"/>
        </w:rPr>
        <w:t>P</w:t>
      </w:r>
      <w:r>
        <w:rPr>
          <w:rFonts w:cs="Arial"/>
          <w:b/>
          <w:color w:val="000000"/>
          <w:u w:val="single"/>
        </w:rPr>
        <w:t xml:space="preserve">lan </w:t>
      </w:r>
      <w:r w:rsidRPr="00893646">
        <w:rPr>
          <w:rFonts w:cs="Arial"/>
          <w:b/>
          <w:color w:val="000000"/>
          <w:u w:val="single"/>
        </w:rPr>
        <w:t>7 V</w:t>
      </w:r>
      <w:r>
        <w:rPr>
          <w:rFonts w:cs="Arial"/>
          <w:b/>
          <w:color w:val="000000"/>
          <w:u w:val="single"/>
        </w:rPr>
        <w:t xml:space="preserve">ersión </w:t>
      </w:r>
      <w:r w:rsidRPr="00893646">
        <w:rPr>
          <w:rFonts w:cs="Arial"/>
          <w:b/>
          <w:color w:val="000000"/>
          <w:u w:val="single"/>
        </w:rPr>
        <w:t>9</w:t>
      </w:r>
    </w:p>
    <w:p w:rsidR="00D004E1" w:rsidRPr="00893646" w:rsidRDefault="00D004E1" w:rsidP="00D004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spacing w:line="276" w:lineRule="auto"/>
        <w:rPr>
          <w:rFonts w:cs="Arial"/>
          <w:b/>
          <w:bCs/>
          <w:color w:val="000000"/>
        </w:rPr>
      </w:pPr>
      <w:r w:rsidRPr="00893646">
        <w:rPr>
          <w:rFonts w:cs="Arial"/>
          <w:b/>
          <w:bCs/>
          <w:color w:val="000000"/>
        </w:rPr>
        <w:t>4º AÑO</w:t>
      </w:r>
    </w:p>
    <w:p w:rsidR="00D004E1" w:rsidRPr="00893646" w:rsidRDefault="00D004E1" w:rsidP="00D004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spacing w:line="276" w:lineRule="auto"/>
        <w:rPr>
          <w:rFonts w:cs="Arial"/>
          <w:b/>
          <w:bCs/>
          <w:color w:val="000000"/>
        </w:rPr>
      </w:pPr>
      <w:r w:rsidRPr="00893646">
        <w:rPr>
          <w:rFonts w:cs="Arial"/>
          <w:b/>
          <w:bCs/>
          <w:color w:val="000000"/>
        </w:rPr>
        <w:t>Semestre: 2ºsemestre</w:t>
      </w:r>
    </w:p>
    <w:p w:rsidR="00D004E1" w:rsidRPr="00893646" w:rsidRDefault="00D004E1" w:rsidP="00D004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spacing w:line="276" w:lineRule="auto"/>
        <w:rPr>
          <w:rFonts w:cs="Arial"/>
          <w:b/>
          <w:bCs/>
          <w:color w:val="000000"/>
        </w:rPr>
      </w:pPr>
      <w:r w:rsidRPr="00893646">
        <w:rPr>
          <w:rFonts w:cs="Arial"/>
          <w:b/>
          <w:bCs/>
          <w:color w:val="000000"/>
        </w:rPr>
        <w:t xml:space="preserve">Carga Horaria: 90 horas </w:t>
      </w:r>
    </w:p>
    <w:p w:rsidR="00D004E1" w:rsidRPr="00893646" w:rsidRDefault="00D004E1" w:rsidP="00D004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spacing w:line="276" w:lineRule="auto"/>
        <w:rPr>
          <w:rFonts w:cs="Arial"/>
          <w:b/>
          <w:bCs/>
          <w:color w:val="000000"/>
        </w:rPr>
      </w:pPr>
      <w:r w:rsidRPr="00893646">
        <w:rPr>
          <w:rFonts w:cs="Arial"/>
          <w:b/>
          <w:bCs/>
          <w:color w:val="000000"/>
        </w:rPr>
        <w:t>Desarrollo curricular: Cuatrimestral</w:t>
      </w:r>
    </w:p>
    <w:p w:rsidR="00D004E1" w:rsidRPr="00893646" w:rsidRDefault="00D004E1" w:rsidP="00D004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spacing w:line="276" w:lineRule="auto"/>
        <w:rPr>
          <w:rFonts w:cs="Arial"/>
          <w:b/>
          <w:bCs/>
          <w:color w:val="000000"/>
        </w:rPr>
      </w:pPr>
      <w:r w:rsidRPr="00893646">
        <w:rPr>
          <w:rFonts w:cs="Arial"/>
          <w:b/>
          <w:bCs/>
          <w:color w:val="000000"/>
        </w:rPr>
        <w:t>Carga horaria semanal: 6 horas</w:t>
      </w:r>
    </w:p>
    <w:p w:rsidR="00D004E1" w:rsidRPr="00893646" w:rsidRDefault="00D004E1" w:rsidP="00D004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spacing w:line="276" w:lineRule="auto"/>
        <w:rPr>
          <w:rFonts w:cs="Arial"/>
          <w:b/>
          <w:bCs/>
          <w:color w:val="000000"/>
        </w:rPr>
      </w:pPr>
      <w:r w:rsidRPr="00893646">
        <w:rPr>
          <w:rFonts w:cs="Arial"/>
          <w:b/>
          <w:bCs/>
          <w:color w:val="000000"/>
        </w:rPr>
        <w:t>Período de cursado: Agosto - Diciembre</w:t>
      </w:r>
    </w:p>
    <w:p w:rsidR="00D004E1" w:rsidRPr="00893646" w:rsidRDefault="00D004E1" w:rsidP="00D004E1">
      <w:pPr>
        <w:rPr>
          <w:rFonts w:cs="Arial"/>
          <w:b/>
        </w:rPr>
      </w:pPr>
    </w:p>
    <w:p w:rsidR="00D004E1" w:rsidRPr="00893646" w:rsidRDefault="00D004E1" w:rsidP="00D004E1">
      <w:pPr>
        <w:rPr>
          <w:rFonts w:cs="Arial"/>
          <w:b/>
          <w:caps/>
        </w:rPr>
      </w:pPr>
      <w:r w:rsidRPr="00893646">
        <w:rPr>
          <w:rFonts w:cs="Arial"/>
          <w:b/>
          <w:caps/>
          <w:u w:val="single"/>
        </w:rPr>
        <w:t>Fundamentación</w:t>
      </w:r>
      <w:r w:rsidRPr="00893646">
        <w:rPr>
          <w:rFonts w:cs="Arial"/>
          <w:b/>
          <w:caps/>
        </w:rPr>
        <w:t>:</w:t>
      </w:r>
    </w:p>
    <w:p w:rsidR="00D004E1" w:rsidRPr="00893646" w:rsidRDefault="00D004E1" w:rsidP="00D004E1">
      <w:pPr>
        <w:jc w:val="both"/>
        <w:rPr>
          <w:rFonts w:cs="Arial"/>
        </w:rPr>
      </w:pPr>
      <w:r w:rsidRPr="00893646">
        <w:rPr>
          <w:rFonts w:cs="Arial"/>
        </w:rPr>
        <w:t>El curso Endodoncia II se ubica en el cuarto año de la carrera de Odontología, en el ciclo Clínico Socio Epidemiológico del plan de estudios de la carrera de Odontología, y pertenece al Departamento de Odontología Rehabilitadora.</w:t>
      </w:r>
    </w:p>
    <w:p w:rsidR="00D004E1" w:rsidRPr="00893646" w:rsidRDefault="00D004E1" w:rsidP="00D004E1">
      <w:pPr>
        <w:jc w:val="both"/>
        <w:rPr>
          <w:rFonts w:cs="Arial"/>
        </w:rPr>
      </w:pPr>
      <w:r w:rsidRPr="00893646">
        <w:rPr>
          <w:rFonts w:cs="Arial"/>
        </w:rPr>
        <w:t xml:space="preserve">La propuesta general apunta a profundizar los conocimientos de endodoncia iniciados en el curso I, y trabajar sobre los conductos </w:t>
      </w:r>
      <w:proofErr w:type="spellStart"/>
      <w:r w:rsidRPr="00893646">
        <w:rPr>
          <w:rFonts w:cs="Arial"/>
        </w:rPr>
        <w:t>multirradiculares</w:t>
      </w:r>
      <w:proofErr w:type="spellEnd"/>
      <w:r w:rsidRPr="00893646">
        <w:rPr>
          <w:rFonts w:cs="Arial"/>
        </w:rPr>
        <w:t xml:space="preserve"> y su acceso, reconociendo las patologías </w:t>
      </w:r>
      <w:proofErr w:type="spellStart"/>
      <w:r w:rsidRPr="00893646">
        <w:rPr>
          <w:rFonts w:cs="Arial"/>
        </w:rPr>
        <w:t>pulpares</w:t>
      </w:r>
      <w:proofErr w:type="spellEnd"/>
      <w:r w:rsidRPr="00893646">
        <w:rPr>
          <w:rFonts w:cs="Arial"/>
        </w:rPr>
        <w:t xml:space="preserve"> y </w:t>
      </w:r>
      <w:proofErr w:type="spellStart"/>
      <w:r w:rsidRPr="00893646">
        <w:rPr>
          <w:rFonts w:cs="Arial"/>
        </w:rPr>
        <w:t>periapicales</w:t>
      </w:r>
      <w:proofErr w:type="spellEnd"/>
      <w:r w:rsidRPr="00893646">
        <w:rPr>
          <w:rFonts w:cs="Arial"/>
        </w:rPr>
        <w:t>, realizando la preparación quirúrgica del sistema de conducto</w:t>
      </w:r>
      <w:r>
        <w:rPr>
          <w:rFonts w:cs="Arial"/>
        </w:rPr>
        <w:t>s, así como la irrigación</w:t>
      </w:r>
      <w:r w:rsidRPr="00893646">
        <w:rPr>
          <w:rFonts w:cs="Arial"/>
        </w:rPr>
        <w:t xml:space="preserve"> y la obturación</w:t>
      </w:r>
      <w:r>
        <w:rPr>
          <w:rFonts w:cs="Arial"/>
        </w:rPr>
        <w:t xml:space="preserve"> de los mismos</w:t>
      </w:r>
      <w:r w:rsidRPr="00893646">
        <w:rPr>
          <w:rFonts w:cs="Arial"/>
        </w:rPr>
        <w:t xml:space="preserve">.  </w:t>
      </w:r>
    </w:p>
    <w:p w:rsidR="00D004E1" w:rsidRPr="00893646" w:rsidRDefault="00D004E1" w:rsidP="00D004E1">
      <w:pPr>
        <w:jc w:val="both"/>
        <w:rPr>
          <w:rFonts w:cs="Arial"/>
        </w:rPr>
      </w:pPr>
      <w:r w:rsidRPr="00893646">
        <w:rPr>
          <w:rFonts w:cs="Arial"/>
        </w:rPr>
        <w:t xml:space="preserve">Los contenidos de este curso aportan a la formación integral del odontólogo para que sea capaz de prevenir, diagnosticar y realizar tratamientos de las enfermedades del sistema </w:t>
      </w:r>
      <w:proofErr w:type="spellStart"/>
      <w:r w:rsidRPr="00893646">
        <w:rPr>
          <w:rFonts w:cs="Arial"/>
        </w:rPr>
        <w:t>estomatognático</w:t>
      </w:r>
      <w:proofErr w:type="spellEnd"/>
      <w:r w:rsidRPr="00893646">
        <w:rPr>
          <w:rFonts w:cs="Arial"/>
        </w:rPr>
        <w:t>.</w:t>
      </w:r>
    </w:p>
    <w:p w:rsidR="00D004E1" w:rsidRPr="00893646" w:rsidRDefault="00D004E1" w:rsidP="00D004E1">
      <w:pPr>
        <w:jc w:val="both"/>
        <w:rPr>
          <w:rFonts w:cs="Arial"/>
        </w:rPr>
      </w:pPr>
      <w:r w:rsidRPr="00893646">
        <w:rPr>
          <w:rFonts w:cs="Arial"/>
        </w:rPr>
        <w:t xml:space="preserve">Endodoncia II se encuentra estrechamente vinculado y articulado con otros cursos que otorgan al alumno una visión global de la importancia que tienen los tratamientos </w:t>
      </w:r>
      <w:proofErr w:type="spellStart"/>
      <w:r w:rsidRPr="00893646">
        <w:rPr>
          <w:rFonts w:cs="Arial"/>
        </w:rPr>
        <w:t>endodónticos</w:t>
      </w:r>
      <w:proofErr w:type="spellEnd"/>
      <w:r w:rsidRPr="00893646">
        <w:rPr>
          <w:rFonts w:cs="Arial"/>
        </w:rPr>
        <w:t>, no sólo a nivel dentario sino a nivel estomatológico y general del individuo.</w:t>
      </w:r>
    </w:p>
    <w:p w:rsidR="00D004E1" w:rsidRPr="00893646" w:rsidRDefault="00D004E1" w:rsidP="00D004E1">
      <w:pPr>
        <w:jc w:val="both"/>
        <w:rPr>
          <w:rFonts w:cs="Arial"/>
        </w:rPr>
      </w:pPr>
    </w:p>
    <w:p w:rsidR="00D004E1" w:rsidRDefault="00D004E1" w:rsidP="00D004E1">
      <w:pPr>
        <w:rPr>
          <w:rFonts w:cs="Arial"/>
          <w:b/>
          <w:caps/>
        </w:rPr>
      </w:pPr>
      <w:r w:rsidRPr="00893646">
        <w:rPr>
          <w:rFonts w:cs="Arial"/>
          <w:b/>
          <w:caps/>
          <w:u w:val="single"/>
        </w:rPr>
        <w:t>Objetivos Generales</w:t>
      </w:r>
      <w:r w:rsidRPr="00893646">
        <w:rPr>
          <w:rFonts w:cs="Arial"/>
          <w:b/>
          <w:caps/>
        </w:rPr>
        <w:t>:</w:t>
      </w:r>
    </w:p>
    <w:p w:rsidR="00B50655" w:rsidRDefault="00B50655" w:rsidP="00D004E1">
      <w:pPr>
        <w:rPr>
          <w:rFonts w:cs="Arial"/>
          <w:b/>
          <w:caps/>
        </w:rPr>
      </w:pPr>
    </w:p>
    <w:p w:rsidR="00B50655" w:rsidRPr="00754A9A" w:rsidRDefault="00B50655" w:rsidP="00B50655">
      <w:pPr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Integrar los conocimientos de </w:t>
      </w:r>
      <w:proofErr w:type="spellStart"/>
      <w:r>
        <w:rPr>
          <w:rFonts w:cs="Arial"/>
        </w:rPr>
        <w:t>biopatología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pulpar</w:t>
      </w:r>
      <w:proofErr w:type="spellEnd"/>
      <w:r>
        <w:rPr>
          <w:rFonts w:cs="Arial"/>
        </w:rPr>
        <w:t xml:space="preserve"> con las técnicas específicas para identificar sin margen de error, los diferentes estados </w:t>
      </w:r>
      <w:proofErr w:type="spellStart"/>
      <w:r>
        <w:rPr>
          <w:rFonts w:cs="Arial"/>
        </w:rPr>
        <w:t>pulpares</w:t>
      </w:r>
      <w:proofErr w:type="spellEnd"/>
      <w:r>
        <w:rPr>
          <w:rFonts w:cs="Arial"/>
        </w:rPr>
        <w:t xml:space="preserve"> y aplicar con certeza y precisión científica las maniobras técnicas tendientes a conservar las piezas dentarias y prevenir las complicaciones periapicales.</w:t>
      </w:r>
    </w:p>
    <w:p w:rsidR="00B50655" w:rsidRDefault="00B50655" w:rsidP="00B50655">
      <w:pPr>
        <w:numPr>
          <w:ilvl w:val="0"/>
          <w:numId w:val="3"/>
        </w:numPr>
        <w:tabs>
          <w:tab w:val="center" w:pos="709"/>
        </w:tabs>
        <w:jc w:val="both"/>
        <w:rPr>
          <w:rFonts w:cs="Arial"/>
        </w:rPr>
      </w:pPr>
      <w:r>
        <w:rPr>
          <w:rFonts w:cs="Arial"/>
        </w:rPr>
        <w:t>Conocer y cumplir las normas de bioseguridad en ambientes odontológicos</w:t>
      </w:r>
    </w:p>
    <w:p w:rsidR="00D004E1" w:rsidRPr="00B50655" w:rsidRDefault="00D004E1" w:rsidP="00B50655">
      <w:pPr>
        <w:tabs>
          <w:tab w:val="center" w:pos="1276"/>
        </w:tabs>
        <w:jc w:val="both"/>
        <w:rPr>
          <w:rFonts w:cs="Arial"/>
        </w:rPr>
      </w:pPr>
    </w:p>
    <w:p w:rsidR="00D004E1" w:rsidRDefault="00D004E1" w:rsidP="00D004E1">
      <w:pPr>
        <w:rPr>
          <w:rFonts w:cs="Arial"/>
          <w:b/>
          <w:caps/>
        </w:rPr>
      </w:pPr>
      <w:r w:rsidRPr="00893646">
        <w:rPr>
          <w:rFonts w:cs="Arial"/>
          <w:b/>
          <w:caps/>
          <w:u w:val="single"/>
        </w:rPr>
        <w:t>Objetivos  Específicos</w:t>
      </w:r>
      <w:r w:rsidRPr="00893646">
        <w:rPr>
          <w:rFonts w:cs="Arial"/>
          <w:b/>
          <w:caps/>
        </w:rPr>
        <w:t>:</w:t>
      </w:r>
    </w:p>
    <w:p w:rsidR="00B50655" w:rsidRPr="00893646" w:rsidRDefault="00B50655" w:rsidP="00B50655">
      <w:pPr>
        <w:rPr>
          <w:rFonts w:cs="Arial"/>
          <w:b/>
          <w:caps/>
        </w:rPr>
      </w:pPr>
    </w:p>
    <w:p w:rsidR="00B50655" w:rsidRPr="00893646" w:rsidRDefault="00B50655" w:rsidP="00B50655">
      <w:pPr>
        <w:numPr>
          <w:ilvl w:val="0"/>
          <w:numId w:val="2"/>
        </w:numPr>
        <w:rPr>
          <w:rFonts w:cs="Arial"/>
        </w:rPr>
      </w:pPr>
      <w:r w:rsidRPr="00893646">
        <w:rPr>
          <w:rFonts w:cs="Arial"/>
        </w:rPr>
        <w:t>Conocer el instrumental de endod</w:t>
      </w:r>
      <w:r>
        <w:rPr>
          <w:rFonts w:cs="Arial"/>
        </w:rPr>
        <w:t xml:space="preserve">oncia manual y </w:t>
      </w:r>
      <w:proofErr w:type="gramStart"/>
      <w:r>
        <w:rPr>
          <w:rFonts w:cs="Arial"/>
        </w:rPr>
        <w:t>rotatorio</w:t>
      </w:r>
      <w:proofErr w:type="gramEnd"/>
      <w:r>
        <w:rPr>
          <w:rFonts w:cs="Arial"/>
        </w:rPr>
        <w:t>.</w:t>
      </w:r>
    </w:p>
    <w:p w:rsidR="00B50655" w:rsidRPr="00893646" w:rsidRDefault="00B50655" w:rsidP="00B50655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Conocer el </w:t>
      </w:r>
      <w:proofErr w:type="spellStart"/>
      <w:r>
        <w:rPr>
          <w:rFonts w:cs="Arial"/>
        </w:rPr>
        <w:t>endodonto</w:t>
      </w:r>
      <w:proofErr w:type="spellEnd"/>
      <w:r>
        <w:rPr>
          <w:rFonts w:cs="Arial"/>
        </w:rPr>
        <w:t xml:space="preserve"> en piezas </w:t>
      </w:r>
      <w:proofErr w:type="spellStart"/>
      <w:r>
        <w:rPr>
          <w:rFonts w:cs="Arial"/>
        </w:rPr>
        <w:t>multirradiculares</w:t>
      </w:r>
      <w:proofErr w:type="spellEnd"/>
      <w:r>
        <w:rPr>
          <w:rFonts w:cs="Arial"/>
        </w:rPr>
        <w:t>.</w:t>
      </w:r>
    </w:p>
    <w:p w:rsidR="00B50655" w:rsidRPr="00893646" w:rsidRDefault="00B50655" w:rsidP="00B50655">
      <w:pPr>
        <w:numPr>
          <w:ilvl w:val="0"/>
          <w:numId w:val="2"/>
        </w:numPr>
        <w:rPr>
          <w:rFonts w:cs="Arial"/>
        </w:rPr>
      </w:pPr>
      <w:r w:rsidRPr="00893646">
        <w:rPr>
          <w:rFonts w:cs="Arial"/>
        </w:rPr>
        <w:t xml:space="preserve">Diagnosticar diversas </w:t>
      </w:r>
      <w:proofErr w:type="spellStart"/>
      <w:r w:rsidRPr="00893646">
        <w:rPr>
          <w:rFonts w:cs="Arial"/>
        </w:rPr>
        <w:t>patologíaspulpares</w:t>
      </w:r>
      <w:proofErr w:type="spellEnd"/>
      <w:r w:rsidRPr="00893646">
        <w:rPr>
          <w:rFonts w:cs="Arial"/>
        </w:rPr>
        <w:t xml:space="preserve"> y </w:t>
      </w:r>
      <w:proofErr w:type="spellStart"/>
      <w:r w:rsidRPr="00893646">
        <w:rPr>
          <w:rFonts w:cs="Arial"/>
        </w:rPr>
        <w:t>periapicales</w:t>
      </w:r>
      <w:proofErr w:type="spellEnd"/>
      <w:r>
        <w:rPr>
          <w:rFonts w:cs="Arial"/>
        </w:rPr>
        <w:t>.</w:t>
      </w:r>
    </w:p>
    <w:p w:rsidR="00B50655" w:rsidRPr="00893646" w:rsidRDefault="00B50655" w:rsidP="00B50655">
      <w:pPr>
        <w:numPr>
          <w:ilvl w:val="0"/>
          <w:numId w:val="2"/>
        </w:numPr>
        <w:rPr>
          <w:rFonts w:cs="Arial"/>
        </w:rPr>
      </w:pPr>
      <w:r w:rsidRPr="00893646">
        <w:rPr>
          <w:rFonts w:cs="Arial"/>
        </w:rPr>
        <w:lastRenderedPageBreak/>
        <w:t xml:space="preserve">Elaborar planes de tratamiento de las enfermedades del sistema </w:t>
      </w:r>
      <w:proofErr w:type="spellStart"/>
      <w:r w:rsidRPr="00893646">
        <w:rPr>
          <w:rFonts w:cs="Arial"/>
        </w:rPr>
        <w:t>estomatognático</w:t>
      </w:r>
      <w:proofErr w:type="spellEnd"/>
      <w:r w:rsidRPr="00893646">
        <w:rPr>
          <w:rFonts w:cs="Arial"/>
        </w:rPr>
        <w:t xml:space="preserve">. </w:t>
      </w:r>
    </w:p>
    <w:p w:rsidR="00B50655" w:rsidRPr="00893646" w:rsidRDefault="00B50655" w:rsidP="00B50655">
      <w:pPr>
        <w:numPr>
          <w:ilvl w:val="0"/>
          <w:numId w:val="2"/>
        </w:numPr>
        <w:jc w:val="both"/>
        <w:rPr>
          <w:rFonts w:cs="Arial"/>
        </w:rPr>
      </w:pPr>
      <w:r w:rsidRPr="00893646">
        <w:rPr>
          <w:rFonts w:cs="Arial"/>
        </w:rPr>
        <w:t>Realizar terapias</w:t>
      </w:r>
      <w:r>
        <w:rPr>
          <w:rFonts w:cs="Arial"/>
        </w:rPr>
        <w:t>.</w:t>
      </w:r>
    </w:p>
    <w:p w:rsidR="00B50655" w:rsidRPr="00893646" w:rsidRDefault="00B50655" w:rsidP="00D004E1">
      <w:pPr>
        <w:rPr>
          <w:rFonts w:cs="Arial"/>
          <w:b/>
          <w:caps/>
        </w:rPr>
      </w:pPr>
    </w:p>
    <w:p w:rsidR="00D004E1" w:rsidRPr="00893646" w:rsidRDefault="00D004E1" w:rsidP="00D004E1">
      <w:pPr>
        <w:numPr>
          <w:ilvl w:val="0"/>
          <w:numId w:val="1"/>
        </w:numPr>
        <w:jc w:val="both"/>
        <w:rPr>
          <w:rFonts w:cs="Arial"/>
          <w:lang w:val="es-MX"/>
        </w:rPr>
      </w:pPr>
      <w:r w:rsidRPr="00893646">
        <w:rPr>
          <w:rFonts w:cs="Arial"/>
          <w:lang w:val="es-MX"/>
        </w:rPr>
        <w:t>Determinar y reconocer las estructuras histopatológicas de los deltas apicales, conductos principales, accesorios, laterales, recurrent</w:t>
      </w:r>
      <w:r>
        <w:rPr>
          <w:rFonts w:cs="Arial"/>
          <w:lang w:val="es-MX"/>
        </w:rPr>
        <w:t>es y del periodonto</w:t>
      </w:r>
      <w:r w:rsidRPr="00893646">
        <w:rPr>
          <w:rFonts w:cs="Arial"/>
          <w:lang w:val="es-MX"/>
        </w:rPr>
        <w:t>.</w:t>
      </w:r>
    </w:p>
    <w:p w:rsidR="00D004E1" w:rsidRPr="00893646" w:rsidRDefault="00D004E1" w:rsidP="00D004E1">
      <w:pPr>
        <w:numPr>
          <w:ilvl w:val="0"/>
          <w:numId w:val="1"/>
        </w:numPr>
        <w:jc w:val="both"/>
        <w:rPr>
          <w:rFonts w:cs="Arial"/>
          <w:lang w:val="es-MX"/>
        </w:rPr>
      </w:pPr>
      <w:r w:rsidRPr="00893646">
        <w:rPr>
          <w:rFonts w:cs="Arial"/>
          <w:lang w:val="es-MX"/>
        </w:rPr>
        <w:t>Analizar los objetivos de la obturación, reconociendo la obturación ideal</w:t>
      </w:r>
    </w:p>
    <w:p w:rsidR="00D004E1" w:rsidRPr="00893646" w:rsidRDefault="00D004E1" w:rsidP="00D004E1">
      <w:pPr>
        <w:numPr>
          <w:ilvl w:val="0"/>
          <w:numId w:val="1"/>
        </w:numPr>
        <w:jc w:val="both"/>
        <w:rPr>
          <w:rFonts w:cs="Arial"/>
          <w:lang w:val="es-MX"/>
        </w:rPr>
      </w:pPr>
      <w:r w:rsidRPr="00893646">
        <w:rPr>
          <w:rFonts w:cs="Arial"/>
          <w:lang w:val="es-MX"/>
        </w:rPr>
        <w:t>Conocer los materiales de obturación y las técnicas que se utilizan para la misma</w:t>
      </w:r>
    </w:p>
    <w:p w:rsidR="00D004E1" w:rsidRPr="00893646" w:rsidRDefault="00D004E1" w:rsidP="00D004E1">
      <w:pPr>
        <w:numPr>
          <w:ilvl w:val="0"/>
          <w:numId w:val="1"/>
        </w:numPr>
        <w:jc w:val="both"/>
        <w:rPr>
          <w:rFonts w:cs="Arial"/>
          <w:lang w:val="es-MX"/>
        </w:rPr>
      </w:pPr>
      <w:r w:rsidRPr="00893646">
        <w:rPr>
          <w:rFonts w:cs="Arial"/>
          <w:lang w:val="es-MX"/>
        </w:rPr>
        <w:t xml:space="preserve">Reconocer los instrumentos, clasificarlos y ordenarlos </w:t>
      </w:r>
    </w:p>
    <w:p w:rsidR="00D004E1" w:rsidRPr="00893646" w:rsidRDefault="00D004E1" w:rsidP="00D004E1">
      <w:pPr>
        <w:numPr>
          <w:ilvl w:val="0"/>
          <w:numId w:val="1"/>
        </w:numPr>
        <w:jc w:val="both"/>
        <w:rPr>
          <w:rFonts w:cs="Arial"/>
          <w:lang w:val="es-MX"/>
        </w:rPr>
      </w:pPr>
      <w:r w:rsidRPr="00893646">
        <w:rPr>
          <w:rFonts w:cs="Arial"/>
          <w:lang w:val="es-MX"/>
        </w:rPr>
        <w:t xml:space="preserve">Aplicar las técnicas de limpieza, higiene, desinfección y esterilización </w:t>
      </w:r>
    </w:p>
    <w:p w:rsidR="00D004E1" w:rsidRPr="00893646" w:rsidRDefault="00D004E1" w:rsidP="00D004E1">
      <w:pPr>
        <w:numPr>
          <w:ilvl w:val="0"/>
          <w:numId w:val="1"/>
        </w:numPr>
        <w:jc w:val="both"/>
        <w:rPr>
          <w:rFonts w:cs="Arial"/>
          <w:lang w:val="es-MX"/>
        </w:rPr>
      </w:pPr>
      <w:r w:rsidRPr="00893646">
        <w:rPr>
          <w:rFonts w:cs="Arial"/>
          <w:lang w:val="es-MX"/>
        </w:rPr>
        <w:t xml:space="preserve">Aplicar la técnica quirúrgica a partir de la comprensión de la anatomía de cámaras y conductos en piezas </w:t>
      </w:r>
    </w:p>
    <w:p w:rsidR="00D004E1" w:rsidRPr="00893646" w:rsidRDefault="00D004E1" w:rsidP="00D004E1">
      <w:pPr>
        <w:numPr>
          <w:ilvl w:val="0"/>
          <w:numId w:val="1"/>
        </w:numPr>
        <w:jc w:val="both"/>
        <w:rPr>
          <w:rFonts w:cs="Arial"/>
          <w:lang w:val="es-MX"/>
        </w:rPr>
      </w:pPr>
      <w:r w:rsidRPr="00893646">
        <w:rPr>
          <w:rFonts w:cs="Arial"/>
          <w:lang w:val="es-MX"/>
        </w:rPr>
        <w:t>Realizar</w:t>
      </w:r>
      <w:r>
        <w:rPr>
          <w:rFonts w:cs="Arial"/>
          <w:lang w:val="es-MX"/>
        </w:rPr>
        <w:t xml:space="preserve"> apertura en dientes de mediana y alta complejidad</w:t>
      </w:r>
    </w:p>
    <w:p w:rsidR="00D004E1" w:rsidRDefault="00D004E1" w:rsidP="00D004E1">
      <w:pPr>
        <w:rPr>
          <w:rFonts w:cs="Arial"/>
          <w:lang w:val="es-MX"/>
        </w:rPr>
      </w:pPr>
    </w:p>
    <w:p w:rsidR="001F52BE" w:rsidRPr="00893646" w:rsidRDefault="001F52BE" w:rsidP="00D004E1">
      <w:pPr>
        <w:rPr>
          <w:rFonts w:cs="Arial"/>
          <w:b/>
          <w:caps/>
          <w:u w:val="single"/>
        </w:rPr>
      </w:pPr>
    </w:p>
    <w:p w:rsidR="00D004E1" w:rsidRPr="00893646" w:rsidRDefault="00D004E1" w:rsidP="00D004E1">
      <w:pPr>
        <w:rPr>
          <w:rFonts w:cs="Arial"/>
          <w:b/>
          <w:color w:val="000000"/>
        </w:rPr>
      </w:pPr>
      <w:r w:rsidRPr="00893646">
        <w:rPr>
          <w:rFonts w:cs="Arial"/>
          <w:b/>
          <w:caps/>
          <w:u w:val="single"/>
        </w:rPr>
        <w:t>Contenidos</w:t>
      </w:r>
      <w:r w:rsidRPr="00893646">
        <w:rPr>
          <w:rFonts w:cs="Arial"/>
          <w:b/>
          <w:caps/>
        </w:rPr>
        <w:t>:</w:t>
      </w:r>
      <w:r w:rsidRPr="00893646">
        <w:rPr>
          <w:rFonts w:cs="Arial"/>
          <w:color w:val="000000"/>
        </w:rPr>
        <w:tab/>
      </w:r>
      <w:r w:rsidRPr="00893646">
        <w:rPr>
          <w:rFonts w:cs="Arial"/>
          <w:color w:val="000000"/>
        </w:rPr>
        <w:tab/>
      </w:r>
      <w:r w:rsidRPr="00893646">
        <w:rPr>
          <w:rFonts w:cs="Arial"/>
          <w:color w:val="000000"/>
        </w:rPr>
        <w:tab/>
      </w:r>
      <w:r w:rsidRPr="00893646">
        <w:rPr>
          <w:rFonts w:cs="Arial"/>
          <w:color w:val="000000"/>
        </w:rPr>
        <w:tab/>
      </w:r>
      <w:r w:rsidRPr="00893646">
        <w:rPr>
          <w:rFonts w:cs="Arial"/>
          <w:b/>
          <w:color w:val="000000"/>
        </w:rPr>
        <w:tab/>
      </w:r>
    </w:p>
    <w:p w:rsidR="00D004E1" w:rsidRDefault="00D004E1" w:rsidP="00D004E1">
      <w:pPr>
        <w:rPr>
          <w:rFonts w:cs="Arial"/>
          <w:b/>
          <w:caps/>
        </w:rPr>
      </w:pPr>
      <w:r w:rsidRPr="00893646">
        <w:rPr>
          <w:rFonts w:cs="Arial"/>
          <w:b/>
          <w:caps/>
          <w:u w:val="single"/>
        </w:rPr>
        <w:t>Unidad 1</w:t>
      </w:r>
      <w:r w:rsidRPr="00893646">
        <w:rPr>
          <w:rFonts w:cs="Arial"/>
          <w:b/>
          <w:caps/>
        </w:rPr>
        <w:t>: Topograf</w:t>
      </w:r>
      <w:r>
        <w:rPr>
          <w:rFonts w:cs="Arial"/>
          <w:b/>
          <w:caps/>
        </w:rPr>
        <w:t>ía e interrelación odontológica</w:t>
      </w:r>
    </w:p>
    <w:p w:rsidR="00D004E1" w:rsidRPr="00A34C05" w:rsidRDefault="00860036" w:rsidP="00D004E1">
      <w:pPr>
        <w:rPr>
          <w:rFonts w:cs="Arial"/>
          <w:b/>
          <w:caps/>
        </w:rPr>
      </w:pPr>
      <w:r w:rsidRPr="00860036">
        <w:rPr>
          <w:rFonts w:cs="Arial"/>
          <w:b/>
          <w:color w:val="000000"/>
          <w:u w:val="single"/>
        </w:rPr>
        <w:t>Tema 1:</w:t>
      </w:r>
      <w:r>
        <w:rPr>
          <w:rFonts w:cs="Arial"/>
          <w:color w:val="000000"/>
        </w:rPr>
        <w:t xml:space="preserve"> Topografía de cámaras y conductos en piezas dentarias </w:t>
      </w:r>
      <w:proofErr w:type="spellStart"/>
      <w:r>
        <w:rPr>
          <w:rFonts w:cs="Arial"/>
          <w:color w:val="000000"/>
        </w:rPr>
        <w:t>multirradiculares</w:t>
      </w:r>
      <w:proofErr w:type="spellEnd"/>
      <w:r w:rsidR="00D004E1">
        <w:rPr>
          <w:rFonts w:cs="Arial"/>
          <w:color w:val="000000"/>
        </w:rPr>
        <w:t xml:space="preserve">: </w:t>
      </w:r>
      <w:r w:rsidR="00D004E1">
        <w:rPr>
          <w:rFonts w:cs="Arial"/>
          <w:lang w:val="es-ES" w:eastAsia="es-ES"/>
        </w:rPr>
        <w:t>factores que influyen en los cambios de la forma y tamaño de la cámara pulpar y los conductos radiculares en piezas dentarias de mediana y alta complejidad. Envejecimiento, edad y procesos patológicos. An</w:t>
      </w:r>
      <w:r>
        <w:rPr>
          <w:rFonts w:cs="Arial"/>
          <w:lang w:val="es-ES" w:eastAsia="es-ES"/>
        </w:rPr>
        <w:t xml:space="preserve">álisis de la anatomía y </w:t>
      </w:r>
      <w:r w:rsidR="00D004E1">
        <w:rPr>
          <w:rFonts w:cs="Arial"/>
          <w:lang w:val="es-ES" w:eastAsia="es-ES"/>
        </w:rPr>
        <w:t xml:space="preserve">configuración interna de piezas </w:t>
      </w:r>
      <w:proofErr w:type="spellStart"/>
      <w:r w:rsidR="00D004E1">
        <w:rPr>
          <w:rFonts w:cs="Arial"/>
          <w:lang w:val="es-ES" w:eastAsia="es-ES"/>
        </w:rPr>
        <w:t>multirradiculares</w:t>
      </w:r>
      <w:proofErr w:type="spellEnd"/>
      <w:r w:rsidR="00D004E1">
        <w:rPr>
          <w:rFonts w:cs="Arial"/>
          <w:lang w:val="es-ES" w:eastAsia="es-ES"/>
        </w:rPr>
        <w:t>.</w:t>
      </w:r>
      <w:r>
        <w:rPr>
          <w:rFonts w:cs="Arial"/>
          <w:lang w:val="es-ES" w:eastAsia="es-ES"/>
        </w:rPr>
        <w:t xml:space="preserve"> Nomenclatura</w:t>
      </w:r>
    </w:p>
    <w:p w:rsidR="00D004E1" w:rsidRDefault="00860036" w:rsidP="00D004E1">
      <w:pPr>
        <w:tabs>
          <w:tab w:val="center" w:pos="1276"/>
        </w:tabs>
        <w:jc w:val="both"/>
        <w:rPr>
          <w:rFonts w:cs="Arial"/>
          <w:color w:val="000000"/>
        </w:rPr>
      </w:pPr>
      <w:r w:rsidRPr="00860036">
        <w:rPr>
          <w:rFonts w:cs="Arial"/>
          <w:b/>
          <w:u w:val="single"/>
          <w:lang w:val="es-ES" w:eastAsia="es-ES"/>
        </w:rPr>
        <w:t>Tema 2:</w:t>
      </w:r>
      <w:r w:rsidR="00D004E1">
        <w:rPr>
          <w:rFonts w:cs="Arial"/>
          <w:lang w:val="es-ES" w:eastAsia="es-ES"/>
        </w:rPr>
        <w:t xml:space="preserve">Radiología en Endodoncia: técnicas, procesado, interpretación en radiología convencional. </w:t>
      </w:r>
      <w:proofErr w:type="spellStart"/>
      <w:r w:rsidR="00D004E1">
        <w:rPr>
          <w:rFonts w:cs="Arial"/>
          <w:lang w:val="es-ES" w:eastAsia="es-ES"/>
        </w:rPr>
        <w:t>Radiovisiografía</w:t>
      </w:r>
      <w:proofErr w:type="spellEnd"/>
      <w:r w:rsidR="00D004E1">
        <w:rPr>
          <w:rFonts w:cs="Arial"/>
          <w:lang w:val="es-ES" w:eastAsia="es-ES"/>
        </w:rPr>
        <w:t xml:space="preserve">, Tomografía axial computada, </w:t>
      </w:r>
      <w:proofErr w:type="spellStart"/>
      <w:r w:rsidR="00D004E1">
        <w:rPr>
          <w:rFonts w:cs="Arial"/>
          <w:lang w:val="es-ES" w:eastAsia="es-ES"/>
        </w:rPr>
        <w:t>conebeam</w:t>
      </w:r>
      <w:proofErr w:type="spellEnd"/>
      <w:r w:rsidR="00D004E1">
        <w:rPr>
          <w:rFonts w:cs="Arial"/>
          <w:lang w:val="es-ES" w:eastAsia="es-ES"/>
        </w:rPr>
        <w:t>, su utilidad y valor en el diagnóstico y la investigación</w:t>
      </w:r>
      <w:r w:rsidR="00D004E1">
        <w:rPr>
          <w:rFonts w:cs="Arial"/>
          <w:color w:val="000000"/>
        </w:rPr>
        <w:t>. Errores de interpretación radiográfica.</w:t>
      </w:r>
    </w:p>
    <w:p w:rsidR="00D004E1" w:rsidRPr="00893646" w:rsidRDefault="00D004E1" w:rsidP="00D004E1">
      <w:pPr>
        <w:tabs>
          <w:tab w:val="center" w:pos="1276"/>
        </w:tabs>
        <w:jc w:val="both"/>
        <w:rPr>
          <w:rFonts w:cs="Arial"/>
          <w:color w:val="000000"/>
        </w:rPr>
      </w:pPr>
    </w:p>
    <w:p w:rsidR="00D004E1" w:rsidRPr="00CB2ADB" w:rsidRDefault="00D004E1" w:rsidP="00D004E1">
      <w:pPr>
        <w:pStyle w:val="Prrafodelista"/>
        <w:spacing w:line="276" w:lineRule="auto"/>
        <w:ind w:left="0"/>
        <w:rPr>
          <w:rFonts w:ascii="Arial" w:hAnsi="Arial" w:cs="Arial"/>
          <w:color w:val="000000"/>
          <w:spacing w:val="-2"/>
          <w:w w:val="98"/>
          <w:sz w:val="24"/>
          <w:szCs w:val="24"/>
        </w:rPr>
      </w:pPr>
      <w:r w:rsidRPr="00CB2ADB">
        <w:rPr>
          <w:rFonts w:ascii="Arial" w:hAnsi="Arial" w:cs="Arial"/>
          <w:b/>
          <w:caps/>
          <w:sz w:val="24"/>
          <w:szCs w:val="24"/>
          <w:u w:val="single"/>
          <w:lang w:val="es-ES"/>
        </w:rPr>
        <w:t>Bibliografía obligatoria</w:t>
      </w:r>
      <w:r w:rsidRPr="00CB2ADB">
        <w:rPr>
          <w:rFonts w:ascii="Arial" w:hAnsi="Arial" w:cs="Arial"/>
          <w:b/>
          <w:caps/>
          <w:sz w:val="24"/>
          <w:szCs w:val="24"/>
          <w:lang w:val="es-ES"/>
        </w:rPr>
        <w:t>:</w:t>
      </w:r>
    </w:p>
    <w:p w:rsidR="00D004E1" w:rsidRPr="00473429" w:rsidRDefault="00D004E1" w:rsidP="00D004E1">
      <w:pPr>
        <w:pStyle w:val="Prrafodelista"/>
        <w:spacing w:line="276" w:lineRule="auto"/>
        <w:ind w:left="0"/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</w:pPr>
      <w:r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Cohen, Stephen. </w:t>
      </w:r>
      <w:proofErr w:type="spellStart"/>
      <w:r>
        <w:rPr>
          <w:rFonts w:ascii="Arial" w:hAnsi="Arial" w:cs="Arial"/>
          <w:color w:val="000000"/>
          <w:spacing w:val="-2"/>
          <w:w w:val="98"/>
          <w:sz w:val="24"/>
          <w:szCs w:val="24"/>
        </w:rPr>
        <w:t>Hargreaves</w:t>
      </w:r>
      <w:proofErr w:type="spellEnd"/>
      <w:r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, K. Berman, L.  </w:t>
      </w:r>
      <w:r>
        <w:rPr>
          <w:rFonts w:ascii="Arial" w:hAnsi="Arial" w:cs="Arial"/>
          <w:sz w:val="24"/>
          <w:szCs w:val="24"/>
          <w:u w:val="single"/>
        </w:rPr>
        <w:t>Vías de la Pulpa</w:t>
      </w:r>
      <w:r>
        <w:rPr>
          <w:rFonts w:ascii="Arial" w:hAnsi="Arial" w:cs="Arial"/>
          <w:sz w:val="24"/>
          <w:szCs w:val="24"/>
        </w:rPr>
        <w:t>.</w:t>
      </w:r>
      <w:proofErr w:type="spellStart"/>
      <w:r w:rsidRPr="00473429">
        <w:rPr>
          <w:rFonts w:ascii="Arial" w:hAnsi="Arial" w:cs="Arial"/>
          <w:color w:val="000000"/>
          <w:sz w:val="24"/>
          <w:szCs w:val="24"/>
          <w:lang w:val="es-ES"/>
        </w:rPr>
        <w:t>Ed.</w:t>
      </w:r>
      <w:r w:rsidRPr="00473429">
        <w:rPr>
          <w:rFonts w:ascii="Arial" w:hAnsi="Arial" w:cs="Arial"/>
          <w:color w:val="000000"/>
          <w:spacing w:val="1"/>
          <w:w w:val="98"/>
          <w:sz w:val="24"/>
          <w:szCs w:val="24"/>
          <w:lang w:val="es-ES"/>
        </w:rPr>
        <w:t>Elseiver</w:t>
      </w:r>
      <w:proofErr w:type="spellEnd"/>
      <w:r w:rsidRPr="00473429"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  <w:t>. (11 Edición) 2016.</w:t>
      </w:r>
    </w:p>
    <w:p w:rsidR="00D004E1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BergenholtzGunnar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Preben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Claes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u w:val="single"/>
        </w:rPr>
        <w:t xml:space="preserve">Endodoncia </w:t>
      </w:r>
      <w:r>
        <w:rPr>
          <w:rFonts w:ascii="Arial" w:hAnsi="Arial" w:cs="Arial"/>
          <w:sz w:val="24"/>
          <w:szCs w:val="24"/>
        </w:rPr>
        <w:t>Segunda edición2011. Editorial Manual Moderna</w:t>
      </w:r>
    </w:p>
    <w:p w:rsidR="00D004E1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Lopreite</w:t>
      </w:r>
      <w:proofErr w:type="spellEnd"/>
      <w:r>
        <w:rPr>
          <w:rFonts w:ascii="Arial" w:hAnsi="Arial" w:cs="Arial"/>
          <w:sz w:val="24"/>
          <w:szCs w:val="24"/>
        </w:rPr>
        <w:t xml:space="preserve"> Gustavo. </w:t>
      </w:r>
      <w:proofErr w:type="spellStart"/>
      <w:r>
        <w:rPr>
          <w:rFonts w:ascii="Arial" w:hAnsi="Arial" w:cs="Arial"/>
          <w:sz w:val="24"/>
          <w:szCs w:val="24"/>
        </w:rPr>
        <w:t>Basilaki</w:t>
      </w:r>
      <w:proofErr w:type="spellEnd"/>
      <w:r>
        <w:rPr>
          <w:rFonts w:ascii="Arial" w:hAnsi="Arial" w:cs="Arial"/>
          <w:sz w:val="24"/>
          <w:szCs w:val="24"/>
        </w:rPr>
        <w:t xml:space="preserve"> Jorge </w:t>
      </w:r>
      <w:r>
        <w:rPr>
          <w:rFonts w:ascii="Arial" w:hAnsi="Arial" w:cs="Arial"/>
          <w:sz w:val="24"/>
          <w:szCs w:val="24"/>
          <w:u w:val="single"/>
        </w:rPr>
        <w:t>Endodoncia - Criterios técnicos y terapéuticos</w:t>
      </w:r>
      <w:r>
        <w:rPr>
          <w:rFonts w:ascii="Arial" w:hAnsi="Arial" w:cs="Arial"/>
          <w:sz w:val="24"/>
          <w:szCs w:val="24"/>
        </w:rPr>
        <w:t xml:space="preserve">  Primera edición. Grupo Guía. S.A 2016</w:t>
      </w:r>
    </w:p>
    <w:p w:rsidR="00D004E1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Manoel</w:t>
      </w:r>
      <w:proofErr w:type="spellEnd"/>
      <w:r>
        <w:rPr>
          <w:rFonts w:ascii="Arial" w:hAnsi="Arial" w:cs="Arial"/>
          <w:sz w:val="24"/>
          <w:szCs w:val="24"/>
        </w:rPr>
        <w:t xml:space="preserve"> Eduardo de Lima Machado. </w:t>
      </w:r>
      <w:r>
        <w:rPr>
          <w:rFonts w:ascii="Arial" w:hAnsi="Arial" w:cs="Arial"/>
          <w:sz w:val="24"/>
          <w:szCs w:val="24"/>
          <w:u w:val="single"/>
        </w:rPr>
        <w:t>Endodoncia. Ciencia y Tecnología</w:t>
      </w:r>
      <w:r>
        <w:rPr>
          <w:rFonts w:ascii="Arial" w:hAnsi="Arial" w:cs="Arial"/>
          <w:sz w:val="24"/>
          <w:szCs w:val="24"/>
        </w:rPr>
        <w:t xml:space="preserve"> Edición año 2016. Editorial </w:t>
      </w:r>
      <w:proofErr w:type="spellStart"/>
      <w:r>
        <w:rPr>
          <w:rFonts w:ascii="Arial" w:hAnsi="Arial" w:cs="Arial"/>
          <w:sz w:val="24"/>
          <w:szCs w:val="24"/>
        </w:rPr>
        <w:t>Amolca</w:t>
      </w:r>
      <w:proofErr w:type="spellEnd"/>
    </w:p>
    <w:p w:rsidR="00D004E1" w:rsidRPr="00CB2ADB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CB2ADB">
        <w:rPr>
          <w:rFonts w:ascii="Arial" w:hAnsi="Arial" w:cs="Arial"/>
          <w:color w:val="000000"/>
          <w:spacing w:val="-2"/>
          <w:w w:val="98"/>
          <w:sz w:val="24"/>
          <w:szCs w:val="24"/>
        </w:rPr>
        <w:t>Weine</w:t>
      </w:r>
      <w:proofErr w:type="gramStart"/>
      <w:r w:rsidRPr="00CB2ADB">
        <w:rPr>
          <w:rFonts w:ascii="Arial" w:hAnsi="Arial" w:cs="Arial"/>
          <w:color w:val="000000"/>
          <w:spacing w:val="-2"/>
          <w:w w:val="98"/>
          <w:sz w:val="24"/>
          <w:szCs w:val="24"/>
        </w:rPr>
        <w:t>,Franklin</w:t>
      </w:r>
      <w:proofErr w:type="spellEnd"/>
      <w:proofErr w:type="gramEnd"/>
      <w:r w:rsidRPr="00CB2ADB"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 S. </w:t>
      </w:r>
      <w:r w:rsidRPr="00CB2ADB">
        <w:rPr>
          <w:rFonts w:ascii="Arial" w:hAnsi="Arial" w:cs="Arial"/>
          <w:sz w:val="24"/>
          <w:szCs w:val="24"/>
          <w:u w:val="single"/>
        </w:rPr>
        <w:t xml:space="preserve">Tratamiento </w:t>
      </w:r>
      <w:proofErr w:type="spellStart"/>
      <w:r w:rsidRPr="00CB2ADB">
        <w:rPr>
          <w:rFonts w:ascii="Arial" w:hAnsi="Arial" w:cs="Arial"/>
          <w:sz w:val="24"/>
          <w:szCs w:val="24"/>
          <w:u w:val="single"/>
        </w:rPr>
        <w:t>Endodóntico</w:t>
      </w:r>
      <w:proofErr w:type="spellEnd"/>
      <w:r w:rsidRPr="00473429">
        <w:rPr>
          <w:rFonts w:ascii="Arial" w:hAnsi="Arial" w:cs="Arial"/>
          <w:color w:val="000000"/>
          <w:sz w:val="24"/>
          <w:szCs w:val="24"/>
          <w:lang w:val="es-ES"/>
        </w:rPr>
        <w:t xml:space="preserve">. Ed. </w:t>
      </w:r>
      <w:proofErr w:type="spellStart"/>
      <w:r w:rsidRPr="00473429">
        <w:rPr>
          <w:rFonts w:ascii="Arial" w:hAnsi="Arial" w:cs="Arial"/>
          <w:color w:val="000000"/>
          <w:spacing w:val="1"/>
          <w:w w:val="98"/>
          <w:sz w:val="24"/>
          <w:szCs w:val="24"/>
          <w:lang w:val="es-ES"/>
        </w:rPr>
        <w:t>Hancourt</w:t>
      </w:r>
      <w:proofErr w:type="spellEnd"/>
      <w:r w:rsidRPr="00473429">
        <w:rPr>
          <w:rFonts w:ascii="Arial" w:hAnsi="Arial" w:cs="Arial"/>
          <w:color w:val="000000"/>
          <w:spacing w:val="1"/>
          <w:w w:val="98"/>
          <w:sz w:val="24"/>
          <w:szCs w:val="24"/>
          <w:lang w:val="es-ES"/>
        </w:rPr>
        <w:t xml:space="preserve"> Brace</w:t>
      </w:r>
      <w:r w:rsidRPr="00473429"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  <w:t>.1997.</w:t>
      </w:r>
    </w:p>
    <w:p w:rsidR="00D004E1" w:rsidRDefault="00D004E1" w:rsidP="00D004E1">
      <w:pPr>
        <w:pStyle w:val="Prrafodelista"/>
        <w:spacing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Estrela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Carlos: </w:t>
      </w:r>
      <w:r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Ciencias Endodónticas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.1ª Ed. Español. Artes Médicas. Latinoamérica, 2005.</w:t>
      </w:r>
    </w:p>
    <w:p w:rsidR="00860036" w:rsidRDefault="00860036" w:rsidP="00D004E1">
      <w:pPr>
        <w:pStyle w:val="Prrafodelista"/>
        <w:spacing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Torabinejad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M,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Walton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</w:t>
      </w:r>
      <w:r w:rsidR="0061338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</w:t>
      </w:r>
      <w:r w:rsidR="00613388" w:rsidRPr="00613388"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Endodoncia: principios y práctica.</w:t>
      </w:r>
      <w:r w:rsidR="00613388" w:rsidRPr="00613388">
        <w:rPr>
          <w:rFonts w:ascii="Arial" w:eastAsia="Times New Roman" w:hAnsi="Arial" w:cs="Arial"/>
          <w:sz w:val="24"/>
          <w:szCs w:val="24"/>
          <w:lang w:val="es-ES" w:eastAsia="es-ES"/>
        </w:rPr>
        <w:t>4° Edición.</w:t>
      </w:r>
      <w:r w:rsidR="0061338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Barcelona. Ed. </w:t>
      </w:r>
      <w:proofErr w:type="spellStart"/>
      <w:r w:rsidR="00613388">
        <w:rPr>
          <w:rFonts w:ascii="Arial" w:eastAsia="Times New Roman" w:hAnsi="Arial" w:cs="Arial"/>
          <w:sz w:val="24"/>
          <w:szCs w:val="24"/>
          <w:lang w:val="es-ES" w:eastAsia="es-ES"/>
        </w:rPr>
        <w:t>Elseiver</w:t>
      </w:r>
      <w:proofErr w:type="spellEnd"/>
      <w:r w:rsidR="00613388">
        <w:rPr>
          <w:rFonts w:ascii="Arial" w:eastAsia="Times New Roman" w:hAnsi="Arial" w:cs="Arial"/>
          <w:sz w:val="24"/>
          <w:szCs w:val="24"/>
          <w:lang w:val="es-ES" w:eastAsia="es-ES"/>
        </w:rPr>
        <w:t>, 2009.</w:t>
      </w:r>
    </w:p>
    <w:p w:rsidR="00D004E1" w:rsidRPr="00473429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640C5D">
        <w:rPr>
          <w:rFonts w:ascii="Arial" w:hAnsi="Arial" w:cs="Arial"/>
          <w:b/>
          <w:caps/>
          <w:sz w:val="24"/>
          <w:szCs w:val="24"/>
          <w:u w:val="single"/>
        </w:rPr>
        <w:t>Bibliografía de consulta</w:t>
      </w:r>
    </w:p>
    <w:p w:rsidR="00D004E1" w:rsidRPr="00473429" w:rsidRDefault="00D004E1" w:rsidP="00D004E1">
      <w:pPr>
        <w:pStyle w:val="Prrafodelista"/>
        <w:spacing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>Journal</w:t>
      </w:r>
      <w:proofErr w:type="spellEnd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of </w:t>
      </w:r>
      <w:proofErr w:type="spellStart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>Endodontics</w:t>
      </w:r>
      <w:proofErr w:type="spellEnd"/>
    </w:p>
    <w:p w:rsidR="00D004E1" w:rsidRPr="00473429" w:rsidRDefault="00D004E1" w:rsidP="00D004E1">
      <w:pPr>
        <w:pStyle w:val="Prrafodelista"/>
        <w:spacing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Oral </w:t>
      </w:r>
      <w:proofErr w:type="spellStart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>Surgery</w:t>
      </w:r>
      <w:proofErr w:type="spellEnd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Oral Medicine and Oral </w:t>
      </w:r>
      <w:proofErr w:type="spellStart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>Pathology</w:t>
      </w:r>
      <w:proofErr w:type="spellEnd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D004E1" w:rsidRPr="00640C5D" w:rsidRDefault="00D004E1" w:rsidP="00D004E1">
      <w:pPr>
        <w:pStyle w:val="Prrafodelista"/>
        <w:spacing w:line="276" w:lineRule="auto"/>
        <w:ind w:left="0"/>
        <w:jc w:val="both"/>
        <w:rPr>
          <w:rStyle w:val="Hipervnculo"/>
          <w:rFonts w:ascii="Arial" w:hAnsi="Arial" w:cs="Arial"/>
          <w:spacing w:val="-2"/>
          <w:w w:val="98"/>
          <w:sz w:val="24"/>
          <w:szCs w:val="24"/>
        </w:rPr>
      </w:pPr>
      <w:r w:rsidRPr="00640C5D"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Biblioteca electrónica de Ciencia y Tecnología: </w:t>
      </w:r>
      <w:hyperlink r:id="rId6" w:history="1">
        <w:r w:rsidRPr="00640C5D"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http://www.biblioteca.mincyt.gov.ar/</w:t>
        </w:r>
      </w:hyperlink>
    </w:p>
    <w:p w:rsidR="00D004E1" w:rsidRPr="00640C5D" w:rsidRDefault="00D004E1" w:rsidP="00D004E1">
      <w:pPr>
        <w:pStyle w:val="Prrafodelista"/>
        <w:spacing w:line="276" w:lineRule="auto"/>
        <w:ind w:left="0"/>
        <w:jc w:val="both"/>
        <w:rPr>
          <w:rStyle w:val="Hipervnculo"/>
          <w:rFonts w:ascii="Arial" w:hAnsi="Arial" w:cs="Arial"/>
          <w:spacing w:val="-2"/>
          <w:w w:val="98"/>
          <w:sz w:val="24"/>
          <w:szCs w:val="24"/>
        </w:rPr>
      </w:pPr>
      <w:proofErr w:type="spellStart"/>
      <w:r w:rsidRPr="00640C5D">
        <w:rPr>
          <w:rFonts w:ascii="Arial" w:hAnsi="Arial" w:cs="Arial"/>
          <w:color w:val="000000"/>
          <w:spacing w:val="-2"/>
          <w:w w:val="98"/>
          <w:sz w:val="24"/>
          <w:szCs w:val="24"/>
        </w:rPr>
        <w:t>LILACs</w:t>
      </w:r>
      <w:proofErr w:type="spellEnd"/>
      <w:r w:rsidRPr="00640C5D"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. Biblioteca virtual en salud: </w:t>
      </w:r>
      <w:hyperlink r:id="rId7" w:history="1">
        <w:r w:rsidRPr="00640C5D"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http://www.bireme.br/</w:t>
        </w:r>
      </w:hyperlink>
    </w:p>
    <w:p w:rsidR="00D004E1" w:rsidRPr="00473429" w:rsidRDefault="00D004E1" w:rsidP="00D004E1">
      <w:pPr>
        <w:pStyle w:val="Prrafodelista"/>
        <w:spacing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640C5D">
        <w:rPr>
          <w:rFonts w:ascii="Arial" w:hAnsi="Arial" w:cs="Arial"/>
          <w:color w:val="000000"/>
          <w:spacing w:val="-2"/>
          <w:w w:val="98"/>
          <w:sz w:val="24"/>
          <w:szCs w:val="24"/>
        </w:rPr>
        <w:lastRenderedPageBreak/>
        <w:t>MedlinePlus.EnciclopediaMédica</w:t>
      </w:r>
      <w:proofErr w:type="spellEnd"/>
      <w:r w:rsidRPr="00640C5D"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: </w:t>
      </w:r>
      <w:hyperlink r:id="rId8" w:history="1">
        <w:r w:rsidRPr="00640C5D"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http://www.nlm.nih.gov/medlineplus/spanish/encyclopedia.html</w:t>
        </w:r>
      </w:hyperlink>
    </w:p>
    <w:p w:rsidR="00D004E1" w:rsidRPr="00473429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40C5D">
        <w:rPr>
          <w:rFonts w:ascii="Arial" w:hAnsi="Arial" w:cs="Arial"/>
          <w:color w:val="000000"/>
          <w:spacing w:val="-2"/>
          <w:w w:val="98"/>
          <w:sz w:val="24"/>
          <w:szCs w:val="24"/>
          <w:lang w:val="en-US"/>
        </w:rPr>
        <w:t xml:space="preserve">PubMed.gov: </w:t>
      </w:r>
      <w:hyperlink r:id="rId9" w:history="1">
        <w:r w:rsidRPr="00640C5D">
          <w:rPr>
            <w:rStyle w:val="Hipervnculo"/>
            <w:rFonts w:ascii="Arial" w:hAnsi="Arial" w:cs="Arial"/>
            <w:spacing w:val="-2"/>
            <w:w w:val="98"/>
            <w:sz w:val="24"/>
            <w:szCs w:val="24"/>
            <w:lang w:val="en-US"/>
          </w:rPr>
          <w:t>http://www.ncbi.nlm.nih.gov/pubmed/</w:t>
        </w:r>
      </w:hyperlink>
    </w:p>
    <w:p w:rsidR="00D004E1" w:rsidRPr="00893646" w:rsidRDefault="00D004E1" w:rsidP="00D004E1">
      <w:pPr>
        <w:rPr>
          <w:rFonts w:cs="Arial"/>
          <w:b/>
          <w:caps/>
          <w:u w:val="single"/>
          <w:lang w:val="en-GB"/>
        </w:rPr>
      </w:pPr>
    </w:p>
    <w:p w:rsidR="00860036" w:rsidRPr="00473429" w:rsidRDefault="00860036" w:rsidP="00D004E1">
      <w:pPr>
        <w:rPr>
          <w:rFonts w:cs="Arial"/>
          <w:b/>
          <w:caps/>
          <w:u w:val="single"/>
          <w:lang w:val="en-US"/>
        </w:rPr>
      </w:pPr>
    </w:p>
    <w:p w:rsidR="00D004E1" w:rsidRDefault="00D004E1" w:rsidP="00D004E1">
      <w:pPr>
        <w:rPr>
          <w:rFonts w:cs="Arial"/>
          <w:b/>
          <w:caps/>
        </w:rPr>
      </w:pPr>
      <w:r w:rsidRPr="00893646">
        <w:rPr>
          <w:rFonts w:cs="Arial"/>
          <w:b/>
          <w:caps/>
          <w:u w:val="single"/>
        </w:rPr>
        <w:t>Unidad 2</w:t>
      </w:r>
      <w:r w:rsidRPr="00893646">
        <w:rPr>
          <w:rFonts w:cs="Arial"/>
          <w:b/>
          <w:caps/>
        </w:rPr>
        <w:t>: Pre</w:t>
      </w:r>
      <w:r>
        <w:rPr>
          <w:rFonts w:cs="Arial"/>
          <w:b/>
          <w:caps/>
        </w:rPr>
        <w:t>paración del acceso endodóntico</w:t>
      </w:r>
    </w:p>
    <w:p w:rsidR="00D004E1" w:rsidRDefault="00D004E1" w:rsidP="00D004E1">
      <w:pPr>
        <w:widowControl w:val="0"/>
        <w:autoSpaceDE w:val="0"/>
        <w:spacing w:line="276" w:lineRule="auto"/>
        <w:rPr>
          <w:rFonts w:cs="Arial"/>
          <w:b/>
          <w:caps/>
        </w:rPr>
      </w:pPr>
      <w:r w:rsidRPr="00893646">
        <w:rPr>
          <w:rFonts w:cs="Arial"/>
          <w:b/>
          <w:caps/>
        </w:rPr>
        <w:t>multirradicular</w:t>
      </w:r>
    </w:p>
    <w:p w:rsidR="00D004E1" w:rsidRPr="00613388" w:rsidRDefault="00613388" w:rsidP="00613388">
      <w:pPr>
        <w:widowControl w:val="0"/>
        <w:autoSpaceDE w:val="0"/>
        <w:spacing w:line="276" w:lineRule="auto"/>
        <w:rPr>
          <w:rFonts w:cs="Arial"/>
        </w:rPr>
      </w:pPr>
      <w:r w:rsidRPr="00613388">
        <w:rPr>
          <w:rFonts w:cs="Arial"/>
          <w:b/>
          <w:u w:val="single"/>
        </w:rPr>
        <w:t>Tema 1</w:t>
      </w:r>
      <w:r w:rsidRPr="00613388">
        <w:rPr>
          <w:rFonts w:cs="Arial"/>
          <w:b/>
        </w:rPr>
        <w:t>:</w:t>
      </w:r>
      <w:r w:rsidR="00D004E1" w:rsidRPr="00893646">
        <w:rPr>
          <w:rFonts w:cs="Arial"/>
        </w:rPr>
        <w:t xml:space="preserve">Prácticas de </w:t>
      </w:r>
      <w:r w:rsidR="00D004E1" w:rsidRPr="00893646">
        <w:rPr>
          <w:rFonts w:cs="Arial"/>
          <w:bCs/>
        </w:rPr>
        <w:t>consentimiento informado</w:t>
      </w:r>
      <w:r w:rsidR="00D004E1">
        <w:rPr>
          <w:rFonts w:cs="Arial"/>
        </w:rPr>
        <w:t xml:space="preserve">. </w:t>
      </w:r>
      <w:r w:rsidR="00D004E1" w:rsidRPr="00893646">
        <w:rPr>
          <w:rFonts w:cs="Arial"/>
        </w:rPr>
        <w:t xml:space="preserve">Normas de </w:t>
      </w:r>
      <w:r w:rsidR="00D004E1" w:rsidRPr="00893646">
        <w:rPr>
          <w:rFonts w:cs="Arial"/>
          <w:bCs/>
        </w:rPr>
        <w:t xml:space="preserve">bioseguridad </w:t>
      </w:r>
      <w:r w:rsidR="00D004E1" w:rsidRPr="00893646">
        <w:rPr>
          <w:rFonts w:cs="Arial"/>
        </w:rPr>
        <w:t>en ambientes odontológicos.</w:t>
      </w:r>
      <w:r w:rsidR="00EB1A0C">
        <w:rPr>
          <w:rFonts w:cs="Arial"/>
        </w:rPr>
        <w:t xml:space="preserve"> Planificación del tratamiento</w:t>
      </w:r>
      <w:r w:rsidR="00D004E1" w:rsidRPr="00893646">
        <w:rPr>
          <w:rFonts w:cs="Arial"/>
          <w:color w:val="000000"/>
        </w:rPr>
        <w:t>.</w:t>
      </w:r>
    </w:p>
    <w:p w:rsidR="00613388" w:rsidRPr="00893646" w:rsidRDefault="00D004E1" w:rsidP="00613388">
      <w:pPr>
        <w:tabs>
          <w:tab w:val="center" w:pos="1276"/>
        </w:tabs>
        <w:jc w:val="both"/>
        <w:rPr>
          <w:rFonts w:cs="Arial"/>
          <w:color w:val="000000"/>
        </w:rPr>
      </w:pPr>
      <w:r w:rsidRPr="00893646">
        <w:rPr>
          <w:rFonts w:cs="Arial"/>
          <w:color w:val="000000"/>
        </w:rPr>
        <w:t xml:space="preserve">Preparación quirúrgica del conducto radicular curvo. Distintas técnicas. </w:t>
      </w:r>
      <w:r w:rsidR="00613388" w:rsidRPr="00893646">
        <w:rPr>
          <w:rFonts w:cs="Arial"/>
          <w:color w:val="000000"/>
        </w:rPr>
        <w:t>Preparación del acceso radicular. Tipos de accesos camerales. Técnicas para molares y premolares.</w:t>
      </w:r>
      <w:r w:rsidR="00EB1A0C">
        <w:rPr>
          <w:rFonts w:cs="Arial"/>
          <w:color w:val="000000"/>
        </w:rPr>
        <w:t xml:space="preserve"> Exploración de los conductos</w:t>
      </w:r>
    </w:p>
    <w:p w:rsidR="00D004E1" w:rsidRPr="00893646" w:rsidRDefault="00D004E1" w:rsidP="00D004E1">
      <w:pPr>
        <w:tabs>
          <w:tab w:val="center" w:pos="1276"/>
        </w:tabs>
        <w:jc w:val="both"/>
        <w:rPr>
          <w:rFonts w:cs="Arial"/>
          <w:color w:val="000000"/>
        </w:rPr>
      </w:pPr>
      <w:r w:rsidRPr="00893646">
        <w:rPr>
          <w:rFonts w:cs="Arial"/>
          <w:color w:val="000000"/>
        </w:rPr>
        <w:t>Importancia de la aleación de níquel titanio en la preparación manual y mecánica. Sistemas rotatorios de uso en endodoncia. Distintos tipos.</w:t>
      </w:r>
    </w:p>
    <w:p w:rsidR="00D004E1" w:rsidRPr="00893646" w:rsidRDefault="00D004E1" w:rsidP="00D004E1">
      <w:pPr>
        <w:tabs>
          <w:tab w:val="center" w:pos="1276"/>
        </w:tabs>
        <w:jc w:val="both"/>
        <w:rPr>
          <w:rFonts w:cs="Arial"/>
          <w:color w:val="000000"/>
        </w:rPr>
      </w:pPr>
      <w:r w:rsidRPr="00893646">
        <w:rPr>
          <w:rFonts w:cs="Arial"/>
          <w:color w:val="000000"/>
        </w:rPr>
        <w:t xml:space="preserve">Medicación </w:t>
      </w:r>
      <w:proofErr w:type="spellStart"/>
      <w:r w:rsidRPr="00893646">
        <w:rPr>
          <w:rFonts w:cs="Arial"/>
          <w:color w:val="000000"/>
        </w:rPr>
        <w:t>intraconducto</w:t>
      </w:r>
      <w:proofErr w:type="spellEnd"/>
      <w:r w:rsidRPr="00893646">
        <w:rPr>
          <w:rFonts w:cs="Arial"/>
          <w:color w:val="000000"/>
        </w:rPr>
        <w:t>. Justificación y revisión general de las aplicaciones medica</w:t>
      </w:r>
      <w:r>
        <w:rPr>
          <w:rFonts w:cs="Arial"/>
          <w:color w:val="000000"/>
        </w:rPr>
        <w:t>mentosas. Microbiología pulpar.  R</w:t>
      </w:r>
      <w:r w:rsidRPr="00893646">
        <w:rPr>
          <w:rFonts w:cs="Arial"/>
          <w:color w:val="000000"/>
        </w:rPr>
        <w:t>esistencia</w:t>
      </w:r>
      <w:r>
        <w:rPr>
          <w:rFonts w:cs="Arial"/>
          <w:color w:val="000000"/>
        </w:rPr>
        <w:t xml:space="preserve"> bacteriana</w:t>
      </w:r>
      <w:r w:rsidRPr="00893646">
        <w:rPr>
          <w:rFonts w:cs="Arial"/>
          <w:color w:val="000000"/>
        </w:rPr>
        <w:t xml:space="preserve"> ante los antibióticos. Concepto de desinfección. Origen y control de la exudación y hemorragia.</w:t>
      </w:r>
    </w:p>
    <w:p w:rsidR="00D004E1" w:rsidRPr="00893646" w:rsidRDefault="00EB1A0C" w:rsidP="00D004E1">
      <w:pPr>
        <w:tabs>
          <w:tab w:val="center" w:pos="1276"/>
        </w:tabs>
        <w:jc w:val="both"/>
        <w:rPr>
          <w:rFonts w:cs="Arial"/>
          <w:color w:val="000000"/>
        </w:rPr>
      </w:pPr>
      <w:r w:rsidRPr="00EB1A0C">
        <w:rPr>
          <w:rFonts w:cs="Arial"/>
          <w:b/>
          <w:color w:val="000000"/>
          <w:u w:val="single"/>
        </w:rPr>
        <w:t>Tema 2:</w:t>
      </w:r>
      <w:r w:rsidR="00D004E1" w:rsidRPr="00893646">
        <w:rPr>
          <w:rFonts w:cs="Arial"/>
          <w:color w:val="000000"/>
        </w:rPr>
        <w:t xml:space="preserve">Biopulpectomía parcial y total en piezas </w:t>
      </w:r>
      <w:proofErr w:type="spellStart"/>
      <w:r w:rsidR="00D004E1" w:rsidRPr="00893646">
        <w:rPr>
          <w:rFonts w:cs="Arial"/>
          <w:color w:val="000000"/>
        </w:rPr>
        <w:t>multirradiculares</w:t>
      </w:r>
      <w:proofErr w:type="spellEnd"/>
      <w:r w:rsidR="00D004E1" w:rsidRPr="00893646">
        <w:rPr>
          <w:rFonts w:cs="Arial"/>
          <w:color w:val="000000"/>
        </w:rPr>
        <w:t>. Definición. Indicaciones y contraindicaciones. Técnica operatoria. Control de hemorragia pulpar. Protección de la pulpa. Materiales de protección. Acción sobre la pulpa. Cicatrización pulpar. Controles a distancia.</w:t>
      </w:r>
    </w:p>
    <w:p w:rsidR="00D004E1" w:rsidRPr="00893646" w:rsidRDefault="00D004E1" w:rsidP="00D004E1">
      <w:pPr>
        <w:tabs>
          <w:tab w:val="center" w:pos="1276"/>
        </w:tabs>
        <w:jc w:val="both"/>
        <w:rPr>
          <w:rFonts w:cs="Arial"/>
          <w:color w:val="000000"/>
        </w:rPr>
      </w:pPr>
      <w:r w:rsidRPr="00893646">
        <w:rPr>
          <w:rFonts w:cs="Arial"/>
          <w:color w:val="000000"/>
        </w:rPr>
        <w:t xml:space="preserve">Tratamiento de las necrosis </w:t>
      </w:r>
      <w:proofErr w:type="spellStart"/>
      <w:r>
        <w:rPr>
          <w:rFonts w:cs="Arial"/>
          <w:color w:val="000000"/>
        </w:rPr>
        <w:t>pulpares</w:t>
      </w:r>
      <w:r w:rsidR="00EB1A0C">
        <w:rPr>
          <w:rFonts w:cs="Arial"/>
          <w:color w:val="000000"/>
        </w:rPr>
        <w:t>sépticas</w:t>
      </w:r>
      <w:proofErr w:type="spellEnd"/>
      <w:r w:rsidR="00EB1A0C">
        <w:rPr>
          <w:rFonts w:cs="Arial"/>
          <w:color w:val="000000"/>
        </w:rPr>
        <w:t xml:space="preserve"> y asépticas </w:t>
      </w:r>
      <w:r>
        <w:rPr>
          <w:rFonts w:cs="Arial"/>
          <w:color w:val="000000"/>
        </w:rPr>
        <w:t xml:space="preserve">en piezas </w:t>
      </w:r>
      <w:proofErr w:type="spellStart"/>
      <w:r>
        <w:rPr>
          <w:rFonts w:cs="Arial"/>
          <w:color w:val="000000"/>
        </w:rPr>
        <w:t>multirradiculares</w:t>
      </w:r>
      <w:proofErr w:type="spellEnd"/>
      <w:r w:rsidRPr="00893646">
        <w:rPr>
          <w:rFonts w:cs="Arial"/>
          <w:color w:val="000000"/>
        </w:rPr>
        <w:t xml:space="preserve">. Técnicas operatorias. Indicaciones y contraindicaciones. Tratamiento de las necrosis </w:t>
      </w:r>
      <w:proofErr w:type="spellStart"/>
      <w:r w:rsidRPr="00893646">
        <w:rPr>
          <w:rFonts w:cs="Arial"/>
          <w:color w:val="000000"/>
        </w:rPr>
        <w:t>pulpares</w:t>
      </w:r>
      <w:proofErr w:type="spellEnd"/>
      <w:r w:rsidRPr="00893646">
        <w:rPr>
          <w:rFonts w:cs="Arial"/>
          <w:color w:val="000000"/>
        </w:rPr>
        <w:t xml:space="preserve"> con lesiones </w:t>
      </w:r>
      <w:proofErr w:type="spellStart"/>
      <w:r w:rsidRPr="00893646">
        <w:rPr>
          <w:rFonts w:cs="Arial"/>
          <w:color w:val="000000"/>
        </w:rPr>
        <w:t>periapicales</w:t>
      </w:r>
      <w:proofErr w:type="spellEnd"/>
      <w:r w:rsidRPr="00893646">
        <w:rPr>
          <w:rFonts w:cs="Arial"/>
          <w:color w:val="000000"/>
        </w:rPr>
        <w:t xml:space="preserve">. </w:t>
      </w:r>
      <w:r w:rsidR="00EB1A0C">
        <w:rPr>
          <w:rFonts w:cs="Arial"/>
          <w:color w:val="000000"/>
        </w:rPr>
        <w:t>Indicaciones y  t</w:t>
      </w:r>
      <w:r w:rsidRPr="00893646">
        <w:rPr>
          <w:rFonts w:cs="Arial"/>
          <w:color w:val="000000"/>
        </w:rPr>
        <w:t>écnica operatoria.</w:t>
      </w:r>
    </w:p>
    <w:p w:rsidR="00D004E1" w:rsidRPr="00893646" w:rsidRDefault="00EB1A0C" w:rsidP="00D004E1">
      <w:pPr>
        <w:tabs>
          <w:tab w:val="center" w:pos="1276"/>
        </w:tabs>
        <w:jc w:val="both"/>
        <w:rPr>
          <w:rFonts w:cs="Arial"/>
          <w:color w:val="000000"/>
        </w:rPr>
      </w:pPr>
      <w:r w:rsidRPr="00EB1A0C">
        <w:rPr>
          <w:rFonts w:cs="Arial"/>
          <w:b/>
          <w:color w:val="000000"/>
          <w:u w:val="single"/>
        </w:rPr>
        <w:t>Tema 3:</w:t>
      </w:r>
      <w:r w:rsidR="00D004E1" w:rsidRPr="00893646">
        <w:rPr>
          <w:rFonts w:cs="Arial"/>
          <w:color w:val="000000"/>
        </w:rPr>
        <w:t xml:space="preserve">Preparación quirúrgica de cámaras </w:t>
      </w:r>
      <w:proofErr w:type="spellStart"/>
      <w:r w:rsidR="00D004E1" w:rsidRPr="00893646">
        <w:rPr>
          <w:rFonts w:cs="Arial"/>
          <w:color w:val="000000"/>
        </w:rPr>
        <w:t>pulpares</w:t>
      </w:r>
      <w:proofErr w:type="spellEnd"/>
      <w:r w:rsidR="00D004E1" w:rsidRPr="00893646">
        <w:rPr>
          <w:rFonts w:cs="Arial"/>
          <w:color w:val="000000"/>
        </w:rPr>
        <w:t xml:space="preserve"> y conductos radiculares. Principios básicos Finalidad. Técnica operatoria. Empleo y acción de los distint</w:t>
      </w:r>
      <w:r w:rsidR="00D004E1">
        <w:rPr>
          <w:rFonts w:cs="Arial"/>
          <w:color w:val="000000"/>
        </w:rPr>
        <w:t>os instrumentos. Estandarización</w:t>
      </w:r>
      <w:r>
        <w:rPr>
          <w:rFonts w:cs="Arial"/>
          <w:color w:val="000000"/>
        </w:rPr>
        <w:t xml:space="preserve">. Clasificación según las normas ISO y FDI. Cinemática y materiales de construcción. Ángulos de corte. </w:t>
      </w:r>
      <w:proofErr w:type="spellStart"/>
      <w:r>
        <w:rPr>
          <w:rFonts w:cs="Arial"/>
          <w:color w:val="000000"/>
        </w:rPr>
        <w:t>Taper</w:t>
      </w:r>
      <w:proofErr w:type="spellEnd"/>
      <w:r>
        <w:rPr>
          <w:rFonts w:cs="Arial"/>
          <w:color w:val="000000"/>
        </w:rPr>
        <w:t>. Sistemas de instrumentación mecanizada. Características de los instrumentos rotatorios.</w:t>
      </w:r>
      <w:r w:rsidR="00D004E1" w:rsidRPr="00893646">
        <w:rPr>
          <w:rFonts w:cs="Arial"/>
          <w:color w:val="000000"/>
        </w:rPr>
        <w:t xml:space="preserve"> Medios químicos utilizados en la preparación de los conductos radiculares. Álcalis, ácidos, agentes </w:t>
      </w:r>
      <w:proofErr w:type="spellStart"/>
      <w:r w:rsidR="00D004E1" w:rsidRPr="00893646">
        <w:rPr>
          <w:rFonts w:cs="Arial"/>
          <w:color w:val="000000"/>
        </w:rPr>
        <w:t>quelantes</w:t>
      </w:r>
      <w:proofErr w:type="spellEnd"/>
      <w:r w:rsidR="00D004E1" w:rsidRPr="00893646">
        <w:rPr>
          <w:rFonts w:cs="Arial"/>
          <w:color w:val="000000"/>
        </w:rPr>
        <w:t xml:space="preserve">. </w:t>
      </w:r>
      <w:proofErr w:type="spellStart"/>
      <w:r w:rsidR="00D004E1" w:rsidRPr="00893646">
        <w:rPr>
          <w:rFonts w:cs="Arial"/>
          <w:color w:val="000000"/>
        </w:rPr>
        <w:t>Bisguamidas</w:t>
      </w:r>
      <w:proofErr w:type="spellEnd"/>
      <w:r w:rsidR="00D004E1" w:rsidRPr="00893646">
        <w:rPr>
          <w:rFonts w:cs="Arial"/>
          <w:color w:val="000000"/>
        </w:rPr>
        <w:t>, enzimáticos y solventes. Métodos combinados para lograr accesibilidad en los conductos estrechos, curvos o calcificados. Técnicas operatorias.</w:t>
      </w:r>
    </w:p>
    <w:p w:rsidR="00D004E1" w:rsidRDefault="00EB1A0C" w:rsidP="00D47FC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 w:rsidRPr="00EB1A0C">
        <w:rPr>
          <w:rFonts w:cs="Arial"/>
          <w:b/>
          <w:color w:val="000000"/>
          <w:u w:val="single"/>
        </w:rPr>
        <w:t>Tema 4:</w:t>
      </w:r>
      <w:r w:rsidR="00D47FCF">
        <w:rPr>
          <w:rFonts w:cs="Arial"/>
          <w:color w:val="000000"/>
        </w:rPr>
        <w:t>Obturación del sistema de conductos radiculares. Finalidad.</w:t>
      </w:r>
      <w:r w:rsidR="00D47FCF">
        <w:rPr>
          <w:rFonts w:cs="Arial"/>
          <w:lang w:val="es-ES" w:eastAsia="es-ES"/>
        </w:rPr>
        <w:t xml:space="preserve"> Límite apical de la obturación, principios biológicos que la rigen, relación entre límite de preparación y obturación. La gutapercha, propiedades físico – químicas. Conos de gutapercha: conos sólidos preformados, principales y accesorios, diferentes conicidades. Selladores </w:t>
      </w:r>
      <w:proofErr w:type="spellStart"/>
      <w:r w:rsidR="00D47FCF">
        <w:rPr>
          <w:rFonts w:cs="Arial"/>
          <w:lang w:val="es-ES" w:eastAsia="es-ES"/>
        </w:rPr>
        <w:t>endodónticos</w:t>
      </w:r>
      <w:proofErr w:type="spellEnd"/>
      <w:r w:rsidR="00D47FCF">
        <w:rPr>
          <w:rFonts w:cs="Arial"/>
          <w:lang w:val="es-ES" w:eastAsia="es-ES"/>
        </w:rPr>
        <w:t xml:space="preserve">, diferentes tipos, usos, ventajas y desventajas, recomendaciones. Métodos de obturación: por compactación, inyección termoplástica, gutapercha en vástagos. Técnica híbrida. Técnicas </w:t>
      </w:r>
      <w:proofErr w:type="spellStart"/>
      <w:r w:rsidR="00D47FCF">
        <w:rPr>
          <w:rFonts w:cs="Arial"/>
          <w:lang w:val="es-ES" w:eastAsia="es-ES"/>
        </w:rPr>
        <w:t>termomecánicas</w:t>
      </w:r>
      <w:proofErr w:type="spellEnd"/>
      <w:r w:rsidR="00D47FCF">
        <w:rPr>
          <w:rFonts w:cs="Arial"/>
          <w:lang w:val="es-ES" w:eastAsia="es-ES"/>
        </w:rPr>
        <w:t xml:space="preserve">, inyectables y no inyectables. Sistemas duales. Errores y accidentes frecuentes en la </w:t>
      </w:r>
      <w:proofErr w:type="spellStart"/>
      <w:r w:rsidR="00D47FCF">
        <w:rPr>
          <w:rFonts w:cs="Arial"/>
          <w:lang w:val="es-ES" w:eastAsia="es-ES"/>
        </w:rPr>
        <w:t>obturación.Concepto</w:t>
      </w:r>
      <w:proofErr w:type="spellEnd"/>
      <w:r w:rsidR="00D47FCF">
        <w:rPr>
          <w:rFonts w:cs="Arial"/>
          <w:lang w:val="es-ES" w:eastAsia="es-ES"/>
        </w:rPr>
        <w:t xml:space="preserve"> de </w:t>
      </w:r>
      <w:proofErr w:type="spellStart"/>
      <w:r w:rsidR="00D47FCF">
        <w:rPr>
          <w:rFonts w:cs="Arial"/>
          <w:lang w:val="es-ES" w:eastAsia="es-ES"/>
        </w:rPr>
        <w:t>sobreobturación</w:t>
      </w:r>
      <w:proofErr w:type="spellEnd"/>
      <w:r w:rsidR="00D47FCF">
        <w:rPr>
          <w:rFonts w:cs="Arial"/>
          <w:lang w:val="es-ES" w:eastAsia="es-ES"/>
        </w:rPr>
        <w:t xml:space="preserve">, </w:t>
      </w:r>
      <w:proofErr w:type="spellStart"/>
      <w:r w:rsidR="00D47FCF">
        <w:rPr>
          <w:rFonts w:cs="Arial"/>
          <w:lang w:val="es-ES" w:eastAsia="es-ES"/>
        </w:rPr>
        <w:t>subobturación</w:t>
      </w:r>
      <w:proofErr w:type="spellEnd"/>
      <w:r w:rsidR="00D47FCF">
        <w:rPr>
          <w:rFonts w:cs="Arial"/>
          <w:lang w:val="es-ES" w:eastAsia="es-ES"/>
        </w:rPr>
        <w:t xml:space="preserve"> y </w:t>
      </w:r>
      <w:proofErr w:type="spellStart"/>
      <w:r w:rsidR="00D47FCF">
        <w:rPr>
          <w:rFonts w:cs="Arial"/>
          <w:lang w:val="es-ES" w:eastAsia="es-ES"/>
        </w:rPr>
        <w:t>sobrextensión</w:t>
      </w:r>
      <w:proofErr w:type="spellEnd"/>
      <w:r w:rsidR="00D47FCF">
        <w:rPr>
          <w:rFonts w:cs="Arial"/>
          <w:lang w:val="es-ES" w:eastAsia="es-ES"/>
        </w:rPr>
        <w:t>.</w:t>
      </w:r>
    </w:p>
    <w:p w:rsidR="00D47FCF" w:rsidRDefault="00D47FCF" w:rsidP="00D47FC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</w:p>
    <w:p w:rsidR="00D47FCF" w:rsidRDefault="00D47FCF" w:rsidP="00D47FC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</w:p>
    <w:p w:rsidR="00D47FCF" w:rsidRDefault="00D47FCF" w:rsidP="00D47FC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</w:p>
    <w:p w:rsidR="00D47FCF" w:rsidRDefault="00D47FCF" w:rsidP="00D47FC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</w:p>
    <w:p w:rsidR="00D47FCF" w:rsidRDefault="00D47FCF" w:rsidP="00D47FC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</w:p>
    <w:p w:rsidR="00D47FCF" w:rsidRDefault="00D47FCF" w:rsidP="00D47FC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</w:p>
    <w:p w:rsidR="00D47FCF" w:rsidRPr="00D47FCF" w:rsidRDefault="00D47FCF" w:rsidP="00D47FC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</w:p>
    <w:p w:rsidR="00D004E1" w:rsidRPr="00893646" w:rsidRDefault="00D004E1" w:rsidP="00D004E1">
      <w:pPr>
        <w:widowControl w:val="0"/>
        <w:autoSpaceDE w:val="0"/>
        <w:spacing w:line="276" w:lineRule="auto"/>
        <w:rPr>
          <w:rFonts w:cs="Arial"/>
        </w:rPr>
      </w:pPr>
    </w:p>
    <w:p w:rsidR="00D004E1" w:rsidRPr="00473429" w:rsidRDefault="00D004E1" w:rsidP="00D004E1">
      <w:pPr>
        <w:widowControl w:val="0"/>
        <w:autoSpaceDE w:val="0"/>
        <w:spacing w:line="276" w:lineRule="auto"/>
        <w:rPr>
          <w:rFonts w:cs="Arial"/>
          <w:b/>
          <w:caps/>
          <w:lang w:val="es-ES"/>
        </w:rPr>
      </w:pPr>
      <w:r w:rsidRPr="00473429">
        <w:rPr>
          <w:rFonts w:cs="Arial"/>
          <w:b/>
          <w:caps/>
          <w:u w:val="single"/>
          <w:lang w:val="es-ES"/>
        </w:rPr>
        <w:t>Bibliografía obligatoria</w:t>
      </w:r>
      <w:r w:rsidRPr="00473429">
        <w:rPr>
          <w:rFonts w:cs="Arial"/>
          <w:b/>
          <w:caps/>
          <w:lang w:val="es-ES"/>
        </w:rPr>
        <w:t>:</w:t>
      </w:r>
    </w:p>
    <w:p w:rsidR="00D004E1" w:rsidRDefault="00D004E1" w:rsidP="00D004E1">
      <w:pPr>
        <w:jc w:val="both"/>
        <w:rPr>
          <w:rFonts w:cs="Arial"/>
          <w:lang w:eastAsia="es-ES"/>
        </w:rPr>
      </w:pPr>
      <w:proofErr w:type="gramStart"/>
      <w:r>
        <w:rPr>
          <w:rFonts w:cs="Arial"/>
          <w:color w:val="000000"/>
          <w:spacing w:val="-2"/>
          <w:w w:val="98"/>
          <w:lang w:val="pt-BR"/>
        </w:rPr>
        <w:t>Soares,</w:t>
      </w:r>
      <w:proofErr w:type="gramEnd"/>
      <w:r>
        <w:rPr>
          <w:rFonts w:cs="Arial"/>
          <w:color w:val="000000"/>
          <w:spacing w:val="-2"/>
          <w:w w:val="98"/>
          <w:lang w:val="pt-BR"/>
        </w:rPr>
        <w:t xml:space="preserve">Ilson José;Goldberg, Fernando. </w:t>
      </w:r>
      <w:r>
        <w:rPr>
          <w:rFonts w:cs="Arial"/>
          <w:u w:val="single"/>
        </w:rPr>
        <w:t>Endodoncia: técnicas y fundamentos</w:t>
      </w:r>
      <w:r>
        <w:rPr>
          <w:rFonts w:cs="Arial"/>
          <w:color w:val="000000"/>
        </w:rPr>
        <w:t xml:space="preserve">. Ed. </w:t>
      </w:r>
      <w:r>
        <w:rPr>
          <w:rFonts w:cs="Arial"/>
          <w:color w:val="000000"/>
          <w:spacing w:val="1"/>
          <w:w w:val="98"/>
        </w:rPr>
        <w:t xml:space="preserve">Médica Panamericana </w:t>
      </w:r>
      <w:r>
        <w:rPr>
          <w:rFonts w:cs="Arial"/>
          <w:color w:val="000000"/>
          <w:spacing w:val="-2"/>
          <w:w w:val="98"/>
        </w:rPr>
        <w:t>(1ra Edición).2002</w:t>
      </w:r>
      <w:r w:rsidRPr="003B2598">
        <w:rPr>
          <w:rFonts w:cs="Arial"/>
          <w:color w:val="000000"/>
          <w:spacing w:val="-2"/>
          <w:w w:val="98"/>
        </w:rPr>
        <w:t>.</w:t>
      </w:r>
    </w:p>
    <w:p w:rsidR="00D004E1" w:rsidRPr="003B4D2F" w:rsidRDefault="00D004E1" w:rsidP="00D004E1">
      <w:pPr>
        <w:jc w:val="both"/>
        <w:rPr>
          <w:rFonts w:cs="Arial"/>
          <w:b/>
          <w:lang w:eastAsia="es-ES"/>
        </w:rPr>
      </w:pPr>
      <w:r w:rsidRPr="003B2598">
        <w:rPr>
          <w:rFonts w:cs="Arial"/>
          <w:lang w:eastAsia="es-ES"/>
        </w:rPr>
        <w:t>Leonardo Mario y Leonardo Renato de Toledo</w:t>
      </w:r>
      <w:r w:rsidRPr="003B2598">
        <w:rPr>
          <w:rFonts w:cs="Arial"/>
          <w:u w:val="single"/>
          <w:lang w:eastAsia="es-ES"/>
        </w:rPr>
        <w:t>: Sistemas Rotatorios en Endodoncia. Instrumentos de Níquel-Titanio.</w:t>
      </w:r>
      <w:r w:rsidRPr="003B2598">
        <w:rPr>
          <w:rFonts w:cs="Arial"/>
          <w:lang w:eastAsia="es-ES"/>
        </w:rPr>
        <w:t xml:space="preserve"> San Pablo </w:t>
      </w:r>
      <w:proofErr w:type="spellStart"/>
      <w:r w:rsidRPr="003B2598">
        <w:rPr>
          <w:rFonts w:cs="Arial"/>
          <w:lang w:eastAsia="es-ES"/>
        </w:rPr>
        <w:t>Brazil</w:t>
      </w:r>
      <w:proofErr w:type="spellEnd"/>
      <w:r w:rsidRPr="003B2598">
        <w:rPr>
          <w:rFonts w:cs="Arial"/>
          <w:lang w:eastAsia="es-ES"/>
        </w:rPr>
        <w:t xml:space="preserve"> Editora Artes Medicas </w:t>
      </w:r>
      <w:proofErr w:type="spellStart"/>
      <w:r w:rsidRPr="003B2598">
        <w:rPr>
          <w:rFonts w:cs="Arial"/>
          <w:lang w:eastAsia="es-ES"/>
        </w:rPr>
        <w:t>Ltda</w:t>
      </w:r>
      <w:proofErr w:type="spellEnd"/>
      <w:r w:rsidRPr="003B2598">
        <w:rPr>
          <w:rFonts w:cs="Arial"/>
          <w:lang w:eastAsia="es-ES"/>
        </w:rPr>
        <w:t>, 2002</w:t>
      </w:r>
    </w:p>
    <w:p w:rsidR="00D004E1" w:rsidRDefault="00D004E1" w:rsidP="00D004E1">
      <w:pPr>
        <w:tabs>
          <w:tab w:val="center" w:pos="709"/>
        </w:tabs>
        <w:jc w:val="both"/>
        <w:rPr>
          <w:rFonts w:cs="Arial"/>
          <w:color w:val="000000"/>
          <w:spacing w:val="-2"/>
          <w:w w:val="98"/>
        </w:rPr>
      </w:pPr>
      <w:proofErr w:type="spellStart"/>
      <w:r>
        <w:rPr>
          <w:rFonts w:cs="Arial"/>
          <w:color w:val="000000"/>
          <w:spacing w:val="-2"/>
          <w:w w:val="98"/>
        </w:rPr>
        <w:t>Weine,Franklin</w:t>
      </w:r>
      <w:proofErr w:type="spellEnd"/>
      <w:r>
        <w:rPr>
          <w:rFonts w:cs="Arial"/>
          <w:color w:val="000000"/>
          <w:spacing w:val="-2"/>
          <w:w w:val="98"/>
        </w:rPr>
        <w:t xml:space="preserve"> S. </w:t>
      </w:r>
      <w:r>
        <w:rPr>
          <w:rFonts w:cs="Arial"/>
          <w:u w:val="single"/>
        </w:rPr>
        <w:t xml:space="preserve">Tratamiento </w:t>
      </w:r>
      <w:proofErr w:type="spellStart"/>
      <w:r>
        <w:rPr>
          <w:rFonts w:cs="Arial"/>
          <w:u w:val="single"/>
        </w:rPr>
        <w:t>Endodóntico</w:t>
      </w:r>
      <w:proofErr w:type="spellEnd"/>
      <w:r>
        <w:rPr>
          <w:rFonts w:cs="Arial"/>
        </w:rPr>
        <w:t>.</w:t>
      </w:r>
      <w:r>
        <w:rPr>
          <w:rFonts w:cs="Arial"/>
          <w:color w:val="000000"/>
        </w:rPr>
        <w:t xml:space="preserve"> Cap. 7 al 9. Ed. </w:t>
      </w:r>
      <w:proofErr w:type="spellStart"/>
      <w:r>
        <w:rPr>
          <w:rFonts w:cs="Arial"/>
          <w:color w:val="000000"/>
          <w:spacing w:val="1"/>
          <w:w w:val="98"/>
        </w:rPr>
        <w:t>HancourtBrace</w:t>
      </w:r>
      <w:proofErr w:type="spellEnd"/>
      <w:r>
        <w:rPr>
          <w:rFonts w:cs="Arial"/>
          <w:color w:val="000000"/>
          <w:spacing w:val="-2"/>
          <w:w w:val="98"/>
        </w:rPr>
        <w:t>(5ta Edición) .1997.</w:t>
      </w:r>
    </w:p>
    <w:p w:rsidR="00D004E1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BergenholtzGunnar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Preben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Claes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u w:val="single"/>
        </w:rPr>
        <w:t xml:space="preserve">Endodoncia </w:t>
      </w:r>
      <w:r>
        <w:rPr>
          <w:rFonts w:ascii="Arial" w:hAnsi="Arial" w:cs="Arial"/>
          <w:sz w:val="24"/>
          <w:szCs w:val="24"/>
        </w:rPr>
        <w:t>Segunda edición2011. Editorial Manual Moderna</w:t>
      </w:r>
    </w:p>
    <w:p w:rsidR="00D004E1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Lopreite</w:t>
      </w:r>
      <w:proofErr w:type="spellEnd"/>
      <w:r>
        <w:rPr>
          <w:rFonts w:ascii="Arial" w:hAnsi="Arial" w:cs="Arial"/>
          <w:sz w:val="24"/>
          <w:szCs w:val="24"/>
        </w:rPr>
        <w:t xml:space="preserve"> Gustavo. </w:t>
      </w:r>
      <w:proofErr w:type="spellStart"/>
      <w:r>
        <w:rPr>
          <w:rFonts w:ascii="Arial" w:hAnsi="Arial" w:cs="Arial"/>
          <w:sz w:val="24"/>
          <w:szCs w:val="24"/>
        </w:rPr>
        <w:t>Basilaki</w:t>
      </w:r>
      <w:proofErr w:type="spellEnd"/>
      <w:r>
        <w:rPr>
          <w:rFonts w:ascii="Arial" w:hAnsi="Arial" w:cs="Arial"/>
          <w:sz w:val="24"/>
          <w:szCs w:val="24"/>
        </w:rPr>
        <w:t xml:space="preserve"> Jorge </w:t>
      </w:r>
      <w:r>
        <w:rPr>
          <w:rFonts w:ascii="Arial" w:hAnsi="Arial" w:cs="Arial"/>
          <w:sz w:val="24"/>
          <w:szCs w:val="24"/>
          <w:u w:val="single"/>
        </w:rPr>
        <w:t>Claves de la endodonciamecanizada.</w:t>
      </w:r>
      <w:r>
        <w:rPr>
          <w:rFonts w:ascii="Arial" w:hAnsi="Arial" w:cs="Arial"/>
          <w:sz w:val="24"/>
          <w:szCs w:val="24"/>
        </w:rPr>
        <w:t xml:space="preserve"> Primera edición. Grupo Guía. S.A 2015</w:t>
      </w:r>
    </w:p>
    <w:p w:rsidR="00D004E1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Lopreite</w:t>
      </w:r>
      <w:proofErr w:type="spellEnd"/>
      <w:r>
        <w:rPr>
          <w:rFonts w:ascii="Arial" w:hAnsi="Arial" w:cs="Arial"/>
          <w:sz w:val="24"/>
          <w:szCs w:val="24"/>
        </w:rPr>
        <w:t xml:space="preserve"> Gustavo. </w:t>
      </w:r>
      <w:proofErr w:type="spellStart"/>
      <w:r>
        <w:rPr>
          <w:rFonts w:ascii="Arial" w:hAnsi="Arial" w:cs="Arial"/>
          <w:sz w:val="24"/>
          <w:szCs w:val="24"/>
        </w:rPr>
        <w:t>Basilaki</w:t>
      </w:r>
      <w:proofErr w:type="spellEnd"/>
      <w:r>
        <w:rPr>
          <w:rFonts w:ascii="Arial" w:hAnsi="Arial" w:cs="Arial"/>
          <w:sz w:val="24"/>
          <w:szCs w:val="24"/>
        </w:rPr>
        <w:t xml:space="preserve"> Jorge </w:t>
      </w:r>
      <w:r>
        <w:rPr>
          <w:rFonts w:ascii="Arial" w:hAnsi="Arial" w:cs="Arial"/>
          <w:sz w:val="24"/>
          <w:szCs w:val="24"/>
          <w:u w:val="single"/>
        </w:rPr>
        <w:t>Endodoncia - Criterios técnicos y terapéuticos</w:t>
      </w:r>
      <w:r>
        <w:rPr>
          <w:rFonts w:ascii="Arial" w:hAnsi="Arial" w:cs="Arial"/>
          <w:sz w:val="24"/>
          <w:szCs w:val="24"/>
        </w:rPr>
        <w:t xml:space="preserve">  Primera edición. Grupo Guía. S.A 2016</w:t>
      </w:r>
    </w:p>
    <w:p w:rsidR="00D004E1" w:rsidRPr="00473429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</w:rPr>
        <w:t>Manoel</w:t>
      </w:r>
      <w:proofErr w:type="spellEnd"/>
      <w:r>
        <w:rPr>
          <w:rFonts w:ascii="Arial" w:hAnsi="Arial" w:cs="Arial"/>
          <w:sz w:val="24"/>
          <w:szCs w:val="24"/>
        </w:rPr>
        <w:t xml:space="preserve"> Eduardo de Lima Machado. </w:t>
      </w:r>
      <w:r>
        <w:rPr>
          <w:rFonts w:ascii="Arial" w:hAnsi="Arial" w:cs="Arial"/>
          <w:sz w:val="24"/>
          <w:szCs w:val="24"/>
          <w:u w:val="single"/>
        </w:rPr>
        <w:t>Endodoncia. Ciencia y Tecnología</w:t>
      </w:r>
      <w:r>
        <w:rPr>
          <w:rFonts w:ascii="Arial" w:hAnsi="Arial" w:cs="Arial"/>
          <w:sz w:val="24"/>
          <w:szCs w:val="24"/>
        </w:rPr>
        <w:t xml:space="preserve"> Edición año 2016. </w:t>
      </w:r>
      <w:r w:rsidRPr="00473429">
        <w:rPr>
          <w:rFonts w:ascii="Arial" w:hAnsi="Arial" w:cs="Arial"/>
          <w:sz w:val="24"/>
          <w:szCs w:val="24"/>
          <w:lang w:val="en-US"/>
        </w:rPr>
        <w:t xml:space="preserve">Editorial </w:t>
      </w:r>
      <w:proofErr w:type="spellStart"/>
      <w:r w:rsidRPr="00473429">
        <w:rPr>
          <w:rFonts w:ascii="Arial" w:hAnsi="Arial" w:cs="Arial"/>
          <w:sz w:val="24"/>
          <w:szCs w:val="24"/>
          <w:lang w:val="en-US"/>
        </w:rPr>
        <w:t>Amolca</w:t>
      </w:r>
      <w:proofErr w:type="spellEnd"/>
    </w:p>
    <w:p w:rsidR="00D004E1" w:rsidRPr="00473429" w:rsidRDefault="00D004E1" w:rsidP="00D004E1">
      <w:pPr>
        <w:rPr>
          <w:rFonts w:cs="Arial"/>
          <w:b/>
          <w:caps/>
          <w:u w:val="single"/>
          <w:lang w:val="en-US"/>
        </w:rPr>
      </w:pPr>
      <w:r w:rsidRPr="00473429">
        <w:rPr>
          <w:rFonts w:cs="Arial"/>
          <w:b/>
          <w:caps/>
          <w:u w:val="single"/>
          <w:lang w:val="en-US"/>
        </w:rPr>
        <w:t>Bibliografía de consulta:</w:t>
      </w:r>
    </w:p>
    <w:p w:rsidR="00D004E1" w:rsidRPr="00E60B25" w:rsidRDefault="00D004E1" w:rsidP="00D004E1">
      <w:pPr>
        <w:pStyle w:val="Prrafodelista"/>
        <w:spacing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Journal </w:t>
      </w:r>
      <w:r w:rsidRPr="00E60B25">
        <w:rPr>
          <w:rFonts w:ascii="Arial" w:eastAsia="Times New Roman" w:hAnsi="Arial" w:cs="Arial"/>
          <w:sz w:val="24"/>
          <w:szCs w:val="24"/>
          <w:lang w:val="en-US" w:eastAsia="es-ES"/>
        </w:rPr>
        <w:t xml:space="preserve">of </w:t>
      </w:r>
      <w:proofErr w:type="spellStart"/>
      <w:r w:rsidRPr="00E60B25">
        <w:rPr>
          <w:rFonts w:ascii="Arial" w:eastAsia="Times New Roman" w:hAnsi="Arial" w:cs="Arial"/>
          <w:sz w:val="24"/>
          <w:szCs w:val="24"/>
          <w:lang w:val="en-US" w:eastAsia="es-ES"/>
        </w:rPr>
        <w:t>Endodontics</w:t>
      </w:r>
      <w:proofErr w:type="spellEnd"/>
    </w:p>
    <w:p w:rsidR="00D004E1" w:rsidRPr="00E60B25" w:rsidRDefault="00D004E1" w:rsidP="00D004E1">
      <w:pPr>
        <w:pStyle w:val="Prrafodelista"/>
        <w:spacing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E60B25">
        <w:rPr>
          <w:rFonts w:ascii="Arial" w:eastAsia="Times New Roman" w:hAnsi="Arial" w:cs="Arial"/>
          <w:sz w:val="24"/>
          <w:szCs w:val="24"/>
          <w:lang w:val="en-US" w:eastAsia="es-ES"/>
        </w:rPr>
        <w:t>Oral Surgery, Oral Medicine and Oral Pathology.</w:t>
      </w:r>
    </w:p>
    <w:p w:rsidR="00D004E1" w:rsidRPr="00E60B25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/>
          <w:spacing w:val="-2"/>
          <w:w w:val="98"/>
          <w:sz w:val="24"/>
          <w:szCs w:val="24"/>
        </w:rPr>
      </w:pPr>
      <w:r w:rsidRPr="00E60B25"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Biblioteca electrónica de Ciencia y Tecnología: </w:t>
      </w:r>
      <w:hyperlink r:id="rId10" w:history="1">
        <w:r w:rsidRPr="00E60B25"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http://www.biblioteca.mincyt.gov.ar/</w:t>
        </w:r>
      </w:hyperlink>
    </w:p>
    <w:p w:rsidR="00D004E1" w:rsidRPr="00473429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</w:pPr>
      <w:proofErr w:type="spellStart"/>
      <w:r w:rsidRPr="00E60B25">
        <w:rPr>
          <w:rFonts w:ascii="Arial" w:hAnsi="Arial" w:cs="Arial"/>
          <w:color w:val="000000"/>
          <w:spacing w:val="-2"/>
          <w:w w:val="98"/>
          <w:sz w:val="24"/>
          <w:szCs w:val="24"/>
        </w:rPr>
        <w:t>LILACs</w:t>
      </w:r>
      <w:proofErr w:type="spellEnd"/>
      <w:r w:rsidRPr="00E60B25"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. Biblioteca virtual en salud: </w:t>
      </w:r>
      <w:hyperlink r:id="rId11" w:history="1">
        <w:r w:rsidRPr="00E60B25"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http://www.bireme.br/</w:t>
        </w:r>
      </w:hyperlink>
    </w:p>
    <w:p w:rsidR="00D004E1" w:rsidRPr="00E60B25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/>
          <w:spacing w:val="-2"/>
          <w:w w:val="98"/>
          <w:sz w:val="24"/>
          <w:szCs w:val="24"/>
        </w:rPr>
      </w:pPr>
      <w:r w:rsidRPr="00E60B25">
        <w:rPr>
          <w:rFonts w:ascii="Arial" w:hAnsi="Arial" w:cs="Arial"/>
          <w:color w:val="000000"/>
          <w:spacing w:val="-2"/>
          <w:w w:val="98"/>
          <w:sz w:val="24"/>
          <w:szCs w:val="24"/>
        </w:rPr>
        <w:t>MedlinePlus.EnciclopediaMédica:</w:t>
      </w:r>
      <w:hyperlink r:id="rId12" w:history="1">
        <w:r w:rsidRPr="00E60B25"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http://www.nlm.nih.gov/medlineplus/spanish/encyclopedia.html</w:t>
        </w:r>
      </w:hyperlink>
    </w:p>
    <w:p w:rsidR="00D004E1" w:rsidRPr="00473429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60B25">
        <w:rPr>
          <w:rFonts w:ascii="Arial" w:hAnsi="Arial" w:cs="Arial"/>
          <w:color w:val="000000"/>
          <w:spacing w:val="-2"/>
          <w:w w:val="98"/>
          <w:sz w:val="24"/>
          <w:szCs w:val="24"/>
          <w:lang w:val="en-US"/>
        </w:rPr>
        <w:t xml:space="preserve">PubMed.gov: </w:t>
      </w:r>
      <w:hyperlink r:id="rId13" w:history="1">
        <w:r w:rsidRPr="00E60B25">
          <w:rPr>
            <w:rStyle w:val="Hipervnculo"/>
            <w:rFonts w:ascii="Arial" w:hAnsi="Arial" w:cs="Arial"/>
            <w:spacing w:val="-2"/>
            <w:w w:val="98"/>
            <w:sz w:val="24"/>
            <w:szCs w:val="24"/>
            <w:lang w:val="en-US"/>
          </w:rPr>
          <w:t>http://www.ncbi.nlm.nih.gov/pubmed/</w:t>
        </w:r>
      </w:hyperlink>
    </w:p>
    <w:p w:rsidR="00D004E1" w:rsidRPr="00473429" w:rsidRDefault="00D004E1" w:rsidP="00D004E1">
      <w:pPr>
        <w:rPr>
          <w:rFonts w:cs="Arial"/>
          <w:b/>
          <w:caps/>
          <w:u w:val="single"/>
          <w:lang w:val="en-US"/>
        </w:rPr>
      </w:pPr>
    </w:p>
    <w:p w:rsidR="00D004E1" w:rsidRPr="00473429" w:rsidRDefault="00D004E1" w:rsidP="00D004E1">
      <w:pPr>
        <w:widowControl w:val="0"/>
        <w:autoSpaceDE w:val="0"/>
        <w:ind w:right="321"/>
        <w:rPr>
          <w:rFonts w:cs="Arial"/>
          <w:lang w:val="en-US"/>
        </w:rPr>
      </w:pPr>
    </w:p>
    <w:p w:rsidR="00D004E1" w:rsidRPr="00893646" w:rsidRDefault="00D004E1" w:rsidP="00D004E1">
      <w:pPr>
        <w:rPr>
          <w:rFonts w:cs="Arial"/>
          <w:b/>
          <w:caps/>
        </w:rPr>
      </w:pPr>
      <w:r w:rsidRPr="00893646">
        <w:rPr>
          <w:rFonts w:cs="Arial"/>
          <w:b/>
          <w:caps/>
          <w:u w:val="single"/>
        </w:rPr>
        <w:t>Unidad 3</w:t>
      </w:r>
      <w:r w:rsidRPr="00893646">
        <w:rPr>
          <w:rFonts w:cs="Arial"/>
          <w:b/>
          <w:caps/>
        </w:rPr>
        <w:t>: Emergencia en Endodoncia y relación con otras disciplinas</w:t>
      </w:r>
    </w:p>
    <w:p w:rsidR="00D004E1" w:rsidRPr="00893646" w:rsidRDefault="00D47FCF" w:rsidP="00F435C5">
      <w:pPr>
        <w:tabs>
          <w:tab w:val="center" w:pos="1276"/>
        </w:tabs>
        <w:jc w:val="both"/>
        <w:rPr>
          <w:rFonts w:cs="Arial"/>
          <w:color w:val="000000"/>
        </w:rPr>
      </w:pPr>
      <w:r w:rsidRPr="00D47FCF">
        <w:rPr>
          <w:rFonts w:cs="Arial"/>
          <w:b/>
          <w:color w:val="000000"/>
          <w:u w:val="single"/>
        </w:rPr>
        <w:t>Tema 1</w:t>
      </w:r>
      <w:r>
        <w:rPr>
          <w:rFonts w:cs="Arial"/>
          <w:color w:val="000000"/>
        </w:rPr>
        <w:t xml:space="preserve">: </w:t>
      </w:r>
      <w:r w:rsidR="00D004E1" w:rsidRPr="00893646">
        <w:rPr>
          <w:rFonts w:cs="Arial"/>
          <w:color w:val="000000"/>
        </w:rPr>
        <w:t>A</w:t>
      </w:r>
      <w:r w:rsidR="00D004E1">
        <w:rPr>
          <w:rFonts w:cs="Arial"/>
          <w:color w:val="000000"/>
        </w:rPr>
        <w:t xml:space="preserve">ccidentes del tratamiento </w:t>
      </w:r>
      <w:proofErr w:type="spellStart"/>
      <w:r w:rsidR="00D004E1">
        <w:rPr>
          <w:rFonts w:cs="Arial"/>
          <w:color w:val="000000"/>
        </w:rPr>
        <w:t>endodóntico</w:t>
      </w:r>
      <w:proofErr w:type="spellEnd"/>
      <w:r w:rsidR="00D004E1">
        <w:rPr>
          <w:rFonts w:cs="Arial"/>
          <w:color w:val="000000"/>
        </w:rPr>
        <w:t xml:space="preserve"> en piezas de mediana y alta complejidad</w:t>
      </w:r>
      <w:r w:rsidR="00D004E1" w:rsidRPr="00893646">
        <w:rPr>
          <w:rFonts w:cs="Arial"/>
          <w:color w:val="000000"/>
        </w:rPr>
        <w:t>. Accidentes producidos por variaciones anatómicas, por diagnóstico incorrecto, debido a espacios de conductos alterado por dificultades técnicas en cualquiera de las etapas operatorias.</w:t>
      </w:r>
      <w:r w:rsidR="003F3E62">
        <w:rPr>
          <w:rFonts w:cs="Arial"/>
          <w:color w:val="000000"/>
        </w:rPr>
        <w:t xml:space="preserve"> Perforaciones accidentales. Tratamiento y control a distancia.  Éxitos y fracasos de la Endodoncia.</w:t>
      </w:r>
    </w:p>
    <w:p w:rsidR="00D004E1" w:rsidRPr="00893646" w:rsidRDefault="00D47FCF" w:rsidP="00F435C5">
      <w:pPr>
        <w:tabs>
          <w:tab w:val="center" w:pos="1276"/>
        </w:tabs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Di</w:t>
      </w:r>
      <w:r w:rsidR="00D004E1">
        <w:rPr>
          <w:rFonts w:cs="Arial"/>
          <w:color w:val="000000"/>
        </w:rPr>
        <w:t>a</w:t>
      </w:r>
      <w:r>
        <w:rPr>
          <w:rFonts w:cs="Arial"/>
          <w:color w:val="000000"/>
        </w:rPr>
        <w:t>gnóstico y tratamiento de urgencia en Endodoncia</w:t>
      </w:r>
      <w:r w:rsidR="00D004E1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Medicación </w:t>
      </w:r>
      <w:proofErr w:type="spellStart"/>
      <w:r>
        <w:rPr>
          <w:rFonts w:cs="Arial"/>
          <w:color w:val="000000"/>
        </w:rPr>
        <w:t>intraconducto</w:t>
      </w:r>
      <w:proofErr w:type="spellEnd"/>
      <w:r>
        <w:rPr>
          <w:rFonts w:cs="Arial"/>
          <w:color w:val="000000"/>
        </w:rPr>
        <w:t xml:space="preserve">. Materiales. Ventajas y desventajas en su empleo. </w:t>
      </w:r>
      <w:r w:rsidR="00D004E1">
        <w:rPr>
          <w:rFonts w:cs="Arial"/>
          <w:color w:val="000000"/>
        </w:rPr>
        <w:t>Indicaciones y pasos a seguir.</w:t>
      </w:r>
      <w:r w:rsidR="00D004E1" w:rsidRPr="00893646">
        <w:rPr>
          <w:rFonts w:cs="Arial"/>
          <w:color w:val="000000"/>
        </w:rPr>
        <w:t xml:space="preserve"> Tratamiento de urgencia de lesiones traumáticas. Fracturas, avulsiones dentarias. Dolor durante</w:t>
      </w:r>
      <w:r w:rsidR="00D004E1">
        <w:rPr>
          <w:rFonts w:cs="Arial"/>
          <w:color w:val="000000"/>
        </w:rPr>
        <w:t xml:space="preserve"> el tratamiento </w:t>
      </w:r>
      <w:proofErr w:type="spellStart"/>
      <w:r w:rsidR="00D004E1">
        <w:rPr>
          <w:rFonts w:cs="Arial"/>
          <w:color w:val="000000"/>
        </w:rPr>
        <w:t>endodó</w:t>
      </w:r>
      <w:r w:rsidR="00D004E1" w:rsidRPr="00893646">
        <w:rPr>
          <w:rFonts w:cs="Arial"/>
          <w:color w:val="000000"/>
        </w:rPr>
        <w:t>ntico</w:t>
      </w:r>
      <w:proofErr w:type="spellEnd"/>
      <w:r w:rsidR="00D004E1" w:rsidRPr="00893646">
        <w:rPr>
          <w:rFonts w:cs="Arial"/>
          <w:color w:val="000000"/>
        </w:rPr>
        <w:t xml:space="preserve">. Drenaje de abscesos y </w:t>
      </w:r>
      <w:proofErr w:type="spellStart"/>
      <w:r w:rsidR="00D004E1" w:rsidRPr="00893646">
        <w:rPr>
          <w:rFonts w:cs="Arial"/>
          <w:color w:val="000000"/>
        </w:rPr>
        <w:t>cronificación</w:t>
      </w:r>
      <w:proofErr w:type="spellEnd"/>
      <w:r w:rsidR="00D004E1" w:rsidRPr="00893646">
        <w:rPr>
          <w:rFonts w:cs="Arial"/>
          <w:color w:val="000000"/>
        </w:rPr>
        <w:t xml:space="preserve"> de lesiones.</w:t>
      </w:r>
      <w:r>
        <w:rPr>
          <w:rFonts w:cs="Arial"/>
          <w:color w:val="000000"/>
        </w:rPr>
        <w:t xml:space="preserve"> Medicación postoperatoria y manejo del dolor en Endodoncia.</w:t>
      </w:r>
    </w:p>
    <w:p w:rsidR="00D004E1" w:rsidRDefault="00D47FCF" w:rsidP="00F435C5">
      <w:pPr>
        <w:tabs>
          <w:tab w:val="center" w:pos="1276"/>
        </w:tabs>
        <w:jc w:val="both"/>
        <w:rPr>
          <w:rFonts w:cs="Arial"/>
          <w:color w:val="000000"/>
        </w:rPr>
      </w:pPr>
      <w:r w:rsidRPr="00D47FCF">
        <w:rPr>
          <w:rFonts w:cs="Arial"/>
          <w:b/>
          <w:color w:val="000000"/>
          <w:u w:val="single"/>
        </w:rPr>
        <w:t>Tema 2:</w:t>
      </w:r>
      <w:r w:rsidR="00D004E1" w:rsidRPr="00893646">
        <w:rPr>
          <w:rFonts w:cs="Arial"/>
          <w:color w:val="000000"/>
        </w:rPr>
        <w:t>Interrelación con operatoria dental.</w:t>
      </w:r>
      <w:r w:rsidR="00D004E1">
        <w:rPr>
          <w:rFonts w:cs="Arial"/>
          <w:color w:val="000000"/>
        </w:rPr>
        <w:t>Restauración  de las piezas dentarias</w:t>
      </w:r>
      <w:r>
        <w:rPr>
          <w:rFonts w:cs="Arial"/>
          <w:color w:val="000000"/>
        </w:rPr>
        <w:t xml:space="preserve"> post endodoncia. Importancia del sellado coronario</w:t>
      </w:r>
      <w:r w:rsidR="00D004E1">
        <w:rPr>
          <w:rFonts w:cs="Arial"/>
          <w:color w:val="000000"/>
        </w:rPr>
        <w:t xml:space="preserve"> en el éxito de la endodoncia a</w:t>
      </w:r>
      <w:r>
        <w:rPr>
          <w:rFonts w:cs="Arial"/>
          <w:color w:val="000000"/>
        </w:rPr>
        <w:t xml:space="preserve"> largo plazo. Restauración plástica inmediata. Anclaje radicular. </w:t>
      </w:r>
      <w:r>
        <w:rPr>
          <w:rFonts w:cs="Arial"/>
          <w:color w:val="000000"/>
        </w:rPr>
        <w:lastRenderedPageBreak/>
        <w:t xml:space="preserve">Postes preformados. Selección de casos. </w:t>
      </w:r>
      <w:r w:rsidR="00D004E1">
        <w:rPr>
          <w:rFonts w:cs="Arial"/>
          <w:color w:val="000000"/>
        </w:rPr>
        <w:t xml:space="preserve"> Blanqueamiento interno y externo.</w:t>
      </w:r>
      <w:r w:rsidR="00D004E1" w:rsidRPr="00893646">
        <w:rPr>
          <w:rFonts w:cs="Arial"/>
          <w:color w:val="000000"/>
        </w:rPr>
        <w:t>Definición</w:t>
      </w:r>
      <w:r w:rsidR="00D004E1">
        <w:rPr>
          <w:rFonts w:cs="Arial"/>
          <w:color w:val="000000"/>
        </w:rPr>
        <w:t xml:space="preserve"> Indicación y técnica.</w:t>
      </w:r>
      <w:r w:rsidR="00D004E1" w:rsidRPr="00893646">
        <w:rPr>
          <w:rFonts w:cs="Arial"/>
          <w:color w:val="000000"/>
        </w:rPr>
        <w:t xml:space="preserve"> Pigmentaciones dentarias. Causas. Materiales de blanqueamiento. Tipo</w:t>
      </w:r>
      <w:r w:rsidR="00D004E1">
        <w:rPr>
          <w:rFonts w:cs="Arial"/>
          <w:color w:val="000000"/>
        </w:rPr>
        <w:t>s de tratamientos y p</w:t>
      </w:r>
      <w:r w:rsidR="00D004E1" w:rsidRPr="00893646">
        <w:rPr>
          <w:rFonts w:cs="Arial"/>
          <w:color w:val="000000"/>
        </w:rPr>
        <w:t>osib</w:t>
      </w:r>
      <w:r w:rsidR="00D004E1">
        <w:rPr>
          <w:rFonts w:cs="Arial"/>
          <w:color w:val="000000"/>
        </w:rPr>
        <w:t>les complicaciones</w:t>
      </w:r>
      <w:r w:rsidR="00D004E1" w:rsidRPr="00893646">
        <w:rPr>
          <w:rFonts w:cs="Arial"/>
          <w:color w:val="000000"/>
        </w:rPr>
        <w:t>.</w:t>
      </w:r>
    </w:p>
    <w:p w:rsidR="00E43B68" w:rsidRDefault="00E43B68" w:rsidP="00F435C5">
      <w:pPr>
        <w:tabs>
          <w:tab w:val="center" w:pos="1276"/>
        </w:tabs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Interrelación con cirugía y </w:t>
      </w:r>
      <w:proofErr w:type="spellStart"/>
      <w:r>
        <w:rPr>
          <w:rFonts w:cs="Arial"/>
          <w:color w:val="000000"/>
        </w:rPr>
        <w:t>preriodoncia</w:t>
      </w:r>
      <w:proofErr w:type="spellEnd"/>
      <w:r>
        <w:rPr>
          <w:rFonts w:cs="Arial"/>
          <w:color w:val="000000"/>
        </w:rPr>
        <w:t>. Selección de casos</w:t>
      </w:r>
    </w:p>
    <w:p w:rsidR="00D004E1" w:rsidRPr="00893646" w:rsidRDefault="00D004E1" w:rsidP="00F435C5">
      <w:pPr>
        <w:tabs>
          <w:tab w:val="center" w:pos="1276"/>
        </w:tabs>
        <w:jc w:val="both"/>
        <w:rPr>
          <w:rFonts w:cs="Arial"/>
          <w:color w:val="000000"/>
        </w:rPr>
      </w:pPr>
    </w:p>
    <w:p w:rsidR="00D004E1" w:rsidRDefault="00D004E1" w:rsidP="00D004E1">
      <w:pPr>
        <w:rPr>
          <w:rFonts w:cs="Arial"/>
          <w:b/>
          <w:caps/>
          <w:lang w:val="es-ES"/>
        </w:rPr>
      </w:pPr>
      <w:bookmarkStart w:id="0" w:name="_GoBack"/>
      <w:bookmarkEnd w:id="0"/>
      <w:r w:rsidRPr="00893646">
        <w:rPr>
          <w:rFonts w:cs="Arial"/>
          <w:b/>
          <w:caps/>
          <w:u w:val="single"/>
          <w:lang w:val="es-ES"/>
        </w:rPr>
        <w:t>Bibliografía obligatoria</w:t>
      </w:r>
      <w:r w:rsidRPr="00893646">
        <w:rPr>
          <w:rFonts w:cs="Arial"/>
          <w:b/>
          <w:caps/>
          <w:lang w:val="es-ES"/>
        </w:rPr>
        <w:t>:</w:t>
      </w:r>
    </w:p>
    <w:p w:rsidR="00D004E1" w:rsidRDefault="00D004E1" w:rsidP="00D004E1">
      <w:pPr>
        <w:tabs>
          <w:tab w:val="left" w:pos="3735"/>
        </w:tabs>
        <w:suppressAutoHyphens w:val="0"/>
        <w:jc w:val="both"/>
        <w:rPr>
          <w:rFonts w:cs="Arial"/>
          <w:lang w:val="es-ES" w:eastAsia="es-ES"/>
        </w:rPr>
      </w:pPr>
      <w:proofErr w:type="spellStart"/>
      <w:r>
        <w:rPr>
          <w:rFonts w:cs="Arial"/>
          <w:lang w:val="es-ES" w:eastAsia="es-ES"/>
        </w:rPr>
        <w:t>Andreasen</w:t>
      </w:r>
      <w:proofErr w:type="spellEnd"/>
      <w:r>
        <w:rPr>
          <w:rFonts w:cs="Arial"/>
          <w:lang w:val="es-ES" w:eastAsia="es-ES"/>
        </w:rPr>
        <w:t xml:space="preserve">, </w:t>
      </w:r>
      <w:proofErr w:type="spellStart"/>
      <w:r>
        <w:rPr>
          <w:rFonts w:cs="Arial"/>
          <w:lang w:val="es-ES" w:eastAsia="es-ES"/>
        </w:rPr>
        <w:t>J.yAndreasen</w:t>
      </w:r>
      <w:proofErr w:type="spellEnd"/>
      <w:r>
        <w:rPr>
          <w:rFonts w:cs="Arial"/>
          <w:lang w:val="es-ES" w:eastAsia="es-ES"/>
        </w:rPr>
        <w:t xml:space="preserve">, F. M: </w:t>
      </w:r>
      <w:r>
        <w:rPr>
          <w:rFonts w:cs="Arial"/>
          <w:u w:val="single"/>
          <w:lang w:val="es-ES" w:eastAsia="es-ES"/>
        </w:rPr>
        <w:t>Lesiones Dentarias Traumáticas</w:t>
      </w:r>
      <w:r>
        <w:rPr>
          <w:rFonts w:cs="Arial"/>
          <w:lang w:val="es-ES" w:eastAsia="es-ES"/>
        </w:rPr>
        <w:t xml:space="preserve">. Ed. </w:t>
      </w:r>
      <w:proofErr w:type="gramStart"/>
      <w:r>
        <w:rPr>
          <w:rFonts w:cs="Arial"/>
          <w:lang w:val="es-ES" w:eastAsia="es-ES"/>
        </w:rPr>
        <w:t>Panamericana</w:t>
      </w:r>
      <w:proofErr w:type="gramEnd"/>
      <w:r>
        <w:rPr>
          <w:rFonts w:cs="Arial"/>
          <w:lang w:val="es-ES" w:eastAsia="es-ES"/>
        </w:rPr>
        <w:t>. Madrid 1990.</w:t>
      </w:r>
    </w:p>
    <w:p w:rsidR="00D004E1" w:rsidRDefault="00D004E1" w:rsidP="00D004E1">
      <w:pPr>
        <w:widowControl w:val="0"/>
        <w:suppressAutoHyphens w:val="0"/>
        <w:autoSpaceDE w:val="0"/>
        <w:autoSpaceDN w:val="0"/>
        <w:adjustRightInd w:val="0"/>
        <w:spacing w:line="254" w:lineRule="exact"/>
        <w:jc w:val="both"/>
        <w:rPr>
          <w:rFonts w:cs="Arial"/>
          <w:lang w:val="en-US" w:eastAsia="es-ES"/>
        </w:rPr>
      </w:pPr>
      <w:proofErr w:type="spellStart"/>
      <w:r w:rsidRPr="00473429">
        <w:rPr>
          <w:rFonts w:cs="Arial"/>
          <w:lang w:val="es-ES" w:eastAsia="es-ES"/>
        </w:rPr>
        <w:t>AndreasenJ.yAndreasen</w:t>
      </w:r>
      <w:proofErr w:type="spellEnd"/>
      <w:r w:rsidRPr="00473429">
        <w:rPr>
          <w:rFonts w:cs="Arial"/>
          <w:lang w:val="es-ES" w:eastAsia="es-ES"/>
        </w:rPr>
        <w:t xml:space="preserve"> F. M: </w:t>
      </w:r>
      <w:r w:rsidR="00E43B68" w:rsidRPr="00473429">
        <w:rPr>
          <w:rFonts w:cs="Arial"/>
          <w:u w:val="single"/>
          <w:lang w:val="es-ES" w:eastAsia="es-ES"/>
        </w:rPr>
        <w:t xml:space="preserve">Texto y Atlas color de </w:t>
      </w:r>
      <w:proofErr w:type="spellStart"/>
      <w:r w:rsidR="00E43B68" w:rsidRPr="00473429">
        <w:rPr>
          <w:rFonts w:cs="Arial"/>
          <w:u w:val="single"/>
          <w:lang w:val="es-ES" w:eastAsia="es-ES"/>
        </w:rPr>
        <w:t>lesionestraumáticas</w:t>
      </w:r>
      <w:proofErr w:type="spellEnd"/>
      <w:r w:rsidR="00E43B68" w:rsidRPr="00473429">
        <w:rPr>
          <w:rFonts w:cs="Arial"/>
          <w:u w:val="single"/>
          <w:lang w:val="es-ES" w:eastAsia="es-ES"/>
        </w:rPr>
        <w:t xml:space="preserve"> a las </w:t>
      </w:r>
      <w:proofErr w:type="spellStart"/>
      <w:r w:rsidR="00E43B68" w:rsidRPr="00473429">
        <w:rPr>
          <w:rFonts w:cs="Arial"/>
          <w:u w:val="single"/>
          <w:lang w:val="es-ES" w:eastAsia="es-ES"/>
        </w:rPr>
        <w:t>estructurasdentales</w:t>
      </w:r>
      <w:r w:rsidRPr="00473429">
        <w:rPr>
          <w:rFonts w:cs="Arial"/>
          <w:u w:val="single"/>
          <w:lang w:val="es-ES" w:eastAsia="es-ES"/>
        </w:rPr>
        <w:t>.</w:t>
      </w:r>
      <w:r w:rsidR="00E43B68" w:rsidRPr="00473429">
        <w:rPr>
          <w:rFonts w:cs="Arial"/>
          <w:lang w:val="es-ES" w:eastAsia="es-ES"/>
        </w:rPr>
        <w:t>Tomo</w:t>
      </w:r>
      <w:proofErr w:type="spellEnd"/>
      <w:r w:rsidR="00E43B68" w:rsidRPr="00473429">
        <w:rPr>
          <w:rFonts w:cs="Arial"/>
          <w:lang w:val="es-ES" w:eastAsia="es-ES"/>
        </w:rPr>
        <w:t xml:space="preserve"> 1 y 2  4° Edición. </w:t>
      </w:r>
      <w:r w:rsidR="00E43B68">
        <w:rPr>
          <w:rFonts w:cs="Arial"/>
          <w:lang w:val="en-US" w:eastAsia="es-ES"/>
        </w:rPr>
        <w:t xml:space="preserve">Ed. </w:t>
      </w:r>
      <w:proofErr w:type="spellStart"/>
      <w:r w:rsidR="00E43B68">
        <w:rPr>
          <w:rFonts w:cs="Arial"/>
          <w:lang w:val="en-US" w:eastAsia="es-ES"/>
        </w:rPr>
        <w:t>Amolca</w:t>
      </w:r>
      <w:proofErr w:type="spellEnd"/>
      <w:r w:rsidR="00E43B68">
        <w:rPr>
          <w:rFonts w:cs="Arial"/>
          <w:lang w:val="en-US" w:eastAsia="es-ES"/>
        </w:rPr>
        <w:t xml:space="preserve"> 2009</w:t>
      </w:r>
      <w:r>
        <w:rPr>
          <w:rFonts w:cs="Arial"/>
          <w:lang w:val="en-US" w:eastAsia="es-ES"/>
        </w:rPr>
        <w:t>.</w:t>
      </w:r>
    </w:p>
    <w:p w:rsidR="00D004E1" w:rsidRDefault="00D004E1" w:rsidP="00D004E1">
      <w:pPr>
        <w:widowControl w:val="0"/>
        <w:suppressAutoHyphens w:val="0"/>
        <w:autoSpaceDE w:val="0"/>
        <w:autoSpaceDN w:val="0"/>
        <w:adjustRightInd w:val="0"/>
        <w:spacing w:line="254" w:lineRule="exact"/>
        <w:jc w:val="both"/>
        <w:rPr>
          <w:rFonts w:cs="Arial"/>
          <w:lang w:eastAsia="es-ES"/>
        </w:rPr>
      </w:pPr>
      <w:proofErr w:type="spellStart"/>
      <w:r>
        <w:rPr>
          <w:rFonts w:cs="Arial"/>
          <w:lang w:val="en-US" w:eastAsia="es-ES"/>
        </w:rPr>
        <w:t>AndreasenJ.yAndreasen</w:t>
      </w:r>
      <w:proofErr w:type="spellEnd"/>
      <w:r>
        <w:rPr>
          <w:rFonts w:cs="Arial"/>
          <w:lang w:val="en-US" w:eastAsia="es-ES"/>
        </w:rPr>
        <w:t xml:space="preserve"> FM. </w:t>
      </w:r>
      <w:proofErr w:type="spellStart"/>
      <w:r>
        <w:rPr>
          <w:rFonts w:cs="Arial"/>
          <w:lang w:val="en-US" w:eastAsia="es-ES"/>
        </w:rPr>
        <w:t>Bakland</w:t>
      </w:r>
      <w:proofErr w:type="spellEnd"/>
      <w:r>
        <w:rPr>
          <w:rFonts w:cs="Arial"/>
          <w:lang w:val="en-US" w:eastAsia="es-ES"/>
        </w:rPr>
        <w:t xml:space="preserve"> LK, Flores MT: </w:t>
      </w:r>
      <w:r>
        <w:rPr>
          <w:rFonts w:cs="Arial"/>
          <w:u w:val="single"/>
          <w:lang w:val="en-US" w:eastAsia="es-ES"/>
        </w:rPr>
        <w:t xml:space="preserve">Traumatic dental injuries. </w:t>
      </w:r>
      <w:r w:rsidRPr="00473429">
        <w:rPr>
          <w:rFonts w:cs="Arial"/>
          <w:u w:val="single"/>
          <w:lang w:val="es-ES" w:eastAsia="es-ES"/>
        </w:rPr>
        <w:t>A Manual</w:t>
      </w:r>
      <w:r w:rsidRPr="00473429">
        <w:rPr>
          <w:rFonts w:cs="Arial"/>
          <w:lang w:val="es-ES" w:eastAsia="es-ES"/>
        </w:rPr>
        <w:t xml:space="preserve">. </w:t>
      </w:r>
      <w:proofErr w:type="spellStart"/>
      <w:r>
        <w:rPr>
          <w:rFonts w:cs="Arial"/>
          <w:lang w:eastAsia="es-ES"/>
        </w:rPr>
        <w:t>Copenhaguen</w:t>
      </w:r>
      <w:proofErr w:type="spellEnd"/>
      <w:r>
        <w:rPr>
          <w:rFonts w:cs="Arial"/>
          <w:lang w:eastAsia="es-ES"/>
        </w:rPr>
        <w:t xml:space="preserve">. </w:t>
      </w:r>
      <w:proofErr w:type="spellStart"/>
      <w:r>
        <w:rPr>
          <w:rFonts w:cs="Arial"/>
          <w:lang w:eastAsia="es-ES"/>
        </w:rPr>
        <w:t>Munksgaard</w:t>
      </w:r>
      <w:proofErr w:type="spellEnd"/>
      <w:r>
        <w:rPr>
          <w:rFonts w:cs="Arial"/>
          <w:lang w:eastAsia="es-ES"/>
        </w:rPr>
        <w:t>. 1999.</w:t>
      </w:r>
    </w:p>
    <w:p w:rsidR="00D004E1" w:rsidRDefault="00D004E1" w:rsidP="00D004E1">
      <w:pPr>
        <w:tabs>
          <w:tab w:val="left" w:pos="3735"/>
        </w:tabs>
        <w:suppressAutoHyphens w:val="0"/>
        <w:jc w:val="both"/>
        <w:rPr>
          <w:rFonts w:cs="Arial"/>
          <w:lang w:val="es-ES" w:eastAsia="es-ES"/>
        </w:rPr>
      </w:pPr>
      <w:proofErr w:type="spellStart"/>
      <w:r>
        <w:rPr>
          <w:rFonts w:cs="Arial"/>
          <w:lang w:val="es-ES" w:eastAsia="es-ES"/>
        </w:rPr>
        <w:t>Basrani</w:t>
      </w:r>
      <w:proofErr w:type="spellEnd"/>
      <w:r>
        <w:rPr>
          <w:rFonts w:cs="Arial"/>
          <w:lang w:val="es-ES" w:eastAsia="es-ES"/>
        </w:rPr>
        <w:t xml:space="preserve">, Enrique: </w:t>
      </w:r>
      <w:r>
        <w:rPr>
          <w:rFonts w:cs="Arial"/>
          <w:u w:val="single"/>
          <w:lang w:val="es-ES" w:eastAsia="es-ES"/>
        </w:rPr>
        <w:t>Fracturas Dentarias, Prevención y Tratamiento de la Pulpa Vital y Mortificada</w:t>
      </w:r>
      <w:r>
        <w:rPr>
          <w:rFonts w:cs="Arial"/>
          <w:lang w:val="es-ES" w:eastAsia="es-ES"/>
        </w:rPr>
        <w:t xml:space="preserve">. Buenos Aires, </w:t>
      </w:r>
      <w:proofErr w:type="spellStart"/>
      <w:r>
        <w:rPr>
          <w:rFonts w:cs="Arial"/>
          <w:lang w:val="es-ES" w:eastAsia="es-ES"/>
        </w:rPr>
        <w:t>Intermédica</w:t>
      </w:r>
      <w:proofErr w:type="spellEnd"/>
      <w:r>
        <w:rPr>
          <w:rFonts w:cs="Arial"/>
          <w:lang w:val="es-ES" w:eastAsia="es-ES"/>
        </w:rPr>
        <w:t>, 1993.</w:t>
      </w:r>
    </w:p>
    <w:p w:rsidR="00F374F0" w:rsidRDefault="00D004E1" w:rsidP="00F374F0">
      <w:pPr>
        <w:tabs>
          <w:tab w:val="left" w:pos="3735"/>
        </w:tabs>
        <w:suppressAutoHyphens w:val="0"/>
        <w:jc w:val="both"/>
        <w:rPr>
          <w:rFonts w:cs="Arial"/>
          <w:lang w:val="es-ES" w:eastAsia="es-ES"/>
        </w:rPr>
      </w:pPr>
      <w:proofErr w:type="spellStart"/>
      <w:r>
        <w:rPr>
          <w:rFonts w:cs="Arial"/>
          <w:lang w:val="es-ES" w:eastAsia="es-ES"/>
        </w:rPr>
        <w:t>Guttman</w:t>
      </w:r>
      <w:proofErr w:type="spellEnd"/>
      <w:r>
        <w:rPr>
          <w:rFonts w:cs="Arial"/>
          <w:lang w:val="es-ES" w:eastAsia="es-ES"/>
        </w:rPr>
        <w:t xml:space="preserve"> James, </w:t>
      </w:r>
      <w:proofErr w:type="spellStart"/>
      <w:r>
        <w:rPr>
          <w:rFonts w:cs="Arial"/>
          <w:lang w:val="es-ES" w:eastAsia="es-ES"/>
        </w:rPr>
        <w:t>Dumsha</w:t>
      </w:r>
      <w:proofErr w:type="spellEnd"/>
      <w:r>
        <w:rPr>
          <w:rFonts w:cs="Arial"/>
          <w:lang w:val="es-ES" w:eastAsia="es-ES"/>
        </w:rPr>
        <w:t xml:space="preserve">, T y </w:t>
      </w:r>
      <w:proofErr w:type="spellStart"/>
      <w:r>
        <w:rPr>
          <w:rFonts w:cs="Arial"/>
          <w:lang w:val="es-ES" w:eastAsia="es-ES"/>
        </w:rPr>
        <w:t>Loveahl</w:t>
      </w:r>
      <w:proofErr w:type="spellEnd"/>
      <w:r>
        <w:rPr>
          <w:rFonts w:cs="Arial"/>
          <w:lang w:val="es-ES" w:eastAsia="es-ES"/>
        </w:rPr>
        <w:t xml:space="preserve"> P: </w:t>
      </w:r>
      <w:r>
        <w:rPr>
          <w:rFonts w:cs="Arial"/>
          <w:u w:val="single"/>
          <w:lang w:val="es-ES" w:eastAsia="es-ES"/>
        </w:rPr>
        <w:t>Soluciones de Problemas en Endodoncia. Prevención, identificación y tratamiento</w:t>
      </w:r>
      <w:r>
        <w:rPr>
          <w:rFonts w:cs="Arial"/>
          <w:lang w:val="es-ES" w:eastAsia="es-ES"/>
        </w:rPr>
        <w:t>. 4ª Edició</w:t>
      </w:r>
      <w:r w:rsidR="00F374F0">
        <w:rPr>
          <w:rFonts w:cs="Arial"/>
          <w:lang w:val="es-ES" w:eastAsia="es-ES"/>
        </w:rPr>
        <w:t xml:space="preserve">n </w:t>
      </w:r>
      <w:proofErr w:type="spellStart"/>
      <w:r w:rsidR="00F374F0">
        <w:rPr>
          <w:rFonts w:cs="Arial"/>
          <w:lang w:val="es-ES" w:eastAsia="es-ES"/>
        </w:rPr>
        <w:t>Elsevier</w:t>
      </w:r>
      <w:proofErr w:type="spellEnd"/>
      <w:r w:rsidR="00F374F0">
        <w:rPr>
          <w:rFonts w:cs="Arial"/>
          <w:lang w:val="es-ES" w:eastAsia="es-ES"/>
        </w:rPr>
        <w:t xml:space="preserve"> España. Madrid, 2007.</w:t>
      </w:r>
    </w:p>
    <w:p w:rsidR="00F374F0" w:rsidRDefault="00F374F0" w:rsidP="00F374F0">
      <w:pPr>
        <w:tabs>
          <w:tab w:val="left" w:pos="3735"/>
        </w:tabs>
        <w:suppressAutoHyphens w:val="0"/>
        <w:jc w:val="both"/>
        <w:rPr>
          <w:rFonts w:cs="Arial"/>
          <w:lang w:val="es-ES" w:eastAsia="es-ES"/>
        </w:rPr>
      </w:pPr>
      <w:proofErr w:type="spellStart"/>
      <w:r>
        <w:rPr>
          <w:rFonts w:cs="Arial"/>
          <w:lang w:val="es-ES" w:eastAsia="es-ES"/>
        </w:rPr>
        <w:t>Baratieri</w:t>
      </w:r>
      <w:proofErr w:type="gramStart"/>
      <w:r>
        <w:rPr>
          <w:rFonts w:cs="Arial"/>
          <w:lang w:val="es-ES" w:eastAsia="es-ES"/>
        </w:rPr>
        <w:t>,L</w:t>
      </w:r>
      <w:proofErr w:type="spellEnd"/>
      <w:proofErr w:type="gramEnd"/>
      <w:r>
        <w:rPr>
          <w:rFonts w:cs="Arial"/>
          <w:lang w:val="es-ES" w:eastAsia="es-ES"/>
        </w:rPr>
        <w:t xml:space="preserve">. </w:t>
      </w:r>
      <w:proofErr w:type="spellStart"/>
      <w:r>
        <w:rPr>
          <w:rFonts w:cs="Arial"/>
          <w:lang w:val="es-ES" w:eastAsia="es-ES"/>
        </w:rPr>
        <w:t>Monteiro,S</w:t>
      </w:r>
      <w:proofErr w:type="spellEnd"/>
      <w:r>
        <w:rPr>
          <w:rFonts w:cs="Arial"/>
          <w:lang w:val="es-ES" w:eastAsia="es-ES"/>
        </w:rPr>
        <w:t xml:space="preserve"> et al. </w:t>
      </w:r>
      <w:r w:rsidRPr="00F374F0">
        <w:rPr>
          <w:rFonts w:cs="Arial"/>
          <w:u w:val="single"/>
          <w:lang w:val="es-ES" w:eastAsia="es-ES"/>
        </w:rPr>
        <w:t>Odontología Restauradora</w:t>
      </w:r>
      <w:r>
        <w:rPr>
          <w:rFonts w:cs="Arial"/>
          <w:u w:val="single"/>
          <w:lang w:val="es-ES" w:eastAsia="es-ES"/>
        </w:rPr>
        <w:t xml:space="preserve">, Fundamentos y Técnicas </w:t>
      </w:r>
      <w:r>
        <w:rPr>
          <w:rFonts w:cs="Arial"/>
          <w:lang w:val="es-ES" w:eastAsia="es-ES"/>
        </w:rPr>
        <w:t>Editorial Gen Santos. 1° Edición. 2010</w:t>
      </w:r>
    </w:p>
    <w:p w:rsidR="00F374F0" w:rsidRDefault="00F374F0" w:rsidP="00F374F0">
      <w:pPr>
        <w:tabs>
          <w:tab w:val="left" w:pos="3735"/>
        </w:tabs>
        <w:suppressAutoHyphens w:val="0"/>
        <w:jc w:val="both"/>
        <w:rPr>
          <w:rFonts w:cs="Arial"/>
          <w:lang w:val="es-ES" w:eastAsia="es-ES"/>
        </w:rPr>
      </w:pPr>
      <w:proofErr w:type="spellStart"/>
      <w:r>
        <w:rPr>
          <w:rFonts w:cs="Arial"/>
          <w:lang w:val="es-ES" w:eastAsia="es-ES"/>
        </w:rPr>
        <w:t>Bertoldi</w:t>
      </w:r>
      <w:proofErr w:type="spellEnd"/>
      <w:r>
        <w:rPr>
          <w:rFonts w:cs="Arial"/>
          <w:lang w:val="es-ES" w:eastAsia="es-ES"/>
        </w:rPr>
        <w:t xml:space="preserve"> </w:t>
      </w:r>
      <w:proofErr w:type="spellStart"/>
      <w:r>
        <w:rPr>
          <w:rFonts w:cs="Arial"/>
          <w:lang w:val="es-ES" w:eastAsia="es-ES"/>
        </w:rPr>
        <w:t>Hepburn</w:t>
      </w:r>
      <w:proofErr w:type="spellEnd"/>
      <w:r>
        <w:rPr>
          <w:rFonts w:cs="Arial"/>
          <w:lang w:val="es-ES" w:eastAsia="es-ES"/>
        </w:rPr>
        <w:t xml:space="preserve">. </w:t>
      </w:r>
      <w:r w:rsidRPr="00F374F0">
        <w:rPr>
          <w:rFonts w:cs="Arial"/>
          <w:u w:val="single"/>
          <w:lang w:val="es-ES" w:eastAsia="es-ES"/>
        </w:rPr>
        <w:t xml:space="preserve">Restauración </w:t>
      </w:r>
      <w:proofErr w:type="spellStart"/>
      <w:r w:rsidRPr="00F374F0">
        <w:rPr>
          <w:rFonts w:cs="Arial"/>
          <w:u w:val="single"/>
          <w:lang w:val="es-ES" w:eastAsia="es-ES"/>
        </w:rPr>
        <w:t>Posendodóntica</w:t>
      </w:r>
      <w:proofErr w:type="spellEnd"/>
      <w:r>
        <w:rPr>
          <w:rFonts w:cs="Arial"/>
          <w:u w:val="single"/>
          <w:lang w:val="es-ES" w:eastAsia="es-ES"/>
        </w:rPr>
        <w:t xml:space="preserve">, Base racional y consideraciones estéticas. </w:t>
      </w:r>
      <w:r>
        <w:rPr>
          <w:rFonts w:cs="Arial"/>
          <w:lang w:val="es-ES" w:eastAsia="es-ES"/>
        </w:rPr>
        <w:t>Editorial médica Panamericana. Año 2012</w:t>
      </w:r>
    </w:p>
    <w:p w:rsidR="00D004E1" w:rsidRPr="00265803" w:rsidRDefault="00D004E1" w:rsidP="00265803">
      <w:pPr>
        <w:tabs>
          <w:tab w:val="left" w:pos="2040"/>
        </w:tabs>
        <w:rPr>
          <w:rFonts w:cs="Arial"/>
          <w:caps/>
          <w:lang w:val="es-ES"/>
        </w:rPr>
      </w:pPr>
      <w:r w:rsidRPr="00E60B25">
        <w:rPr>
          <w:rFonts w:cs="Arial"/>
          <w:b/>
          <w:caps/>
          <w:u w:val="single"/>
        </w:rPr>
        <w:t>Bibliografía de consulta:</w:t>
      </w:r>
    </w:p>
    <w:p w:rsidR="00D004E1" w:rsidRPr="00473429" w:rsidRDefault="00D004E1" w:rsidP="00D004E1">
      <w:pPr>
        <w:pStyle w:val="Prrafodelista"/>
        <w:spacing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>Journal</w:t>
      </w:r>
      <w:proofErr w:type="spellEnd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of </w:t>
      </w:r>
      <w:proofErr w:type="spellStart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>Endodontics</w:t>
      </w:r>
      <w:proofErr w:type="spellEnd"/>
    </w:p>
    <w:p w:rsidR="00D004E1" w:rsidRPr="00473429" w:rsidRDefault="00D004E1" w:rsidP="00D004E1">
      <w:pPr>
        <w:pStyle w:val="Prrafodelista"/>
        <w:spacing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Oral </w:t>
      </w:r>
      <w:proofErr w:type="spellStart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>Surgery</w:t>
      </w:r>
      <w:proofErr w:type="spellEnd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Oral Medicine and Oral </w:t>
      </w:r>
      <w:proofErr w:type="spellStart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>Pathology</w:t>
      </w:r>
      <w:proofErr w:type="spellEnd"/>
      <w:r w:rsidRPr="00473429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D004E1" w:rsidRPr="00265803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/>
          <w:spacing w:val="-2"/>
          <w:w w:val="98"/>
          <w:sz w:val="24"/>
          <w:szCs w:val="24"/>
        </w:rPr>
      </w:pPr>
      <w:r w:rsidRPr="00E60B25"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Biblioteca electrónica de Ciencia y Tecnología: </w:t>
      </w:r>
      <w:hyperlink r:id="rId14" w:history="1">
        <w:r w:rsidRPr="00E60B25"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http://www.biblioteca.mincyt.gov.ar/</w:t>
        </w:r>
      </w:hyperlink>
    </w:p>
    <w:p w:rsidR="00D004E1" w:rsidRPr="00473429" w:rsidRDefault="00D004E1" w:rsidP="00D004E1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60B25">
        <w:rPr>
          <w:rFonts w:ascii="Arial" w:hAnsi="Arial" w:cs="Arial"/>
          <w:color w:val="000000"/>
          <w:spacing w:val="-2"/>
          <w:w w:val="98"/>
          <w:sz w:val="24"/>
          <w:szCs w:val="24"/>
          <w:lang w:val="en-US"/>
        </w:rPr>
        <w:t xml:space="preserve">PubMed.gov: </w:t>
      </w:r>
      <w:hyperlink r:id="rId15" w:history="1">
        <w:r w:rsidRPr="00E60B25">
          <w:rPr>
            <w:rStyle w:val="Hipervnculo"/>
            <w:rFonts w:ascii="Arial" w:hAnsi="Arial" w:cs="Arial"/>
            <w:spacing w:val="-2"/>
            <w:w w:val="98"/>
            <w:sz w:val="24"/>
            <w:szCs w:val="24"/>
            <w:lang w:val="en-US"/>
          </w:rPr>
          <w:t>http://www.ncbi.nlm.nih.gov/pubmed/</w:t>
        </w:r>
      </w:hyperlink>
    </w:p>
    <w:p w:rsidR="00D004E1" w:rsidRPr="00473429" w:rsidRDefault="00D004E1" w:rsidP="00D004E1">
      <w:pPr>
        <w:rPr>
          <w:rFonts w:cs="Arial"/>
          <w:b/>
          <w:caps/>
          <w:u w:val="single"/>
          <w:lang w:val="en-US"/>
        </w:rPr>
      </w:pPr>
    </w:p>
    <w:p w:rsidR="00D004E1" w:rsidRPr="00473429" w:rsidRDefault="00D004E1" w:rsidP="00D004E1">
      <w:pPr>
        <w:ind w:left="720"/>
        <w:jc w:val="both"/>
        <w:rPr>
          <w:rFonts w:cs="Arial"/>
          <w:b/>
          <w:caps/>
          <w:u w:val="single"/>
          <w:lang w:val="en-US"/>
        </w:rPr>
      </w:pPr>
    </w:p>
    <w:p w:rsidR="00D004E1" w:rsidRDefault="00D004E1" w:rsidP="00D004E1">
      <w:pPr>
        <w:jc w:val="both"/>
        <w:rPr>
          <w:rFonts w:cs="Arial"/>
          <w:b/>
          <w:caps/>
        </w:rPr>
      </w:pPr>
      <w:r>
        <w:rPr>
          <w:rFonts w:cs="Arial"/>
          <w:b/>
          <w:caps/>
          <w:u w:val="single"/>
        </w:rPr>
        <w:t>Propuesta metodológica</w:t>
      </w:r>
      <w:r>
        <w:rPr>
          <w:rFonts w:cs="Arial"/>
          <w:b/>
          <w:caps/>
        </w:rPr>
        <w:t>:</w:t>
      </w:r>
    </w:p>
    <w:p w:rsidR="00D004E1" w:rsidRDefault="00D004E1" w:rsidP="00D004E1">
      <w:pPr>
        <w:rPr>
          <w:rFonts w:cs="Arial"/>
        </w:rPr>
      </w:pPr>
      <w:r>
        <w:rPr>
          <w:rFonts w:cs="Arial"/>
          <w:lang w:val="es-MX"/>
        </w:rPr>
        <w:t>El curso tiene</w:t>
      </w:r>
      <w:r>
        <w:rPr>
          <w:rFonts w:cs="Arial"/>
        </w:rPr>
        <w:t xml:space="preserve"> un total de 90 horas, con una carga horaria semanal de 6 </w:t>
      </w:r>
      <w:proofErr w:type="gramStart"/>
      <w:r>
        <w:rPr>
          <w:rFonts w:cs="Arial"/>
        </w:rPr>
        <w:t>hs .</w:t>
      </w:r>
      <w:proofErr w:type="gramEnd"/>
    </w:p>
    <w:p w:rsidR="00D004E1" w:rsidRDefault="00D004E1" w:rsidP="00D004E1">
      <w:pPr>
        <w:jc w:val="both"/>
        <w:rPr>
          <w:rFonts w:cs="Arial"/>
          <w:lang w:val="es-MX"/>
        </w:rPr>
      </w:pPr>
      <w:r>
        <w:rPr>
          <w:rFonts w:cs="Arial"/>
        </w:rPr>
        <w:t xml:space="preserve">Se trabaja en </w:t>
      </w:r>
      <w:r>
        <w:rPr>
          <w:rFonts w:cs="Arial"/>
          <w:lang w:val="es-MX"/>
        </w:rPr>
        <w:t xml:space="preserve">talleres de discusión y reflexión relacionados a lasproblemáticas que propone el curso, que integra la teoría y la práctica en función de desarrollar una  actitud crítica por parte del alumno ante los contenidos abordados, lograr una reelaboración de los mismos, así como su  aprendizaje. </w:t>
      </w:r>
    </w:p>
    <w:p w:rsidR="00D004E1" w:rsidRDefault="00D004E1" w:rsidP="00D004E1">
      <w:pPr>
        <w:spacing w:line="240" w:lineRule="atLeast"/>
        <w:jc w:val="both"/>
        <w:rPr>
          <w:rFonts w:cs="Arial"/>
        </w:rPr>
      </w:pPr>
      <w:r>
        <w:rPr>
          <w:rFonts w:cs="Arial"/>
          <w:lang w:val="es-MX"/>
        </w:rPr>
        <w:t>Asimismo, se llevan a cabo actividades prácticas de laboratorio con demostraciones en tacos, y prácticas de los alumnos supervisadas por los docentes, con el fin de que adquieran destrezas y realicen manualidades aplicando los conceptos aprendidos.</w:t>
      </w:r>
      <w:r>
        <w:rPr>
          <w:rFonts w:cs="Arial"/>
        </w:rPr>
        <w:t xml:space="preserve">  Lectura y comentario de textos y/o artículos científicos, la realización de monografías, el estudio de casos y la elaboración de informes.   Así mismo, se llevarán a cabo actividades de seguimiento tutorial del alumno, en base a la realización de trabajos puntuales.</w:t>
      </w:r>
    </w:p>
    <w:p w:rsidR="00D004E1" w:rsidRDefault="00D004E1" w:rsidP="00D004E1">
      <w:pPr>
        <w:spacing w:line="240" w:lineRule="atLeast"/>
        <w:jc w:val="both"/>
        <w:rPr>
          <w:rFonts w:cs="Arial"/>
        </w:rPr>
      </w:pPr>
      <w:r>
        <w:rPr>
          <w:rFonts w:cs="Arial"/>
        </w:rPr>
        <w:t>Los alumnos cuentan anticipadamente con temas para cada clase, de esta manera tiene la obligación de leer e investigar, pudiendo participar activamente en los debates sobre los temas planteados. El docente debe guiar, conducir el intercambio de ideas.</w:t>
      </w:r>
    </w:p>
    <w:p w:rsidR="00D004E1" w:rsidRDefault="00D004E1" w:rsidP="00D004E1">
      <w:pPr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Por otra parte, se conforman grupos de alumnos de práctica clínica supervisados por los docentes. La dinámica utilizada se basa en demostraciones por parte del docente-coordinador sobre el paciente y la </w:t>
      </w:r>
      <w:r>
        <w:rPr>
          <w:rFonts w:cs="Arial"/>
          <w:lang w:val="es-MX"/>
        </w:rPr>
        <w:lastRenderedPageBreak/>
        <w:t>realización de prácticas clínicas de los alumnos. En esta instancia se realiza articulación y aplicación de los conceptos discutidos y reflexionados en los talleres y en las prácticas de laboratorio, con la atención de pacientes y la resolución de casos clínicos.</w:t>
      </w:r>
    </w:p>
    <w:p w:rsidR="002713ED" w:rsidRDefault="002713ED" w:rsidP="002713ED">
      <w:pPr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El objetivo final es que los alumnos realicen como mínimo, 6 (seis) tratamientos </w:t>
      </w:r>
      <w:proofErr w:type="spellStart"/>
      <w:r>
        <w:rPr>
          <w:rFonts w:cs="Arial"/>
          <w:lang w:val="es-MX"/>
        </w:rPr>
        <w:t>endodónticos</w:t>
      </w:r>
      <w:proofErr w:type="spellEnd"/>
      <w:r>
        <w:rPr>
          <w:rFonts w:cs="Arial"/>
          <w:lang w:val="es-MX"/>
        </w:rPr>
        <w:t xml:space="preserve"> completos  de distinta complejidad.</w:t>
      </w:r>
    </w:p>
    <w:p w:rsidR="002713ED" w:rsidRDefault="002713ED" w:rsidP="002713ED">
      <w:pPr>
        <w:jc w:val="both"/>
        <w:rPr>
          <w:rFonts w:cs="Arial"/>
          <w:lang w:val="es-MX"/>
        </w:rPr>
      </w:pPr>
    </w:p>
    <w:p w:rsidR="00F435C5" w:rsidRDefault="00F435C5" w:rsidP="00D004E1">
      <w:pPr>
        <w:jc w:val="both"/>
        <w:rPr>
          <w:rFonts w:cs="Arial"/>
          <w:lang w:val="es-MX"/>
        </w:rPr>
      </w:pPr>
    </w:p>
    <w:p w:rsidR="00D004E1" w:rsidRDefault="00D004E1" w:rsidP="00D004E1">
      <w:pPr>
        <w:ind w:left="720"/>
        <w:jc w:val="both"/>
        <w:rPr>
          <w:rFonts w:cs="Arial"/>
          <w:lang w:val="es-MX"/>
        </w:rPr>
      </w:pPr>
    </w:p>
    <w:p w:rsidR="00D004E1" w:rsidRDefault="00D004E1" w:rsidP="00D004E1">
      <w:pPr>
        <w:rPr>
          <w:rFonts w:cs="Arial"/>
          <w:b/>
          <w:caps/>
          <w:u w:val="single"/>
        </w:rPr>
      </w:pPr>
      <w:r>
        <w:rPr>
          <w:rFonts w:cs="Arial"/>
          <w:b/>
          <w:caps/>
          <w:u w:val="single"/>
        </w:rPr>
        <w:t>Criterios y Formas de Evaluación</w:t>
      </w:r>
    </w:p>
    <w:p w:rsidR="00F435C5" w:rsidRDefault="00F435C5" w:rsidP="00D004E1">
      <w:pPr>
        <w:rPr>
          <w:rFonts w:cs="Arial"/>
          <w:b/>
          <w:caps/>
          <w:u w:val="single"/>
        </w:rPr>
      </w:pPr>
    </w:p>
    <w:p w:rsidR="00D004E1" w:rsidRDefault="00D004E1" w:rsidP="00D004E1">
      <w:pPr>
        <w:jc w:val="both"/>
        <w:rPr>
          <w:rFonts w:cs="Arial"/>
        </w:rPr>
      </w:pPr>
      <w:r>
        <w:rPr>
          <w:rFonts w:cs="Arial"/>
        </w:rPr>
        <w:t>La evaluación contempla la integración de las dimensiones teórica y práctica.</w:t>
      </w:r>
    </w:p>
    <w:p w:rsidR="00D004E1" w:rsidRDefault="00D004E1" w:rsidP="00D004E1">
      <w:pPr>
        <w:jc w:val="both"/>
        <w:rPr>
          <w:rFonts w:cs="Arial"/>
        </w:rPr>
      </w:pPr>
      <w:r>
        <w:rPr>
          <w:rFonts w:cs="Arial"/>
        </w:rPr>
        <w:t>Se evalúa mediante pruebas objetivas orales y escritas sobre la resolución de casos clínicos concretos, la articulación de contenidos y la actitud resolutiva.</w:t>
      </w:r>
    </w:p>
    <w:p w:rsidR="00D004E1" w:rsidRDefault="00D004E1" w:rsidP="00D004E1">
      <w:pPr>
        <w:jc w:val="both"/>
        <w:rPr>
          <w:rFonts w:cs="Arial"/>
        </w:rPr>
      </w:pPr>
      <w:r>
        <w:rPr>
          <w:rFonts w:cs="Arial"/>
        </w:rPr>
        <w:t>Asimismo se evalúan las prácticas sobre paciente. El cumplimiento frecuente de los objetivos es constatado por el coordinador correspondiente. Los criterios de evaluación se basan en el desempeño y demostración de habilidades y destrezas obtenidas en el trabajo clínico sobre el paciente, teniendo en cuenta la incorporación de pasos operatorios de distintos tratamientos y la fundamentación de los mismos.</w:t>
      </w:r>
    </w:p>
    <w:p w:rsidR="00D004E1" w:rsidRDefault="00D004E1" w:rsidP="00D004E1">
      <w:pPr>
        <w:spacing w:line="240" w:lineRule="atLeast"/>
        <w:jc w:val="both"/>
        <w:rPr>
          <w:rFonts w:cs="Arial"/>
        </w:rPr>
      </w:pPr>
      <w:r>
        <w:rPr>
          <w:rFonts w:cs="Arial"/>
        </w:rPr>
        <w:t xml:space="preserve">Los instrumentos de evaluación utilizados son: pruebas objetivas, trabajos prácticos, ensayos y pruebas prácticas: orales, escritas, de actuación clínica o de simulación clínica.  </w:t>
      </w:r>
    </w:p>
    <w:p w:rsidR="00D004E1" w:rsidRDefault="00D004E1" w:rsidP="00D004E1">
      <w:pPr>
        <w:spacing w:line="240" w:lineRule="atLeast"/>
        <w:ind w:left="720"/>
        <w:jc w:val="both"/>
        <w:rPr>
          <w:rFonts w:cs="Arial"/>
        </w:rPr>
      </w:pPr>
    </w:p>
    <w:p w:rsidR="00D004E1" w:rsidRDefault="00D004E1" w:rsidP="00D004E1">
      <w:pPr>
        <w:spacing w:line="240" w:lineRule="atLeast"/>
        <w:ind w:left="720"/>
        <w:jc w:val="both"/>
        <w:rPr>
          <w:rFonts w:cs="Arial"/>
          <w:b/>
          <w:caps/>
          <w:u w:val="single"/>
        </w:rPr>
      </w:pPr>
    </w:p>
    <w:p w:rsidR="00D004E1" w:rsidRDefault="00D004E1" w:rsidP="00D004E1">
      <w:pPr>
        <w:spacing w:line="240" w:lineRule="atLeast"/>
        <w:ind w:left="720"/>
        <w:jc w:val="both"/>
        <w:rPr>
          <w:rFonts w:cs="Arial"/>
          <w:b/>
          <w:caps/>
          <w:u w:val="single"/>
        </w:rPr>
      </w:pPr>
    </w:p>
    <w:p w:rsidR="00D004E1" w:rsidRDefault="00D004E1" w:rsidP="00B76AA8">
      <w:pPr>
        <w:spacing w:line="240" w:lineRule="atLeast"/>
        <w:jc w:val="both"/>
        <w:rPr>
          <w:rFonts w:cs="Arial"/>
          <w:b/>
          <w:caps/>
          <w:u w:val="single"/>
        </w:rPr>
      </w:pPr>
      <w:r>
        <w:rPr>
          <w:rFonts w:cs="Arial"/>
          <w:b/>
          <w:caps/>
          <w:u w:val="single"/>
        </w:rPr>
        <w:t>Requisitos de aprobación</w:t>
      </w:r>
    </w:p>
    <w:p w:rsidR="00D004E1" w:rsidRDefault="00D004E1" w:rsidP="00D004E1">
      <w:pPr>
        <w:spacing w:line="240" w:lineRule="atLeast"/>
        <w:ind w:left="720"/>
        <w:jc w:val="both"/>
        <w:rPr>
          <w:rFonts w:cs="Arial"/>
          <w:b/>
          <w:caps/>
          <w:u w:val="single"/>
        </w:rPr>
      </w:pPr>
    </w:p>
    <w:p w:rsidR="00D004E1" w:rsidRDefault="00D004E1" w:rsidP="00B76AA8">
      <w:pPr>
        <w:spacing w:line="240" w:lineRule="atLeast"/>
        <w:jc w:val="both"/>
        <w:rPr>
          <w:rFonts w:cs="Arial"/>
        </w:rPr>
      </w:pPr>
      <w:r>
        <w:rPr>
          <w:rFonts w:cs="Arial"/>
        </w:rPr>
        <w:t>Según  reglamentación vigente:</w:t>
      </w:r>
    </w:p>
    <w:p w:rsidR="00D004E1" w:rsidRDefault="00D004E1" w:rsidP="00D004E1">
      <w:pPr>
        <w:spacing w:line="240" w:lineRule="atLeast"/>
        <w:ind w:left="720"/>
        <w:jc w:val="both"/>
        <w:rPr>
          <w:rFonts w:cs="Arial"/>
        </w:rPr>
      </w:pPr>
    </w:p>
    <w:p w:rsidR="00D004E1" w:rsidRDefault="00D004E1" w:rsidP="00B76AA8">
      <w:pPr>
        <w:spacing w:line="240" w:lineRule="atLeast"/>
        <w:jc w:val="both"/>
        <w:rPr>
          <w:rFonts w:cs="Arial"/>
        </w:rPr>
      </w:pPr>
      <w:r>
        <w:rPr>
          <w:rFonts w:cs="Arial"/>
          <w:u w:val="single"/>
        </w:rPr>
        <w:t>PROMOCIÓN</w:t>
      </w:r>
      <w:r>
        <w:rPr>
          <w:rFonts w:cs="Arial"/>
        </w:rPr>
        <w:t>: requiere 100% de asistencia a todas las clases y actividades, la aprobación de las evaluaciones diarias y parciales con 7 (siete) o más puntos, y aprobación de trabajos prácticos en la fecha indicada según cronograma anual para la finalización del cuatrimestre. </w:t>
      </w:r>
    </w:p>
    <w:p w:rsidR="00F435C5" w:rsidRDefault="00F435C5" w:rsidP="00B76AA8">
      <w:pPr>
        <w:spacing w:line="240" w:lineRule="atLeast"/>
        <w:jc w:val="both"/>
        <w:rPr>
          <w:rFonts w:cs="Arial"/>
        </w:rPr>
      </w:pPr>
    </w:p>
    <w:p w:rsidR="00D004E1" w:rsidRDefault="00D004E1" w:rsidP="00B76AA8">
      <w:pPr>
        <w:spacing w:line="240" w:lineRule="atLeast"/>
        <w:jc w:val="both"/>
        <w:rPr>
          <w:rFonts w:cs="Arial"/>
        </w:rPr>
      </w:pPr>
      <w:r>
        <w:rPr>
          <w:rFonts w:cs="Arial"/>
          <w:u w:val="single"/>
        </w:rPr>
        <w:t>REGULARIDAD</w:t>
      </w:r>
      <w:r>
        <w:rPr>
          <w:rFonts w:cs="Arial"/>
        </w:rPr>
        <w:t>: requiere 75% de asistencia a todas las clases y actividades, la aprobación de las evaluaciones diarias y parciales con calificación de 4 (cuatro) o más puntos, y trabajos prácticos aprobados en la fecha indicada según cronograma anual para la finalización del cuatrimestre, o en los dos ciclos de reajuste establecidos para aquellos alumnos que no alcancen alguno de estos requisitos mínimos.</w:t>
      </w:r>
    </w:p>
    <w:p w:rsidR="00D004E1" w:rsidRDefault="00D004E1" w:rsidP="00D004E1">
      <w:pPr>
        <w:spacing w:line="240" w:lineRule="atLeast"/>
        <w:ind w:left="720"/>
        <w:jc w:val="both"/>
        <w:rPr>
          <w:rFonts w:cs="Arial"/>
        </w:rPr>
      </w:pPr>
    </w:p>
    <w:p w:rsidR="00D004E1" w:rsidRDefault="00D004E1" w:rsidP="00B76AA8">
      <w:pPr>
        <w:spacing w:line="240" w:lineRule="atLeast"/>
        <w:jc w:val="both"/>
        <w:rPr>
          <w:rFonts w:cs="Arial"/>
          <w:b/>
          <w:caps/>
          <w:u w:val="single"/>
        </w:rPr>
      </w:pPr>
      <w:r>
        <w:rPr>
          <w:rFonts w:cs="Arial"/>
          <w:caps/>
          <w:u w:val="single"/>
        </w:rPr>
        <w:t>Libre:</w:t>
      </w:r>
      <w:r>
        <w:rPr>
          <w:rFonts w:cs="Arial"/>
        </w:rPr>
        <w:t>Es alumno libre aquel que no cumple con los requerimientos mínimos para la regularidad</w:t>
      </w:r>
    </w:p>
    <w:p w:rsidR="00D004E1" w:rsidRPr="00893646" w:rsidRDefault="00D004E1" w:rsidP="00D004E1">
      <w:pPr>
        <w:tabs>
          <w:tab w:val="center" w:pos="1276"/>
        </w:tabs>
        <w:jc w:val="both"/>
        <w:rPr>
          <w:rFonts w:cs="Arial"/>
          <w:b/>
          <w:color w:val="000000"/>
        </w:rPr>
      </w:pPr>
    </w:p>
    <w:p w:rsidR="00D004E1" w:rsidRDefault="00D004E1" w:rsidP="00D004E1">
      <w:pPr>
        <w:spacing w:line="240" w:lineRule="atLeast"/>
        <w:ind w:left="720"/>
        <w:jc w:val="both"/>
        <w:rPr>
          <w:rFonts w:cs="Arial"/>
          <w:b/>
          <w:caps/>
          <w:u w:val="single"/>
        </w:rPr>
      </w:pPr>
    </w:p>
    <w:p w:rsidR="00D004E1" w:rsidRDefault="00D004E1" w:rsidP="00D004E1">
      <w:pPr>
        <w:spacing w:line="240" w:lineRule="atLeast"/>
        <w:ind w:left="720"/>
        <w:jc w:val="both"/>
        <w:rPr>
          <w:rFonts w:cs="Arial"/>
          <w:b/>
          <w:caps/>
          <w:u w:val="single"/>
        </w:rPr>
      </w:pPr>
    </w:p>
    <w:p w:rsidR="00C435B4" w:rsidRDefault="00C435B4" w:rsidP="00D004E1"/>
    <w:sectPr w:rsidR="00C435B4" w:rsidSect="00013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14" w:hanging="360"/>
      </w:pPr>
      <w:rPr>
        <w:rFonts w:ascii="Symbol" w:hAnsi="Symbol"/>
        <w:color w:val="auto"/>
      </w:rPr>
    </w:lvl>
  </w:abstractNum>
  <w:abstractNum w:abstractNumId="2">
    <w:nsid w:val="051116D6"/>
    <w:multiLevelType w:val="hybridMultilevel"/>
    <w:tmpl w:val="9990B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D004E1"/>
    <w:rsid w:val="00013AC3"/>
    <w:rsid w:val="001C299A"/>
    <w:rsid w:val="001F52BE"/>
    <w:rsid w:val="001F5883"/>
    <w:rsid w:val="00265803"/>
    <w:rsid w:val="002713ED"/>
    <w:rsid w:val="003F3E62"/>
    <w:rsid w:val="00473429"/>
    <w:rsid w:val="00613388"/>
    <w:rsid w:val="006766FC"/>
    <w:rsid w:val="00860036"/>
    <w:rsid w:val="008A2D27"/>
    <w:rsid w:val="00911BD4"/>
    <w:rsid w:val="00B50655"/>
    <w:rsid w:val="00B76AA8"/>
    <w:rsid w:val="00C435B4"/>
    <w:rsid w:val="00C72A47"/>
    <w:rsid w:val="00CB154D"/>
    <w:rsid w:val="00D004E1"/>
    <w:rsid w:val="00D07042"/>
    <w:rsid w:val="00D47FCF"/>
    <w:rsid w:val="00E43B68"/>
    <w:rsid w:val="00EB1A0C"/>
    <w:rsid w:val="00F374F0"/>
    <w:rsid w:val="00F43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4E1"/>
    <w:pPr>
      <w:suppressAutoHyphens/>
      <w:spacing w:after="0" w:line="240" w:lineRule="auto"/>
    </w:pPr>
    <w:rPr>
      <w:rFonts w:ascii="Arial" w:eastAsia="Times New Roman" w:hAnsi="Arial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4E1"/>
    <w:pPr>
      <w:suppressAutoHyphens w:val="0"/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ipervnculo">
    <w:name w:val="Hyperlink"/>
    <w:uiPriority w:val="99"/>
    <w:unhideWhenUsed/>
    <w:rsid w:val="00D004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m.nih.gov/medlineplus/spanish/encyclopedia.html" TargetMode="External"/><Relationship Id="rId13" Type="http://schemas.openxmlformats.org/officeDocument/2006/relationships/hyperlink" Target="http://www.ncbi.nlm.nih.gov/pubm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reme.br/" TargetMode="External"/><Relationship Id="rId12" Type="http://schemas.openxmlformats.org/officeDocument/2006/relationships/hyperlink" Target="http://www.nlm.nih.gov/medlineplus/spanish/encyclopedi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iblioteca.mincyt.gov.ar/" TargetMode="External"/><Relationship Id="rId11" Type="http://schemas.openxmlformats.org/officeDocument/2006/relationships/hyperlink" Target="http://www.bireme.br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ncbi.nlm.nih.gov/pubmed/" TargetMode="External"/><Relationship Id="rId10" Type="http://schemas.openxmlformats.org/officeDocument/2006/relationships/hyperlink" Target="http://www.biblioteca.mincyt.gov.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/" TargetMode="External"/><Relationship Id="rId14" Type="http://schemas.openxmlformats.org/officeDocument/2006/relationships/hyperlink" Target="http://www.biblioteca.mincyt.gov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2255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SantangeloSantangelo</dc:creator>
  <cp:keywords/>
  <dc:description/>
  <cp:lastModifiedBy>Asuntos Academicos</cp:lastModifiedBy>
  <cp:revision>18</cp:revision>
  <cp:lastPrinted>2018-09-20T12:42:00Z</cp:lastPrinted>
  <dcterms:created xsi:type="dcterms:W3CDTF">2018-07-09T15:11:00Z</dcterms:created>
  <dcterms:modified xsi:type="dcterms:W3CDTF">2018-09-20T12:44:00Z</dcterms:modified>
</cp:coreProperties>
</file>