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行政基本情報データ連携モデル-地理情報"/>
    <w:p>
      <w:pPr>
        <w:pStyle w:val="Heading1"/>
      </w:pPr>
      <w:r>
        <w:t xml:space="preserve">行政基本情報データ連携モデル 地理情報</w:t>
      </w:r>
    </w:p>
    <w:p>
      <w:pPr>
        <w:numPr>
          <w:ilvl w:val="0"/>
          <w:numId w:val="1001"/>
        </w:numPr>
        <w:pStyle w:val="Compact"/>
      </w:pPr>
      <w:r>
        <w:t xml:space="preserve">標準ガイドライン群 ID：1015-4</w:t>
      </w:r>
    </w:p>
    <w:p>
      <w:pPr>
        <w:numPr>
          <w:ilvl w:val="0"/>
          <w:numId w:val="1001"/>
        </w:numPr>
        <w:pStyle w:val="Compact"/>
      </w:pPr>
      <w:r>
        <w:t xml:space="preserve">2019-03-28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https://cio.go.jp/sites/default/files/uploads/documents/1015-4_gyousei_data_model_geo.pdf</w:t>
      </w:r>
    </w:p>
    <w:p>
      <w:pPr>
        <w:numPr>
          <w:ilvl w:val="0"/>
          <w:numId w:val="1001"/>
        </w:numPr>
        <w:pStyle w:val="Compact"/>
      </w:pPr>
      <w:r>
        <w:t xml:space="preserve">https://cio.go.jp/sites/default/files/uploads/documents/1015-4_gyousei_data_model_geo.docx</w:t>
      </w:r>
    </w:p>
    <w:p>
      <w:pPr>
        <w:pStyle w:val="FirstParagraph"/>
      </w:pPr>
      <w:r>
        <w:t xml:space="preserve">地理座標は、以下のとおりとする。</w:t>
      </w:r>
    </w:p>
    <w:bookmarkStart w:id="21" w:name="地理座標"/>
    <w:p>
      <w:pPr>
        <w:pStyle w:val="Heading2"/>
      </w:pPr>
      <w:r>
        <w:t xml:space="preserve">1. 地理座標</w:t>
      </w:r>
    </w:p>
    <w:p>
      <w:pPr>
        <w:pStyle w:val="FirstParagraph"/>
      </w:pPr>
      <w:r>
        <w:t xml:space="preserve">一般の行政事務利用を目的とする場合、緯度と経度のデータは別データ項目で持ち、10 進表記で小数点以下 6 桁とする。</w:t>
      </w:r>
    </w:p>
    <w:p>
      <w:pPr>
        <w:numPr>
          <w:ilvl w:val="0"/>
          <w:numId w:val="1002"/>
        </w:numPr>
        <w:pStyle w:val="Compact"/>
      </w:pPr>
      <w:r>
        <w:t xml:space="preserve">緯度 99.999999</w:t>
      </w:r>
    </w:p>
    <w:p>
      <w:pPr>
        <w:numPr>
          <w:ilvl w:val="0"/>
          <w:numId w:val="1002"/>
        </w:numPr>
        <w:pStyle w:val="Compact"/>
      </w:pPr>
      <w:r>
        <w:t xml:space="preserve">経度 999.999999</w:t>
      </w:r>
    </w:p>
    <w:p>
      <w:pPr>
        <w:pStyle w:val="FirstParagraph"/>
      </w:pPr>
      <w:r>
        <w:t xml:space="preserve">測地系は、</w:t>
      </w:r>
      <w:hyperlink r:id="rId20">
        <w:r>
          <w:rPr>
            <w:rStyle w:val="Hyperlink"/>
          </w:rPr>
          <w:t xml:space="preserve">JGD 2011/(B,L)</w:t>
        </w:r>
      </w:hyperlink>
      <w:r>
        <w:t xml:space="preserve">を使用する。</w:t>
      </w:r>
    </w:p>
    <w:p>
      <w:pPr>
        <w:pStyle w:val="BodyText"/>
      </w:pPr>
      <w:r>
        <w:t xml:space="preserve">測量データ等、本書の示す標準と異なる精度でのデータ連携が必要になる地理座標データについては、本標準の対象とならない。</w:t>
      </w:r>
    </w:p>
    <w:bookmarkEnd w:id="21"/>
    <w:bookmarkStart w:id="23" w:name="解説"/>
    <w:p>
      <w:pPr>
        <w:pStyle w:val="Heading2"/>
      </w:pPr>
      <w:r>
        <w:t xml:space="preserve">2. 解説</w:t>
      </w:r>
    </w:p>
    <w:p>
      <w:pPr>
        <w:pStyle w:val="FirstParagraph"/>
      </w:pPr>
      <w:r>
        <w:t xml:space="preserve">測地系は、電子地図上における地理空間情報の位置を定める基準である「基盤地図情報」で参照される</w:t>
      </w:r>
      <w:hyperlink r:id="rId20">
        <w:r>
          <w:rPr>
            <w:rStyle w:val="Hyperlink"/>
          </w:rPr>
          <w:t xml:space="preserve">JGD 2011/(B,L)</w:t>
        </w:r>
      </w:hyperlink>
      <w:r>
        <w:t xml:space="preserve">を使うことを原則とする。</w:t>
      </w:r>
    </w:p>
    <w:p>
      <w:pPr>
        <w:pStyle w:val="BodyText"/>
      </w:pPr>
      <w:r>
        <w:t xml:space="preserve">ただし、GPS のようにリアルタイム性を重視するような場合には、</w:t>
      </w:r>
      <w:hyperlink r:id="rId22">
        <w:r>
          <w:rPr>
            <w:rStyle w:val="Hyperlink"/>
          </w:rPr>
          <w:t xml:space="preserve">WGS84</w:t>
        </w:r>
      </w:hyperlink>
      <w:r>
        <w:t xml:space="preserve">の使用も可能とする。</w:t>
      </w:r>
    </w:p>
    <w:p>
      <w:pPr>
        <w:pStyle w:val="BodyText"/>
      </w:pPr>
      <w:r>
        <w:t xml:space="preserve">また、小数点以下の桁数は6桁とするのは、一般に6桁が使われることが多く、また、10cm未満（0.000001度は緯度30度で 9.64cm、緯度45度で 7.87cm）で日常的な使用においては十分な精度を持っているためである。（電子国土基本図では測量に使うため9桁を用いている）</w:t>
      </w:r>
    </w:p>
    <w:p>
      <w:pPr>
        <w:pStyle w:val="BodyText"/>
      </w:pPr>
      <w:r>
        <w:t xml:space="preserve">ISO 6709では、緯度経度を±で表し、高度と参照系を以下のように表記することが可能であるが、緯度経度及び参照系は別データで記録することを推奨する。</w:t>
      </w:r>
    </w:p>
    <w:p>
      <w:pPr>
        <w:numPr>
          <w:ilvl w:val="0"/>
          <w:numId w:val="1003"/>
        </w:numPr>
        <w:pStyle w:val="Compact"/>
      </w:pPr>
      <w:r>
        <w:t xml:space="preserve">+35.658581+139.745433+351CRSWGS_84/</w:t>
      </w:r>
    </w:p>
    <w:p>
      <w:pPr>
        <w:pStyle w:val="FirstParagraph"/>
      </w:pPr>
      <w:r>
        <w:t xml:space="preserve">地理座標は、地震や地殻変動等で変化することがあるので、測定時期もあわせて管理する。</w:t>
      </w:r>
    </w:p>
    <w:bookmarkEnd w:id="23"/>
    <w:bookmarkStart w:id="25" w:name="特記事項"/>
    <w:p>
      <w:pPr>
        <w:pStyle w:val="Heading2"/>
      </w:pPr>
      <w:r>
        <w:t xml:space="preserve">3. 特記事項</w:t>
      </w:r>
    </w:p>
    <w:p>
      <w:pPr>
        <w:pStyle w:val="FirstParagraph"/>
      </w:pPr>
      <w:r>
        <w:t xml:space="preserve">本書は、一般の行政事務利用の観点で検討しているが、防災・減災に関する情報提供を行う場合は、被災者支援の拠点になり得る学校や市庁舎等の公共施設について、陸上自衛隊や他国の軍組織間で国際的に利用されている</w:t>
      </w:r>
      <w:r>
        <w:t xml:space="preserve"> </w:t>
      </w:r>
      <w:hyperlink r:id="rId24">
        <w:r>
          <w:rPr>
            <w:rStyle w:val="Hyperlink"/>
          </w:rPr>
          <w:t xml:space="preserve">MGRS（UTM グリッド地図）</w:t>
        </w:r>
      </w:hyperlink>
      <w:r>
        <w:t xml:space="preserve">で表記することも適宜検討する。</w:t>
      </w:r>
    </w:p>
    <w:bookmarkEnd w:id="25"/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&#29992;&#35486;.md#UTM&#12464;&#12522;&#12483;&#12489;" TargetMode="External" /><Relationship Type="http://schemas.openxmlformats.org/officeDocument/2006/relationships/hyperlink" Id="rId20" Target="&#29992;&#35486;.md#jgd-2011bl" TargetMode="External" /><Relationship Type="http://schemas.openxmlformats.org/officeDocument/2006/relationships/hyperlink" Id="rId22" Target="&#29992;&#35486;.md#wgs8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&#29992;&#35486;.md#UTM&#12464;&#12522;&#12483;&#12489;" TargetMode="External" /><Relationship Type="http://schemas.openxmlformats.org/officeDocument/2006/relationships/hyperlink" Id="rId20" Target="&#29992;&#35486;.md#jgd-2011bl" TargetMode="External" /><Relationship Type="http://schemas.openxmlformats.org/officeDocument/2006/relationships/hyperlink" Id="rId22" Target="&#29992;&#35486;.md#wgs8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2021-06-28T14:34:52Z</dcterms:created>
  <dcterms:modified xsi:type="dcterms:W3CDTF">2021-06-28T14:34:52Z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