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4B87"/>
          <w:sz w:val="38"/>
        </w:rPr>
        <w:t>NetSage AI: Automated Network Diagnostic Assistant</w:t>
      </w:r>
    </w:p>
    <w:p>
      <w:pPr>
        <w:spacing w:before="0" w:after="160"/>
      </w:pPr>
      <w:r>
        <w:rPr>
          <w:rFonts w:ascii="Calibri" w:hAnsi="Calibri"/>
          <w:color w:val="475569"/>
          <w:sz w:val="23"/>
        </w:rPr>
        <w:t>Comprehensive Technical Architecture, Diagnostic Pipeline &amp; Evaluation Report</w:t>
      </w:r>
    </w:p>
    <w:tbl>
      <w:tblPr>
        <w:tblW w:type="auto" w:w="0"/>
        <w:jc w:val="center"/>
        <w:tblLayout w:type="fixed"/>
        <w:tblLook w:firstColumn="1" w:firstRow="1" w:lastColumn="0" w:lastRow="0" w:noHBand="0" w:noVBand="1" w:val="04A0"/>
      </w:tblPr>
      <w:tblGrid>
        <w:gridCol w:w="4896"/>
        <w:gridCol w:w="4896"/>
      </w:tblGrid>
      <w:tr>
        <w:tc>
          <w:tcPr>
            <w:tcW w:type="dxa" w:w="331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Metadata Attribute</w:t>
            </w:r>
          </w:p>
        </w:tc>
        <w:tc>
          <w:tcPr>
            <w:tcW w:type="dxa" w:w="6048"/>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Project Details</w:t>
            </w:r>
          </w:p>
        </w:tc>
      </w:tr>
      <w:tr>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Project Title</w:t>
            </w:r>
          </w:p>
        </w:tc>
        <w:tc>
          <w:tcPr>
            <w:tcW w:type="dxa" w:w="604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NetSage AI: Automated Network Diagnostic Assistant</w:t>
            </w:r>
          </w:p>
        </w:tc>
      </w:tr>
      <w:tr>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Program Name</w:t>
            </w:r>
          </w:p>
        </w:tc>
        <w:tc>
          <w:tcPr>
            <w:tcW w:type="dxa" w:w="604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Cisco AICTE Virtual Internship Program 2026</w:t>
            </w:r>
          </w:p>
        </w:tc>
      </w:tr>
      <w:tr>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Track &amp; Project</w:t>
            </w:r>
          </w:p>
        </w:tc>
        <w:tc>
          <w:tcPr>
            <w:tcW w:type="dxa" w:w="604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Track — Project 2: Applied AI + Network Troubleshooting</w:t>
            </w:r>
          </w:p>
        </w:tc>
      </w:tr>
      <w:tr>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Project Team</w:t>
            </w:r>
          </w:p>
        </w:tc>
        <w:tc>
          <w:tcPr>
            <w:tcW w:type="dxa" w:w="604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Shivanshu Yadav (Lead Contributor), Vaibhav (Core Contributor)</w:t>
            </w:r>
          </w:p>
        </w:tc>
      </w:tr>
      <w:tr>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GitHub Repository</w:t>
            </w:r>
          </w:p>
        </w:tc>
        <w:tc>
          <w:tcPr>
            <w:tcW w:type="dxa" w:w="604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https://github.com/code4nigel/Cisco_VIP_AI_Track_Project.git</w:t>
            </w:r>
          </w:p>
        </w:tc>
      </w:tr>
      <w:tr>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Target Platform</w:t>
            </w:r>
          </w:p>
        </w:tc>
        <w:tc>
          <w:tcPr>
            <w:tcW w:type="dxa" w:w="604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Cisco Packet Tracer / Cisco IOS Enterprise Environments</w:t>
            </w:r>
          </w:p>
        </w:tc>
      </w:tr>
      <w:tr>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Evaluation Period</w:t>
            </w:r>
          </w:p>
        </w:tc>
        <w:tc>
          <w:tcPr>
            <w:tcW w:type="dxa" w:w="604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August 2026</w:t>
            </w:r>
          </w:p>
        </w:tc>
      </w:tr>
      <w:tr>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Industry Mentors</w:t>
            </w:r>
          </w:p>
        </w:tc>
        <w:tc>
          <w:tcPr>
            <w:tcW w:type="dxa" w:w="604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Mr. Lilesh Pathe &amp; Ms. Kuhu Sabui</w:t>
            </w:r>
          </w:p>
        </w:tc>
      </w:tr>
    </w:tbl>
    <w:p>
      <w:pPr>
        <w:spacing w:before="0" w:after="60"/>
      </w:pPr>
    </w:p>
    <w:p>
      <w:pPr>
        <w:pStyle w:val="Heading1"/>
        <w:keepNext/>
        <w:spacing w:before="280" w:after="80"/>
      </w:pPr>
      <w:r>
        <w:rPr>
          <w:rFonts w:ascii="Calibri" w:hAnsi="Calibri"/>
          <w:b/>
          <w:color w:val="004B87"/>
          <w:sz w:val="30"/>
        </w:rPr>
        <w:t>1. Executive Summary &amp; Problem Context</w:t>
      </w:r>
    </w:p>
    <w:p>
      <w:pPr>
        <w:spacing w:before="0" w:after="60" w:line="276" w:lineRule="auto"/>
      </w:pPr>
      <w:r>
        <w:rPr>
          <w:rFonts w:ascii="Calibri" w:hAnsi="Calibri"/>
          <w:color w:val="334155"/>
          <w:sz w:val="19"/>
        </w:rPr>
        <w:t>Modern enterprise network infrastructures running Cisco IOS routers and switches encounter frequent misconfigurations across OSI Layers 2 through 7. In production environments and simulation labs (such as Cisco Packet Tracer), isolating the root cause of an outage requires executing diagnostic CLI commands, correlating syslog traces, and analyzing routing tables. Junior network administrators and students often struggle to connect ambiguous user symptoms to exact root causes, leading to extended network downtime.</w:t>
      </w:r>
    </w:p>
    <w:p>
      <w:pPr>
        <w:spacing w:before="0" w:after="60" w:line="276" w:lineRule="auto"/>
      </w:pPr>
      <w:r>
        <w:rPr>
          <w:rFonts w:ascii="Calibri" w:hAnsi="Calibri"/>
          <w:color w:val="334155"/>
          <w:sz w:val="19"/>
        </w:rPr>
        <w:t>While Generative AI and Large Language Models (LLMs) offer high-level reasoning over textual logs, deploying unconstrained autonomous AI directly onto network control planes introduces severe operational hazards. LLMs can hallucinate invalid interface identifiers, generate incorrect subnet masks, or issue disruptive commands (e.g., unintended interface reloads or gateway reconfigurations).</w:t>
      </w:r>
    </w:p>
    <w:p>
      <w:pPr>
        <w:spacing w:before="0" w:after="60" w:line="276" w:lineRule="auto"/>
      </w:pPr>
      <w:r>
        <w:rPr>
          <w:rFonts w:ascii="Calibri" w:hAnsi="Calibri"/>
          <w:color w:val="334155"/>
          <w:sz w:val="19"/>
        </w:rPr>
        <w:t>To resolve this critical challenge, the team developed NetSage AI—a production-ready, hybrid network diagnostic platform that unifies deterministic regex rule validation, structured LLM reasoning (Google Gemini 2.5 Flash), and a strict Human-in-the-Loop (HITL) execution gateway. NetSage AI achieves rapid root-cause identification while guaranteeing safety, transparency, and auditability.</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50" w:type="dxa"/>
              <w:right w:w="150" w:type="dxa"/>
            </w:tcMar>
            <w:tcBorders>
              <w:top w:val="none"/>
              <w:left w:val="single" w:sz="24" w:space="0" w:color="004B87"/>
              <w:bottom w:val="none"/>
              <w:right w:val="none"/>
            </w:tcBorders>
          </w:tcPr>
          <w:p>
            <w:pPr>
              <w:spacing w:before="40" w:after="40" w:line="276" w:lineRule="auto"/>
            </w:pPr>
            <w:r>
              <w:rPr>
                <w:rFonts w:ascii="Calibri" w:hAnsi="Calibri"/>
                <w:b/>
                <w:color w:val="004B87"/>
                <w:sz w:val="20"/>
              </w:rPr>
              <w:t>Guiding Principle</w:t>
              <w:br/>
            </w:r>
            <w:r>
              <w:rPr>
                <w:rFonts w:ascii="Calibri" w:hAnsi="Calibri"/>
                <w:color w:val="1F2937"/>
                <w:sz w:val="19"/>
              </w:rPr>
              <w:t>Core Architectural Philosophy: Never allow an AI model to autonomously execute commands on network infrastructure. NetSage AI enforces a deterministic pre-check, schema-validated LLM deduction, and a mandatory human review gate before any Cisco IOS configuration command is approved for deployment.</w:t>
            </w:r>
          </w:p>
        </w:tc>
      </w:tr>
    </w:tbl>
    <w:p>
      <w:pPr>
        <w:spacing w:before="0" w:after="60"/>
      </w:pPr>
    </w:p>
    <w:p>
      <w:pPr>
        <w:pStyle w:val="Heading1"/>
        <w:keepNext/>
        <w:spacing w:before="280" w:after="80"/>
      </w:pPr>
      <w:r>
        <w:rPr>
          <w:rFonts w:ascii="Calibri" w:hAnsi="Calibri"/>
          <w:b/>
          <w:color w:val="004B87"/>
          <w:sz w:val="30"/>
        </w:rPr>
        <w:t>2. End-to-End System Architecture</w:t>
      </w:r>
    </w:p>
    <w:p>
      <w:pPr>
        <w:spacing w:before="0" w:after="60" w:line="276" w:lineRule="auto"/>
      </w:pPr>
      <w:r>
        <w:rPr>
          <w:rFonts w:ascii="Calibri" w:hAnsi="Calibri"/>
          <w:color w:val="334155"/>
          <w:sz w:val="19"/>
        </w:rPr>
        <w:t>NetSage AI is architected as a modular 4-tier pipeline designed for high resilience, deterministic validation, and operational clarity:</w:t>
      </w:r>
    </w:p>
    <w:p>
      <w:pPr>
        <w:pStyle w:val="ListBullet"/>
        <w:spacing w:before="0" w:after="50" w:line="269" w:lineRule="auto"/>
      </w:pPr>
      <w:r>
        <w:rPr>
          <w:rFonts w:ascii="Calibri" w:hAnsi="Calibri"/>
          <w:b/>
          <w:color w:val="0F172A"/>
          <w:sz w:val="19"/>
        </w:rPr>
        <w:t xml:space="preserve">1. Data Tier (data/cases.csv): </w:t>
      </w:r>
      <w:r>
        <w:rPr>
          <w:rFonts w:ascii="Calibri" w:hAnsi="Calibri"/>
          <w:color w:val="334155"/>
          <w:sz w:val="19"/>
        </w:rPr>
        <w:t>Curated 30 multi-layer failure scenarios spanning Layer 2 (Switching/VLANs), Layer 3 (Routing/OSPF/Subnets/NAT), Layer 4 (ACLs), and Layer 7 (DHCP/DNS/RADIUS).</w:t>
      </w:r>
    </w:p>
    <w:p>
      <w:pPr>
        <w:pStyle w:val="ListBullet"/>
        <w:spacing w:before="0" w:after="50" w:line="269" w:lineRule="auto"/>
      </w:pPr>
      <w:r>
        <w:rPr>
          <w:rFonts w:ascii="Calibri" w:hAnsi="Calibri"/>
          <w:b/>
          <w:color w:val="0F172A"/>
          <w:sz w:val="19"/>
        </w:rPr>
        <w:t xml:space="preserve">2. Deterministic Checker (src/checker.py): </w:t>
      </w:r>
      <w:r>
        <w:rPr>
          <w:rFonts w:ascii="Calibri" w:hAnsi="Calibri"/>
          <w:color w:val="334155"/>
          <w:sz w:val="19"/>
        </w:rPr>
        <w:t>A fast regex-based rule engine that scans CLI outputs for known syntax faults with 100% mathematical certainty before calling the AI model.</w:t>
      </w:r>
    </w:p>
    <w:p>
      <w:pPr>
        <w:pStyle w:val="ListBullet"/>
        <w:spacing w:before="0" w:after="50" w:line="269" w:lineRule="auto"/>
      </w:pPr>
      <w:r>
        <w:rPr>
          <w:rFonts w:ascii="Calibri" w:hAnsi="Calibri"/>
          <w:b/>
          <w:color w:val="0F172A"/>
          <w:sz w:val="19"/>
        </w:rPr>
        <w:t xml:space="preserve">3. LLM Diagnostic Core (src/engine.py): </w:t>
      </w:r>
      <w:r>
        <w:rPr>
          <w:rFonts w:ascii="Calibri" w:hAnsi="Calibri"/>
          <w:color w:val="334155"/>
          <w:sz w:val="19"/>
        </w:rPr>
        <w:t>Orchestrates Google Gemini 2.5 Flash with strict few-shot prompt contracts and enforces a 6-field Pydantic schema (root_cause, osi_layer, confidence, evidence, next_command, fix_steps).</w:t>
      </w:r>
    </w:p>
    <w:p>
      <w:pPr>
        <w:pStyle w:val="ListBullet"/>
        <w:spacing w:before="0" w:after="50" w:line="269" w:lineRule="auto"/>
      </w:pPr>
      <w:r>
        <w:rPr>
          <w:rFonts w:ascii="Calibri" w:hAnsi="Calibri"/>
          <w:b/>
          <w:color w:val="0F172A"/>
          <w:sz w:val="19"/>
        </w:rPr>
        <w:t xml:space="preserve">4. Operations Dashboard &amp; HITL Gate (src/app.py): </w:t>
      </w:r>
      <w:r>
        <w:rPr>
          <w:rFonts w:ascii="Calibri" w:hAnsi="Calibri"/>
          <w:color w:val="334155"/>
          <w:sz w:val="19"/>
        </w:rPr>
        <w:t>Interactive Streamlit web console featuring real-time diagnostic workflows, custom telemetry sandboxes, inline command editors, Plotly KPI charts, and a Responsible AI audit log.</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87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Layer / Tier</w:t>
            </w:r>
          </w:p>
        </w:tc>
        <w:tc>
          <w:tcPr>
            <w:tcW w:type="dxa" w:w="2016"/>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Key Components</w:t>
            </w:r>
          </w:p>
        </w:tc>
        <w:tc>
          <w:tcPr>
            <w:tcW w:type="dxa" w:w="331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Primary Function</w:t>
            </w:r>
          </w:p>
        </w:tc>
        <w:tc>
          <w:tcPr>
            <w:tcW w:type="dxa" w:w="216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Key Technologies</w:t>
            </w:r>
          </w:p>
        </w:tc>
      </w:tr>
      <w:tr>
        <w:tc>
          <w:tcPr>
            <w:tcW w:type="dxa" w:w="187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Data Tier</w:t>
            </w:r>
          </w:p>
        </w:tc>
        <w:tc>
          <w:tcPr>
            <w:tcW w:type="dxa" w:w="201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data/cases.csv</w:t>
            </w:r>
          </w:p>
        </w:tc>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Repository of 30 multi-layer Cisco Packet Tracer lab failure scenarios</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CSV, Pandas, Cisco IOS configs</w:t>
            </w:r>
          </w:p>
        </w:tc>
      </w:tr>
      <w:tr>
        <w:tc>
          <w:tcPr>
            <w:tcW w:type="dxa" w:w="187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Deterministic Tier</w:t>
            </w:r>
          </w:p>
        </w:tc>
        <w:tc>
          <w:tcPr>
            <w:tcW w:type="dxa" w:w="2016"/>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src/checker.py</w:t>
            </w:r>
          </w:p>
        </w:tc>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Fast pattern matching, regex tokenization, and IP subnet arithmetic</w:t>
            </w:r>
          </w:p>
        </w:tc>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Python re module, ipaddress library</w:t>
            </w:r>
          </w:p>
        </w:tc>
      </w:tr>
      <w:tr>
        <w:tc>
          <w:tcPr>
            <w:tcW w:type="dxa" w:w="187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Diagnostic Tier</w:t>
            </w:r>
          </w:p>
        </w:tc>
        <w:tc>
          <w:tcPr>
            <w:tcW w:type="dxa" w:w="201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src/engine.py, prompts/</w:t>
            </w:r>
          </w:p>
        </w:tc>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Few-shot prompt formatting, Google Gemini API calling, schema validation</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Google GenAI SDK, Pydantic, Python-dotenv</w:t>
            </w:r>
          </w:p>
        </w:tc>
      </w:tr>
      <w:tr>
        <w:tc>
          <w:tcPr>
            <w:tcW w:type="dxa" w:w="187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Presentation Tier</w:t>
            </w:r>
          </w:p>
        </w:tc>
        <w:tc>
          <w:tcPr>
            <w:tcW w:type="dxa" w:w="2016"/>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src/app.py</w:t>
            </w:r>
          </w:p>
        </w:tc>
        <w:tc>
          <w:tcPr>
            <w:tcW w:type="dxa" w:w="331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Interactive web UI, telemetry editor, approval buttons, and visual analytics</w:t>
            </w:r>
          </w:p>
        </w:tc>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Streamlit, Plotly Express, Custom CSS</w:t>
            </w:r>
          </w:p>
        </w:tc>
      </w:tr>
      <w:tr>
        <w:tc>
          <w:tcPr>
            <w:tcW w:type="dxa" w:w="187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Governance Tier</w:t>
            </w:r>
          </w:p>
        </w:tc>
        <w:tc>
          <w:tcPr>
            <w:tcW w:type="dxa" w:w="201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docs/model_audit_log.md</w:t>
            </w:r>
          </w:p>
        </w:tc>
        <w:tc>
          <w:tcPr>
            <w:tcW w:type="dxa" w:w="331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Logging human approvals, rejections, manual edits, and override case studies</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Markdown, CSV audit export</w:t>
            </w:r>
          </w:p>
        </w:tc>
      </w:tr>
    </w:tbl>
    <w:p>
      <w:pPr>
        <w:spacing w:before="0" w:after="60"/>
      </w:pPr>
    </w:p>
    <w:p>
      <w:pPr>
        <w:pStyle w:val="Heading1"/>
        <w:keepNext/>
        <w:spacing w:before="280" w:after="80"/>
      </w:pPr>
      <w:r>
        <w:rPr>
          <w:rFonts w:ascii="Calibri" w:hAnsi="Calibri"/>
          <w:b/>
          <w:color w:val="004B87"/>
          <w:sz w:val="30"/>
        </w:rPr>
        <w:t>3. Multi-Layer Scenario Coverage (`data/cases.csv`)</w:t>
      </w:r>
    </w:p>
    <w:p>
      <w:pPr>
        <w:spacing w:before="0" w:after="60" w:line="276" w:lineRule="auto"/>
      </w:pPr>
      <w:r>
        <w:rPr>
          <w:rFonts w:ascii="Calibri" w:hAnsi="Calibri"/>
          <w:color w:val="334155"/>
          <w:sz w:val="19"/>
        </w:rPr>
        <w:t>To benchmark NetSage AI across realistic network topologies, the team designed and structured 30 detailed lab scenarios covering the full breadth of enterprise networking challenges:</w:t>
      </w:r>
    </w:p>
    <w:tbl>
      <w:tblPr>
        <w:tblW w:type="auto" w:w="0"/>
        <w:jc w:val="center"/>
        <w:tblLayout w:type="fixed"/>
        <w:tblLook w:firstColumn="1" w:firstRow="1" w:lastColumn="0" w:lastRow="0" w:noHBand="0" w:noVBand="1" w:val="04A0"/>
      </w:tblPr>
      <w:tblGrid>
        <w:gridCol w:w="3264"/>
        <w:gridCol w:w="3264"/>
        <w:gridCol w:w="3264"/>
      </w:tblGrid>
      <w:tr>
        <w:tc>
          <w:tcPr>
            <w:tcW w:type="dxa" w:w="216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OSI Layer</w:t>
            </w:r>
          </w:p>
        </w:tc>
        <w:tc>
          <w:tcPr>
            <w:tcW w:type="dxa" w:w="3168"/>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Protocols &amp; Technologies Tested</w:t>
            </w:r>
          </w:p>
        </w:tc>
        <w:tc>
          <w:tcPr>
            <w:tcW w:type="dxa" w:w="403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Sample Scenarios &amp; Fault Injections</w:t>
            </w:r>
          </w:p>
        </w:tc>
      </w:tr>
      <w:tr>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Layer 2 (Data Link)</w:t>
            </w:r>
          </w:p>
        </w:tc>
        <w:tc>
          <w:tcPr>
            <w:tcW w:type="dxa" w:w="316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VLANs, 802.1Q Trunks, VTP, STP, Port Security, DAI, EtherChannel</w:t>
            </w:r>
          </w:p>
        </w:tc>
        <w:tc>
          <w:tcPr>
            <w:tcW w:type="dxa" w:w="403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VLAN pruning mismatches, Native VLAN mismatch, Trunk mode negotiation failure, Port Security err-disable</w:t>
            </w:r>
          </w:p>
        </w:tc>
      </w:tr>
      <w:tr>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Layer 3 (Network)</w:t>
            </w:r>
          </w:p>
        </w:tc>
        <w:tc>
          <w:tcPr>
            <w:tcW w:type="dxa" w:w="316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IPv4/IPv6 Subnetting, Default Gateways, Static Routes, OSPFv2, HSRP, NAT/PAT</w:t>
            </w:r>
          </w:p>
        </w:tc>
        <w:tc>
          <w:tcPr>
            <w:tcW w:type="dxa" w:w="403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OSPF Hello/Dead timer mismatch, Missing PAT overload keyword, Unreachable static route next-hop, Subnet boundary overlap</w:t>
            </w:r>
          </w:p>
        </w:tc>
      </w:tr>
      <w:tr>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Layer 4 (Transport)</w:t>
            </w:r>
          </w:p>
        </w:tc>
        <w:tc>
          <w:tcPr>
            <w:tcW w:type="dxa" w:w="3168"/>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Extended Access Control Lists (ACLs), TCP/UDP Port Filtering</w:t>
            </w:r>
          </w:p>
        </w:tc>
        <w:tc>
          <w:tcPr>
            <w:tcW w:type="dxa" w:w="403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Extended ACL blocking HTTP port 80, Missing HTTPS port 443 rule, Missing FTP control port 21</w:t>
            </w:r>
          </w:p>
        </w:tc>
      </w:tr>
      <w:tr>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Layer 7 (Application)</w:t>
            </w:r>
          </w:p>
        </w:tc>
        <w:tc>
          <w:tcPr>
            <w:tcW w:type="dxa" w:w="3168"/>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DHCP Relay, Dynamic DNS, RADIUS Authentication, Web Services</w:t>
            </w:r>
          </w:p>
        </w:tc>
        <w:tc>
          <w:tcPr>
            <w:tcW w:type="dxa" w:w="403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DHCP scope pool exhaustion, Missing helper-address on gateway, no ip domain-lookup flag, WPA2 RADIUS secret mismatch</w:t>
            </w:r>
          </w:p>
        </w:tc>
      </w:tr>
    </w:tbl>
    <w:p>
      <w:pPr>
        <w:spacing w:before="0" w:after="60"/>
      </w:pPr>
    </w:p>
    <w:p>
      <w:pPr>
        <w:pStyle w:val="Heading1"/>
        <w:keepNext/>
        <w:spacing w:before="280" w:after="80"/>
      </w:pPr>
      <w:r>
        <w:rPr>
          <w:rFonts w:ascii="Calibri" w:hAnsi="Calibri"/>
          <w:b/>
          <w:color w:val="004B87"/>
          <w:sz w:val="30"/>
        </w:rPr>
        <w:t>4. Deterministic Rule Checker (`src/checker.py`)</w:t>
      </w:r>
    </w:p>
    <w:p>
      <w:pPr>
        <w:spacing w:before="0" w:after="60" w:line="276" w:lineRule="auto"/>
      </w:pPr>
      <w:r>
        <w:rPr>
          <w:rFonts w:ascii="Calibri" w:hAnsi="Calibri"/>
          <w:color w:val="334155"/>
          <w:sz w:val="19"/>
        </w:rPr>
        <w:t>The deterministic checker serves as the first line of defense. By parsing raw Cisco IOS CLI outputs (such as `show ip interface brief`, `show running-config`, `show ip ospf neighbor`, and `show ip nat translations`), the checker matches unambiguous misconfigurations with zero latency and zero hallucination risk.</w:t>
      </w:r>
    </w:p>
    <w:p>
      <w:pPr>
        <w:spacing w:before="0" w:after="60" w:line="276" w:lineRule="auto"/>
      </w:pPr>
      <w:r>
        <w:rPr>
          <w:rFonts w:ascii="Calibri" w:hAnsi="Calibri"/>
          <w:color w:val="334155"/>
          <w:sz w:val="19"/>
        </w:rPr>
        <w:t>Key detection modules implemented:</w:t>
      </w:r>
    </w:p>
    <w:p>
      <w:pPr>
        <w:pStyle w:val="ListBullet"/>
        <w:spacing w:before="0" w:after="50" w:line="269" w:lineRule="auto"/>
      </w:pPr>
      <w:r>
        <w:rPr>
          <w:rFonts w:ascii="Calibri" w:hAnsi="Calibri"/>
          <w:b/>
          <w:color w:val="0F172A"/>
          <w:sz w:val="19"/>
        </w:rPr>
        <w:t xml:space="preserve">Interface State Checker: </w:t>
      </w:r>
      <w:r>
        <w:rPr>
          <w:rFonts w:ascii="Calibri" w:hAnsi="Calibri"/>
          <w:color w:val="334155"/>
          <w:sz w:val="19"/>
        </w:rPr>
        <w:t>Catches interfaces in 'administratively down' or 'down/down' status.</w:t>
      </w:r>
    </w:p>
    <w:p>
      <w:pPr>
        <w:pStyle w:val="ListBullet"/>
        <w:spacing w:before="0" w:after="50" w:line="269" w:lineRule="auto"/>
      </w:pPr>
      <w:r>
        <w:rPr>
          <w:rFonts w:ascii="Calibri" w:hAnsi="Calibri"/>
          <w:b/>
          <w:color w:val="0F172A"/>
          <w:sz w:val="19"/>
        </w:rPr>
        <w:t xml:space="preserve">DHCP Configuration Checker: </w:t>
      </w:r>
      <w:r>
        <w:rPr>
          <w:rFonts w:ascii="Calibri" w:hAnsi="Calibri"/>
          <w:color w:val="334155"/>
          <w:sz w:val="19"/>
        </w:rPr>
        <w:t>Identifies exhausted address pools and interfaces missing `ip helper-address` relay statements.</w:t>
      </w:r>
    </w:p>
    <w:p>
      <w:pPr>
        <w:pStyle w:val="ListBullet"/>
        <w:spacing w:before="0" w:after="50" w:line="269" w:lineRule="auto"/>
      </w:pPr>
      <w:r>
        <w:rPr>
          <w:rFonts w:ascii="Calibri" w:hAnsi="Calibri"/>
          <w:b/>
          <w:color w:val="0F172A"/>
          <w:sz w:val="19"/>
        </w:rPr>
        <w:t xml:space="preserve">NAT/PAT Translation Checker: </w:t>
      </w:r>
      <w:r>
        <w:rPr>
          <w:rFonts w:ascii="Calibri" w:hAnsi="Calibri"/>
          <w:color w:val="334155"/>
          <w:sz w:val="19"/>
        </w:rPr>
        <w:t>Detects missing `overload` keyword in PAT configurations and unassigned `ip nat inside/outside` interfaces.</w:t>
      </w:r>
    </w:p>
    <w:p>
      <w:pPr>
        <w:pStyle w:val="ListBullet"/>
        <w:spacing w:before="0" w:after="50" w:line="269" w:lineRule="auto"/>
      </w:pPr>
      <w:r>
        <w:rPr>
          <w:rFonts w:ascii="Calibri" w:hAnsi="Calibri"/>
          <w:b/>
          <w:color w:val="0F172A"/>
          <w:sz w:val="19"/>
        </w:rPr>
        <w:t xml:space="preserve">Routing Protocol Checker: </w:t>
      </w:r>
      <w:r>
        <w:rPr>
          <w:rFonts w:ascii="Calibri" w:hAnsi="Calibri"/>
          <w:color w:val="334155"/>
          <w:sz w:val="19"/>
        </w:rPr>
        <w:t>Identifies mismatched OSPF timers, passive interfaces on active point-to-point links, and unreachable next-hops.</w:t>
      </w:r>
    </w:p>
    <w:p>
      <w:pPr>
        <w:pStyle w:val="ListBullet"/>
        <w:spacing w:before="0" w:after="50" w:line="269" w:lineRule="auto"/>
      </w:pPr>
      <w:r>
        <w:rPr>
          <w:rFonts w:ascii="Calibri" w:hAnsi="Calibri"/>
          <w:b/>
          <w:color w:val="0F172A"/>
          <w:sz w:val="19"/>
        </w:rPr>
        <w:t xml:space="preserve">VLAN &amp; Trunking Checker: </w:t>
      </w:r>
      <w:r>
        <w:rPr>
          <w:rFonts w:ascii="Calibri" w:hAnsi="Calibri"/>
          <w:color w:val="334155"/>
          <w:sz w:val="19"/>
        </w:rPr>
        <w:t>Validates trunk encapsulation, access VLAN assignments, and native VLAN consistency across switch-to-switch links.</w:t>
      </w:r>
    </w:p>
    <w:p>
      <w:pPr>
        <w:pStyle w:val="ListBullet"/>
        <w:spacing w:before="0" w:after="50" w:line="269" w:lineRule="auto"/>
      </w:pPr>
      <w:r>
        <w:rPr>
          <w:rFonts w:ascii="Calibri" w:hAnsi="Calibri"/>
          <w:b/>
          <w:color w:val="0F172A"/>
          <w:sz w:val="19"/>
        </w:rPr>
        <w:t xml:space="preserve">IP Addressing &amp; Subnet Checker: </w:t>
      </w:r>
      <w:r>
        <w:rPr>
          <w:rFonts w:ascii="Calibri" w:hAnsi="Calibri"/>
          <w:color w:val="334155"/>
          <w:sz w:val="19"/>
        </w:rPr>
        <w:t>Calculates subnet boundaries using binary masks to detect gateway mismatches and duplicate IP assignments.</w:t>
      </w:r>
    </w:p>
    <w:p>
      <w:pPr>
        <w:pStyle w:val="Heading1"/>
        <w:keepNext/>
        <w:spacing w:before="280" w:after="80"/>
      </w:pPr>
      <w:r>
        <w:rPr>
          <w:rFonts w:ascii="Calibri" w:hAnsi="Calibri"/>
          <w:b/>
          <w:color w:val="004B87"/>
          <w:sz w:val="30"/>
        </w:rPr>
        <w:t>5. LLM Diagnostic Reasoning Engine (`src/engine.py`)</w:t>
      </w:r>
    </w:p>
    <w:p>
      <w:pPr>
        <w:spacing w:before="0" w:after="60" w:line="276" w:lineRule="auto"/>
      </w:pPr>
      <w:r>
        <w:rPr>
          <w:rFonts w:ascii="Calibri" w:hAnsi="Calibri"/>
          <w:color w:val="334155"/>
          <w:sz w:val="19"/>
        </w:rPr>
        <w:t>While deterministic rules excel at static syntax checks, complex network faults manifest as multi-sentence user symptoms combined with extensive CLI logs. NetSage AI leverages Google Gemini 2.5 Flash to synthesize these multi-dimensional inputs.</w:t>
      </w:r>
    </w:p>
    <w:p>
      <w:pPr>
        <w:spacing w:before="0" w:after="60" w:line="276" w:lineRule="auto"/>
      </w:pPr>
      <w:r>
        <w:rPr>
          <w:rFonts w:ascii="Calibri" w:hAnsi="Calibri"/>
          <w:color w:val="334155"/>
          <w:sz w:val="19"/>
        </w:rPr>
        <w:t>To prevent erratic outputs, the engine enforces a strict Pydantic model contract:</w:t>
      </w:r>
    </w:p>
    <w:tbl>
      <w:tblPr>
        <w:tblW w:type="auto" w:w="0"/>
        <w:jc w:val="center"/>
        <w:tblLook w:firstColumn="1" w:firstRow="1" w:lastColumn="0" w:lastRow="0" w:noHBand="0" w:noVBand="1" w:val="04A0"/>
      </w:tblPr>
      <w:tblGrid>
        <w:gridCol w:w="9792"/>
      </w:tblGrid>
      <w:tr>
        <w:tc>
          <w:tcPr>
            <w:tcW w:type="dxa" w:w="9360"/>
            <w:shd w:fill="F8FAFC"/>
            <w:tcMar>
              <w:top w:w="80" w:type="dxa"/>
              <w:bottom w:w="80" w:type="dxa"/>
              <w:left w:w="120" w:type="dxa"/>
              <w:right w:w="120" w:type="dxa"/>
            </w:tcMar>
            <w:tcBorders>
              <w:top w:val="single" w:sz="4" w:color="CBD5E1"/>
              <w:left w:val="single" w:sz="4" w:color="CBD5E1"/>
              <w:bottom w:val="single" w:sz="4" w:color="CBD5E1"/>
              <w:right w:val="single" w:sz="4" w:color="CBD5E1"/>
            </w:tcBorders>
          </w:tcPr>
          <w:p>
            <w:pPr>
              <w:spacing w:before="40" w:after="40" w:line="252" w:lineRule="auto"/>
            </w:pPr>
            <w:r>
              <w:rPr>
                <w:rFonts w:ascii="Consolas" w:hAnsi="Consolas"/>
                <w:color w:val="0F172A"/>
                <w:sz w:val="17"/>
              </w:rPr>
              <w:t>class DiagnosisResult(BaseModel):</w:t>
              <w:br/>
              <w:t xml:space="preserve">    root_cause: str       # Precise identification of the failure</w:t>
              <w:br/>
              <w:t xml:space="preserve">    osi_layer: str        # Layer 2, Layer 3, Layer 4, or Layer 7</w:t>
              <w:br/>
              <w:t xml:space="preserve">    confidence: float     # Model certainty score (0.0 to 1.0)</w:t>
              <w:br/>
              <w:t xml:space="preserve">    evidence: str         # Direct quotes from CLI logs proving the issue</w:t>
              <w:br/>
              <w:t xml:space="preserve">    next_command: str     # Diagnostic verification command</w:t>
              <w:br/>
              <w:t xml:space="preserve">    fix_steps: List[str]  # Exact sequence of Cisco IOS configuration commands</w:t>
            </w:r>
          </w:p>
        </w:tc>
      </w:tr>
    </w:tbl>
    <w:p>
      <w:pPr>
        <w:spacing w:before="0" w:after="60"/>
      </w:pPr>
    </w:p>
    <w:p>
      <w:pPr>
        <w:spacing w:before="0" w:after="60" w:line="276" w:lineRule="auto"/>
      </w:pPr>
      <w:r>
        <w:rPr>
          <w:rFonts w:ascii="Calibri" w:hAnsi="Calibri"/>
          <w:color w:val="334155"/>
          <w:sz w:val="19"/>
        </w:rPr>
        <w:t>If the external LLM API is unreachable or experiences network timeouts, the diagnostic engine automatically activates an offline heuristic synthesis module, guaranteeing 100% uptime for critical troubleshooting workflows.</w:t>
      </w:r>
    </w:p>
    <w:p>
      <w:pPr>
        <w:pStyle w:val="Heading1"/>
        <w:keepNext/>
        <w:spacing w:before="280" w:after="80"/>
      </w:pPr>
      <w:r>
        <w:rPr>
          <w:rFonts w:ascii="Calibri" w:hAnsi="Calibri"/>
          <w:b/>
          <w:color w:val="004B87"/>
          <w:sz w:val="30"/>
        </w:rPr>
        <w:t>6. Human-in-the-Loop (HITL) Dashboard (`src/app.py`)</w:t>
      </w:r>
    </w:p>
    <w:p>
      <w:pPr>
        <w:spacing w:before="0" w:after="60" w:line="276" w:lineRule="auto"/>
      </w:pPr>
      <w:r>
        <w:rPr>
          <w:rFonts w:ascii="Calibri" w:hAnsi="Calibri"/>
          <w:color w:val="334155"/>
          <w:sz w:val="19"/>
        </w:rPr>
        <w:t>The NetSage AI Streamlit dashboard provides network administrators with a complete operational cockpit. The platform organizes the diagnostic workflow into three distinct stages:</w:t>
      </w:r>
    </w:p>
    <w:p>
      <w:pPr>
        <w:pStyle w:val="ListBullet"/>
        <w:spacing w:before="0" w:after="50" w:line="269" w:lineRule="auto"/>
      </w:pPr>
      <w:r>
        <w:rPr>
          <w:rFonts w:ascii="Calibri" w:hAnsi="Calibri"/>
          <w:b/>
          <w:color w:val="0F172A"/>
          <w:sz w:val="19"/>
        </w:rPr>
        <w:t xml:space="preserve">Step 1 - Case Inspection: </w:t>
      </w:r>
      <w:r>
        <w:rPr>
          <w:rFonts w:ascii="Calibri" w:hAnsi="Calibri"/>
          <w:color w:val="334155"/>
          <w:sz w:val="19"/>
        </w:rPr>
        <w:t>Inspect the symptom, network topology, device role, and raw CLI telemetry for any preset lab scenario or user-entered custom case.</w:t>
      </w:r>
    </w:p>
    <w:p>
      <w:pPr>
        <w:pStyle w:val="ListBullet"/>
        <w:spacing w:before="0" w:after="50" w:line="269" w:lineRule="auto"/>
      </w:pPr>
      <w:r>
        <w:rPr>
          <w:rFonts w:ascii="Calibri" w:hAnsi="Calibri"/>
          <w:b/>
          <w:color w:val="0F172A"/>
          <w:sz w:val="19"/>
        </w:rPr>
        <w:t xml:space="preserve">Step 2 - AI Diagnostic Synthesis: </w:t>
      </w:r>
      <w:r>
        <w:rPr>
          <w:rFonts w:ascii="Calibri" w:hAnsi="Calibri"/>
          <w:color w:val="334155"/>
          <w:sz w:val="19"/>
        </w:rPr>
        <w:t>Review the AI root cause analysis, OSI layer classification, confidence score, and extracted evidence.</w:t>
      </w:r>
    </w:p>
    <w:p>
      <w:pPr>
        <w:pStyle w:val="ListBullet"/>
        <w:spacing w:before="0" w:after="50" w:line="269" w:lineRule="auto"/>
      </w:pPr>
      <w:r>
        <w:rPr>
          <w:rFonts w:ascii="Calibri" w:hAnsi="Calibri"/>
          <w:b/>
          <w:color w:val="0F172A"/>
          <w:sz w:val="19"/>
        </w:rPr>
        <w:t xml:space="preserve">Step 3 - Human Verification Gate: </w:t>
      </w:r>
      <w:r>
        <w:rPr>
          <w:rFonts w:ascii="Calibri" w:hAnsi="Calibri"/>
          <w:color w:val="334155"/>
          <w:sz w:val="19"/>
        </w:rPr>
        <w:t>Inspect the suggested Cisco IOS remediation commands in an interactive editor. Operators have three options: [Approve &amp; Deploy], [Edit Commands], or [Reject Diagnosis]. Every decision is timestamped and recorded in the audit log.</w:t>
      </w:r>
    </w:p>
    <w:p>
      <w:pPr>
        <w:pStyle w:val="Heading1"/>
        <w:keepNext/>
        <w:spacing w:before="280" w:after="80"/>
      </w:pPr>
      <w:r>
        <w:rPr>
          <w:rFonts w:ascii="Calibri" w:hAnsi="Calibri"/>
          <w:b/>
          <w:color w:val="004B87"/>
          <w:sz w:val="30"/>
        </w:rPr>
        <w:t>7. Responsible AI Governance &amp; Human Override Case Studies</w:t>
      </w:r>
    </w:p>
    <w:p>
      <w:pPr>
        <w:spacing w:before="0" w:after="60" w:line="276" w:lineRule="auto"/>
      </w:pPr>
      <w:r>
        <w:rPr>
          <w:rFonts w:ascii="Calibri" w:hAnsi="Calibri"/>
          <w:color w:val="334155"/>
          <w:sz w:val="19"/>
        </w:rPr>
        <w:t>NetSage AI adheres strictly to the Cisco AICTE Responsible AI guidelines by logging all model inferences and human decisions. Across 30 benchmark evaluations, the human agreement rate reached 88.3%, with 5 critical edge cases where human network engineers successfully corrected flawed or suboptimal AI suggestions:</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Case ID</w:t>
            </w:r>
          </w:p>
        </w:tc>
        <w:tc>
          <w:tcPr>
            <w:tcW w:type="dxa" w:w="259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Scenario Description</w:t>
            </w:r>
          </w:p>
        </w:tc>
        <w:tc>
          <w:tcPr>
            <w:tcW w:type="dxa" w:w="259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Initial AI Proposal</w:t>
            </w:r>
          </w:p>
        </w:tc>
        <w:tc>
          <w:tcPr>
            <w:tcW w:type="dxa" w:w="2736"/>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Human Engineer Correction &amp; Rationale</w:t>
            </w:r>
          </w:p>
        </w:tc>
      </w:tr>
      <w:tr>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NET-015</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Static Route Next-Hop Unreachability</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suggested altering the LAN subnet mask.</w:t>
            </w:r>
          </w:p>
        </w:tc>
        <w:tc>
          <w:tcPr>
            <w:tcW w:type="dxa" w:w="273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Engineer identified next-hop 10.0.0.5 was down and corrected the route to active gateway 10.0.0.2.</w:t>
            </w:r>
          </w:p>
        </w:tc>
      </w:tr>
      <w:tr>
        <w:tc>
          <w:tcPr>
            <w:tcW w:type="dxa" w:w="144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NET-016</w:t>
            </w:r>
          </w:p>
        </w:tc>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FTP Access-List Blocking Control Port</w:t>
            </w:r>
          </w:p>
        </w:tc>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suggested increasing FTP client timeout.</w:t>
            </w:r>
          </w:p>
        </w:tc>
        <w:tc>
          <w:tcPr>
            <w:tcW w:type="dxa" w:w="2736"/>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Engineer observed FTP data port 20 was permitted but control port 21 was omitted, fixing the ACL.</w:t>
            </w:r>
          </w:p>
        </w:tc>
      </w:tr>
      <w:tr>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NET-003</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DNS Domain Resolution Disabled</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suggested opening an ISP ticket.</w:t>
            </w:r>
          </w:p>
        </w:tc>
        <w:tc>
          <w:tcPr>
            <w:tcW w:type="dxa" w:w="273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Engineer checked router config and restored 'ip domain-lookup' on the local gateway router.</w:t>
            </w:r>
          </w:p>
        </w:tc>
      </w:tr>
      <w:tr>
        <w:tc>
          <w:tcPr>
            <w:tcW w:type="dxa" w:w="144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NET-026</w:t>
            </w:r>
          </w:p>
        </w:tc>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Port Security Err-Disable Violation</w:t>
            </w:r>
          </w:p>
        </w:tc>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recommended a full switch reload.</w:t>
            </w:r>
          </w:p>
        </w:tc>
        <w:tc>
          <w:tcPr>
            <w:tcW w:type="dxa" w:w="2736"/>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Engineer issued 'shutdown' followed by 'no shutdown' to recover only the affected port safely.</w:t>
            </w:r>
          </w:p>
        </w:tc>
      </w:tr>
      <w:tr>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NET-018</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WPA2 Enterprise RADIUS Secret Mismatch</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AI suspected faulty authentication server hardware.</w:t>
            </w:r>
          </w:p>
        </w:tc>
        <w:tc>
          <w:tcPr>
            <w:tcW w:type="dxa" w:w="273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Engineer verified the shared secret string on the Cisco WLC, correcting the authentication key.</w:t>
            </w:r>
          </w:p>
        </w:tc>
      </w:tr>
    </w:tbl>
    <w:p>
      <w:pPr>
        <w:spacing w:before="0" w:after="60"/>
      </w:pPr>
    </w:p>
    <w:p>
      <w:pPr>
        <w:pStyle w:val="Heading1"/>
        <w:keepNext/>
        <w:spacing w:before="280" w:after="80"/>
      </w:pPr>
      <w:r>
        <w:rPr>
          <w:rFonts w:ascii="Calibri" w:hAnsi="Calibri"/>
          <w:b/>
          <w:color w:val="004B87"/>
          <w:sz w:val="30"/>
        </w:rPr>
        <w:t>8. Key Performance Metrics &amp; Test Results</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88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Evaluation Metric</w:t>
            </w:r>
          </w:p>
        </w:tc>
        <w:tc>
          <w:tcPr>
            <w:tcW w:type="dxa" w:w="216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Target Requirement</w:t>
            </w:r>
          </w:p>
        </w:tc>
        <w:tc>
          <w:tcPr>
            <w:tcW w:type="dxa" w:w="288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Measured Result in NetSage AI</w:t>
            </w:r>
          </w:p>
        </w:tc>
        <w:tc>
          <w:tcPr>
            <w:tcW w:type="dxa" w:w="1440"/>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Status</w:t>
            </w:r>
          </w:p>
        </w:tc>
      </w:tr>
      <w:tr>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Scenario Dataset Size</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&gt;= 30 scenarios</w:t>
            </w:r>
          </w:p>
        </w:tc>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30 Complete Multi-Layer Cases (L2-L7)</w:t>
            </w:r>
          </w:p>
        </w:tc>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Exceeded</w:t>
            </w:r>
          </w:p>
        </w:tc>
      </w:tr>
      <w:tr>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Deterministic Rule Coverage</w:t>
            </w:r>
          </w:p>
        </w:tc>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&gt;= 80.0%</w:t>
            </w:r>
          </w:p>
        </w:tc>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100.0% (30/30 test cases detected)</w:t>
            </w:r>
          </w:p>
        </w:tc>
        <w:tc>
          <w:tcPr>
            <w:tcW w:type="dxa" w:w="144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Exceeded</w:t>
            </w:r>
          </w:p>
        </w:tc>
      </w:tr>
      <w:tr>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JSON Schema Compliance</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100.0%</w:t>
            </w:r>
          </w:p>
        </w:tc>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100.0% (Pydantic Strict Validation)</w:t>
            </w:r>
          </w:p>
        </w:tc>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Met (100%)</w:t>
            </w:r>
          </w:p>
        </w:tc>
      </w:tr>
      <w:tr>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Human-AI Agreement Rate</w:t>
            </w:r>
          </w:p>
        </w:tc>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&gt;= 80.0%</w:t>
            </w:r>
          </w:p>
        </w:tc>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88.3% Human Approval Agreement</w:t>
            </w:r>
          </w:p>
        </w:tc>
        <w:tc>
          <w:tcPr>
            <w:tcW w:type="dxa" w:w="144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Exceeded</w:t>
            </w:r>
          </w:p>
        </w:tc>
      </w:tr>
      <w:tr>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Documented Override Case Studies</w:t>
            </w:r>
          </w:p>
        </w:tc>
        <w:tc>
          <w:tcPr>
            <w:tcW w:type="dxa" w:w="216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&gt;= 5 cases</w:t>
            </w:r>
          </w:p>
        </w:tc>
        <w:tc>
          <w:tcPr>
            <w:tcW w:type="dxa" w:w="288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5 Documented In-Depth Case Studies</w:t>
            </w:r>
          </w:p>
        </w:tc>
        <w:tc>
          <w:tcPr>
            <w:tcW w:type="dxa" w:w="1440"/>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Met (100%)</w:t>
            </w:r>
          </w:p>
        </w:tc>
      </w:tr>
      <w:tr>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Automated Test Suite Execution</w:t>
            </w:r>
          </w:p>
        </w:tc>
        <w:tc>
          <w:tcPr>
            <w:tcW w:type="dxa" w:w="216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100% Pass Rate</w:t>
            </w:r>
          </w:p>
        </w:tc>
        <w:tc>
          <w:tcPr>
            <w:tcW w:type="dxa" w:w="288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30/30 Unit Tests Passing (`tests/test_checker.py`)</w:t>
            </w:r>
          </w:p>
        </w:tc>
        <w:tc>
          <w:tcPr>
            <w:tcW w:type="dxa" w:w="1440"/>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Met (100%)</w:t>
            </w:r>
          </w:p>
        </w:tc>
      </w:tr>
    </w:tbl>
    <w:p>
      <w:pPr>
        <w:spacing w:before="0" w:after="60"/>
      </w:pPr>
    </w:p>
    <w:p>
      <w:pPr>
        <w:pStyle w:val="Heading1"/>
        <w:keepNext/>
        <w:spacing w:before="280" w:after="80"/>
      </w:pPr>
      <w:r>
        <w:rPr>
          <w:rFonts w:ascii="Calibri" w:hAnsi="Calibri"/>
          <w:b/>
          <w:color w:val="004B87"/>
          <w:sz w:val="30"/>
        </w:rPr>
        <w:t>9. Team Work Breakdown Structure (WBS)</w:t>
      </w:r>
    </w:p>
    <w:p>
      <w:pPr>
        <w:spacing w:before="0" w:after="60" w:line="276" w:lineRule="auto"/>
      </w:pPr>
      <w:r>
        <w:rPr>
          <w:rFonts w:ascii="Calibri" w:hAnsi="Calibri"/>
          <w:color w:val="334155"/>
          <w:sz w:val="19"/>
        </w:rPr>
        <w:t>The NetSage AI project was delivered through a clear division of engineering responsibilities between the two team members:</w:t>
      </w:r>
    </w:p>
    <w:tbl>
      <w:tblPr>
        <w:tblW w:type="auto" w:w="0"/>
        <w:jc w:val="center"/>
        <w:tblLayout w:type="fixed"/>
        <w:tblLook w:firstColumn="1" w:firstRow="1" w:lastColumn="0" w:lastRow="0" w:noHBand="0" w:noVBand="1" w:val="04A0"/>
      </w:tblPr>
      <w:tblGrid>
        <w:gridCol w:w="3264"/>
        <w:gridCol w:w="3264"/>
        <w:gridCol w:w="3264"/>
      </w:tblGrid>
      <w:tr>
        <w:tc>
          <w:tcPr>
            <w:tcW w:type="dxa" w:w="259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Team Member</w:t>
            </w:r>
          </w:p>
        </w:tc>
        <w:tc>
          <w:tcPr>
            <w:tcW w:type="dxa" w:w="2592"/>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Assigned Engineering Role</w:t>
            </w:r>
          </w:p>
        </w:tc>
        <w:tc>
          <w:tcPr>
            <w:tcW w:type="dxa" w:w="4176"/>
            <w:shd w:fill="004B87"/>
            <w:tcMar>
              <w:top w:w="100" w:type="dxa"/>
              <w:bottom w:w="10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b/>
                <w:color w:val="FFFFFF"/>
                <w:sz w:val="19"/>
              </w:rPr>
              <w:t>Primary Technical Deliverables &amp; Focus Area</w:t>
            </w:r>
          </w:p>
        </w:tc>
      </w:tr>
      <w:tr>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Shivanshu Yadav (Lead Contributor)</w:t>
            </w:r>
          </w:p>
        </w:tc>
        <w:tc>
          <w:tcPr>
            <w:tcW w:type="dxa" w:w="2592"/>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System Architect, AI Engine &amp; HITL Platform Lead</w:t>
            </w:r>
          </w:p>
        </w:tc>
        <w:tc>
          <w:tcPr>
            <w:tcW w:type="dxa" w:w="4176"/>
            <w:shd w:fill="FFFFFF"/>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End-to-end system architecture, hybrid pipeline design, Google Gemini API integration (`src/engine.py`), Pydantic schema validation, few-shot prompt engineering (`prompts/diagnose_prompt.md`), Streamlit operations dashboard (`src/app.py`), Human-in-the-Loop review gate, and system integration.</w:t>
            </w:r>
          </w:p>
        </w:tc>
      </w:tr>
      <w:tr>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Vaibhav (Core Contributor)</w:t>
            </w:r>
          </w:p>
        </w:tc>
        <w:tc>
          <w:tcPr>
            <w:tcW w:type="dxa" w:w="2592"/>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Network Domain, Data Engineering &amp; Governance Lead</w:t>
            </w:r>
          </w:p>
        </w:tc>
        <w:tc>
          <w:tcPr>
            <w:tcW w:type="dxa" w:w="4176"/>
            <w:shd w:fill="F8FAFC"/>
            <w:tcMar>
              <w:top w:w="80" w:type="dxa"/>
              <w:bottom w:w="80" w:type="dxa"/>
              <w:left w:w="100" w:type="dxa"/>
              <w:right w:w="100" w:type="dxa"/>
            </w:tcMar>
            <w:tcBorders>
              <w:top w:val="single" w:sz="4" w:color="E2E8F0"/>
              <w:left w:val="single" w:sz="4" w:color="E2E8F0"/>
              <w:bottom w:val="single" w:sz="4" w:color="E2E8F0"/>
              <w:right w:val="single" w:sz="4" w:color="E2E8F0"/>
            </w:tcBorders>
          </w:tcPr>
          <w:p>
            <w:pPr>
              <w:spacing w:before="40" w:after="40"/>
            </w:pPr>
            <w:r>
              <w:rPr>
                <w:rFonts w:ascii="Calibri" w:hAnsi="Calibri"/>
                <w:color w:val="1E293B"/>
                <w:sz w:val="18"/>
              </w:rPr>
              <w:t>Curating 30 Cisco Packet Tracer failure scenarios (`data/cases.csv`), developing deterministic regex rule checker (`src/checker.py`), subnet binary arithmetic, automated unit test suite (`tests/test_checker.py`), Responsible AI audit logging system (`docs/model_audit_log.md`), and 5 human override studies.</w:t>
            </w:r>
          </w:p>
        </w:tc>
      </w:tr>
    </w:tbl>
    <w:p>
      <w:pPr>
        <w:spacing w:before="0" w:after="60"/>
      </w:pPr>
    </w:p>
    <w:p>
      <w:pPr>
        <w:pStyle w:val="Heading1"/>
        <w:keepNext/>
        <w:spacing w:before="280" w:after="80"/>
      </w:pPr>
      <w:r>
        <w:rPr>
          <w:rFonts w:ascii="Calibri" w:hAnsi="Calibri"/>
          <w:b/>
          <w:color w:val="004B87"/>
          <w:sz w:val="30"/>
        </w:rPr>
        <w:t>10. Conclusion &amp; Future Roadmap</w:t>
      </w:r>
    </w:p>
    <w:p>
      <w:pPr>
        <w:spacing w:before="0" w:after="60" w:line="276" w:lineRule="auto"/>
      </w:pPr>
      <w:r>
        <w:rPr>
          <w:rFonts w:ascii="Calibri" w:hAnsi="Calibri"/>
          <w:color w:val="334155"/>
          <w:sz w:val="19"/>
        </w:rPr>
        <w:t>NetSage AI demonstrates that combining deterministic rule verification with structured LLM reasoning and mandatory human governance creates an exceptionally safe and highly effective network troubleshooting assistant. By preventing uncontrolled autonomous execution and enforcing strict schema contracts, NetSage AI bridges the gap between modern AI capabilities and enterprise networking reliability.</w:t>
      </w:r>
    </w:p>
    <w:p>
      <w:pPr>
        <w:spacing w:before="0" w:after="60" w:line="276" w:lineRule="auto"/>
      </w:pPr>
      <w:r>
        <w:rPr>
          <w:rFonts w:ascii="Calibri" w:hAnsi="Calibri"/>
          <w:color w:val="334155"/>
          <w:sz w:val="19"/>
        </w:rPr>
        <w:t>Future enhancements include integrating direct SSH/Netmiko telemetry collectors for physical Cisco hardware, extending support for IPv6 routing protocols (OSPFv3, BGP), and building fine-tuned open-source SLMs (Small Language Models) for edge network appliances.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