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5F35B23A" w14:textId="77777777" w:rsidTr="008A6F96">
        <w:trPr>
          <w:trHeight w:val="1600"/>
        </w:trPr>
        <w:tc>
          <w:tcPr>
            <w:tcW w:w="3914" w:type="dxa"/>
          </w:tcPr>
          <w:p w14:paraId="6E376BF6" w14:textId="77777777" w:rsidR="0031790E" w:rsidRPr="00ED14EE" w:rsidRDefault="0031790E" w:rsidP="005A514D">
            <w:pPr>
              <w:pStyle w:val="Adressat"/>
            </w:pPr>
            <w:bookmarkStart w:id="0" w:name="Addressee"/>
            <w:bookmarkStart w:id="1" w:name="_GoBack"/>
            <w:bookmarkEnd w:id="0"/>
            <w:bookmarkEnd w:id="1"/>
          </w:p>
        </w:tc>
      </w:tr>
    </w:tbl>
    <w:p w14:paraId="2A0350A2" w14:textId="2F3304C5" w:rsidR="00401768" w:rsidRPr="00401768" w:rsidRDefault="00C2627D" w:rsidP="00235658">
      <w:pPr>
        <w:pStyle w:val="Rubrik1"/>
      </w:pPr>
      <w:bookmarkStart w:id="2" w:name="Subject"/>
      <w:r>
        <w:t xml:space="preserve">Mål och budget </w:t>
      </w:r>
      <w:r w:rsidR="00485B2C">
        <w:t xml:space="preserve">2016-2018 </w:t>
      </w:r>
      <w:r w:rsidR="00F153A0">
        <w:t>för Överförmyndar</w:t>
      </w:r>
      <w:r>
        <w:t>nämnden</w:t>
      </w:r>
      <w:bookmarkStart w:id="3" w:name="Text"/>
      <w:bookmarkEnd w:id="2"/>
      <w:bookmarkEnd w:id="3"/>
    </w:p>
    <w:p w14:paraId="5C393077" w14:textId="77777777" w:rsidR="00C2627D" w:rsidRDefault="00C2627D" w:rsidP="00C2627D">
      <w:pPr>
        <w:pStyle w:val="Rubrik2"/>
        <w:numPr>
          <w:ilvl w:val="0"/>
          <w:numId w:val="3"/>
        </w:numPr>
      </w:pPr>
      <w:bookmarkStart w:id="4" w:name="Start"/>
      <w:bookmarkEnd w:id="4"/>
      <w:r w:rsidRPr="00253D37">
        <w:t>Ansvar och uppgifter</w:t>
      </w:r>
    </w:p>
    <w:p w14:paraId="1905285D" w14:textId="4D2E76CD" w:rsidR="00C2627D" w:rsidRPr="00D01A54" w:rsidRDefault="00EC4739" w:rsidP="00EC4739">
      <w:r>
        <w:t>Överförmyndarnämnden fullgör</w:t>
      </w:r>
      <w:r w:rsidRPr="00EC4739">
        <w:t xml:space="preserve"> kommunens uppgifter inom överförmyndarverksamheten enligt föräldrabalken, samt vad som i övrigt åvilar överförmyndare eller överförmyndarnämnd enligt annan lag och författning. </w:t>
      </w:r>
      <w:r>
        <w:t>Nämnden verkar kontinuerligt för att det finns gode män och förvaltare att tillgå så att god man eller förvaltare skall kunna utses inom kortast möjliga tid efter det att enskilds behov av sådan konstaterats. Nämnden erbjuder gode män och förvaltare möjlighet till kunskapsutbyte och in</w:t>
      </w:r>
      <w:r w:rsidR="00FD29DB">
        <w:t xml:space="preserve">formation som är väsentlig för </w:t>
      </w:r>
      <w:r w:rsidR="009C5DC4">
        <w:t>uppdraget.</w:t>
      </w:r>
    </w:p>
    <w:p w14:paraId="6059C02B" w14:textId="453FC08F" w:rsidR="00A16C87" w:rsidRDefault="00C2627D" w:rsidP="00C2627D">
      <w:pPr>
        <w:pStyle w:val="Rubrik2"/>
        <w:numPr>
          <w:ilvl w:val="0"/>
          <w:numId w:val="3"/>
        </w:numPr>
      </w:pPr>
      <w:r>
        <w:t xml:space="preserve">Väsentliga områden </w:t>
      </w:r>
      <w:r w:rsidR="006136BE">
        <w:t>2016-2018</w:t>
      </w:r>
    </w:p>
    <w:p w14:paraId="1950DD17" w14:textId="16F5A47B" w:rsidR="00EC4739" w:rsidRDefault="00EC4739" w:rsidP="006136BE">
      <w:r>
        <w:t xml:space="preserve">Nämndens främsta utmaning och uppgift i dagsläget och under de kommande åren </w:t>
      </w:r>
      <w:r w:rsidR="002331DB">
        <w:t xml:space="preserve">är </w:t>
      </w:r>
      <w:r>
        <w:t xml:space="preserve">att det finns tillräckligt med kompetenta gode män och förvaltare. I detta finns flera dimensioner. En är ett ökande behov av gode män. Idag är denna högaktuell med tanke på en kraftig ökning av ensamkommande flyktingbarn, men den är lika stor på längre sikt när kommunens befolkning kommer att öka med mer än 40 %. En annan dimension är att gode männen har tillräckligt god kompetens. Uppdraget som god man är ofta komplext och kan innehålla allt från </w:t>
      </w:r>
      <w:r w:rsidR="002331DB">
        <w:t xml:space="preserve">att </w:t>
      </w:r>
      <w:r>
        <w:t>tillvarata personers intressens som beroende på ålder eller sjukdom inte förstår saker och ting, till att bevaka att större förmögenheter förvaltas korrekt.</w:t>
      </w:r>
      <w:r w:rsidR="008C4E9A">
        <w:t xml:space="preserve"> </w:t>
      </w:r>
    </w:p>
    <w:p w14:paraId="5F4AEF74" w14:textId="77777777" w:rsidR="008C4E9A" w:rsidRDefault="008C4E9A" w:rsidP="006136BE"/>
    <w:p w14:paraId="58D12322" w14:textId="68B3CE5C" w:rsidR="008C4E9A" w:rsidRDefault="008C4E9A" w:rsidP="006136BE">
      <w:r>
        <w:t xml:space="preserve">Det andra väsentliga området är att fortsätta arbetet med att förenkla och effektivisera handläggningen och administrationen. Nämnden håller på att införa ett nytt verksamhetsstöd som har e-tjänster kopplat till sig. Detta är en förutsättning för </w:t>
      </w:r>
      <w:r w:rsidR="002331DB">
        <w:t xml:space="preserve">att </w:t>
      </w:r>
      <w:r>
        <w:t>klara de ökande ärendevolymerna.</w:t>
      </w:r>
    </w:p>
    <w:p w14:paraId="4E3E68C3" w14:textId="77777777" w:rsidR="00EC4739" w:rsidRDefault="00EC4739" w:rsidP="006136BE"/>
    <w:p w14:paraId="1ECFC077" w14:textId="55008ACB" w:rsidR="008C4E9A" w:rsidRDefault="008C4E9A" w:rsidP="006136BE">
      <w:r>
        <w:t xml:space="preserve">Det tredje väsentliga området har koppling till det förra, och det är fortsatt utveckling av servicen. Nackas överförmyndarnämnd står idag ut i riket som en nämnd som förenar god myndighetsutövning med god service. Allt för många överförmyndarverksamheter i Sverige anser inte att man kan förena korrekt tillsyn med god service. I Nacka har vi kommit långt men vill komma än längre i arbetet att ha medborgarens fokus i och se till att det är lätt att göra rätt. E-tjänsterna är </w:t>
      </w:r>
      <w:r w:rsidR="002331DB">
        <w:t xml:space="preserve">en </w:t>
      </w:r>
      <w:r>
        <w:t>förutsättning för att det ska vara lätt att göra rätt.</w:t>
      </w:r>
      <w:r w:rsidRPr="008C4E9A">
        <w:t xml:space="preserve"> </w:t>
      </w:r>
    </w:p>
    <w:p w14:paraId="51CE1C96" w14:textId="77777777" w:rsidR="008C4E9A" w:rsidRDefault="008C4E9A" w:rsidP="006136BE"/>
    <w:p w14:paraId="1CC57B3A" w14:textId="77777777" w:rsidR="00BF0EE8" w:rsidRPr="006136BE" w:rsidRDefault="00BF0EE8" w:rsidP="006136BE"/>
    <w:p w14:paraId="55D2CA3D" w14:textId="5769B125" w:rsidR="00C2627D" w:rsidRDefault="00C37892" w:rsidP="00C2627D">
      <w:pPr>
        <w:pStyle w:val="Rubrik2"/>
        <w:numPr>
          <w:ilvl w:val="0"/>
          <w:numId w:val="3"/>
        </w:numPr>
      </w:pPr>
      <w:r>
        <w:t xml:space="preserve">Kortfattad </w:t>
      </w:r>
      <w:r w:rsidR="00425128">
        <w:t>beskrivning</w:t>
      </w:r>
      <w:r>
        <w:t xml:space="preserve"> av utgångsläge</w:t>
      </w:r>
    </w:p>
    <w:p w14:paraId="394A342F" w14:textId="02AE1300" w:rsidR="00326810" w:rsidRDefault="00C2627D" w:rsidP="00326810">
      <w:pPr>
        <w:pStyle w:val="Rubrik4"/>
        <w:numPr>
          <w:ilvl w:val="0"/>
          <w:numId w:val="9"/>
        </w:numPr>
      </w:pPr>
      <w:r>
        <w:t>Verksamhetsresultat och insat</w:t>
      </w:r>
      <w:r w:rsidR="00326810">
        <w:t>ta resurser – utgångsläge</w:t>
      </w:r>
    </w:p>
    <w:p w14:paraId="12A557E9" w14:textId="57661FBE" w:rsidR="00C2627D" w:rsidRDefault="00775E46" w:rsidP="00326810">
      <w:r>
        <w:t>För både verksamhetsresultat och insatta resurser är läget i T2 2015 bra. Utfall saknas för nå</w:t>
      </w:r>
      <w:r w:rsidR="002331DB">
        <w:t>gra nyckeltal. Resultatet</w:t>
      </w:r>
      <w:r>
        <w:t xml:space="preserve"> för dessa kommer under T3. </w:t>
      </w:r>
      <w:r w:rsidR="002331DB">
        <w:t>Prognosen är att båda</w:t>
      </w:r>
      <w:r w:rsidR="00BA115F">
        <w:t xml:space="preserve"> perspektiven åtminstone ligger på nivån ”Bra</w:t>
      </w:r>
    </w:p>
    <w:p w14:paraId="4EE22328" w14:textId="77777777" w:rsidR="00BA115F" w:rsidRDefault="00BA115F" w:rsidP="00326810"/>
    <w:p w14:paraId="546B9E94" w14:textId="18A097E1" w:rsidR="00BA115F" w:rsidRDefault="00BA115F" w:rsidP="00326810">
      <w:r w:rsidRPr="00BA115F">
        <w:rPr>
          <w:b/>
          <w:szCs w:val="24"/>
        </w:rPr>
        <w:t>Verksamhetsresultat</w:t>
      </w:r>
      <w:r>
        <w:t xml:space="preserve">: </w:t>
      </w:r>
      <w:r>
        <w:rPr>
          <w:noProof/>
        </w:rPr>
        <w:drawing>
          <wp:inline distT="0" distB="0" distL="0" distR="0" wp14:anchorId="63EF6096" wp14:editId="71595020">
            <wp:extent cx="400050" cy="180975"/>
            <wp:effectExtent l="1905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0050" cy="180975"/>
                    </a:xfrm>
                    <a:prstGeom prst="rect">
                      <a:avLst/>
                    </a:prstGeom>
                    <a:noFill/>
                    <a:ln w="9525">
                      <a:noFill/>
                      <a:miter lim="800000"/>
                      <a:headEnd/>
                      <a:tailEnd/>
                    </a:ln>
                  </pic:spPr>
                </pic:pic>
              </a:graphicData>
            </a:graphic>
          </wp:inline>
        </w:drawing>
      </w:r>
    </w:p>
    <w:p w14:paraId="0A63E293" w14:textId="77777777" w:rsidR="00BA115F" w:rsidRDefault="00BA115F" w:rsidP="00326810"/>
    <w:p w14:paraId="65A51A30" w14:textId="418F2D08" w:rsidR="00BA115F" w:rsidRDefault="00BA115F" w:rsidP="00326810">
      <w:r w:rsidRPr="00BA115F">
        <w:rPr>
          <w:b/>
          <w:szCs w:val="24"/>
        </w:rPr>
        <w:t>Insatta</w:t>
      </w:r>
      <w:r>
        <w:t xml:space="preserve"> </w:t>
      </w:r>
      <w:r w:rsidRPr="00BA115F">
        <w:rPr>
          <w:b/>
          <w:szCs w:val="24"/>
        </w:rPr>
        <w:t>resurser</w:t>
      </w:r>
      <w:r>
        <w:t xml:space="preserve">: </w:t>
      </w:r>
      <w:r>
        <w:rPr>
          <w:noProof/>
        </w:rPr>
        <w:drawing>
          <wp:inline distT="0" distB="0" distL="0" distR="0" wp14:anchorId="2CBF5B7B" wp14:editId="442553C7">
            <wp:extent cx="400050" cy="180975"/>
            <wp:effectExtent l="1905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0050" cy="180975"/>
                    </a:xfrm>
                    <a:prstGeom prst="rect">
                      <a:avLst/>
                    </a:prstGeom>
                    <a:noFill/>
                    <a:ln w="9525">
                      <a:noFill/>
                      <a:miter lim="800000"/>
                      <a:headEnd/>
                      <a:tailEnd/>
                    </a:ln>
                  </pic:spPr>
                </pic:pic>
              </a:graphicData>
            </a:graphic>
          </wp:inline>
        </w:drawing>
      </w:r>
    </w:p>
    <w:p w14:paraId="6E8FA8AB" w14:textId="30D0FDCF" w:rsidR="00485B2C" w:rsidRDefault="00485B2C" w:rsidP="00326810">
      <w:pPr>
        <w:pStyle w:val="Liststycke"/>
      </w:pPr>
    </w:p>
    <w:p w14:paraId="75F33487" w14:textId="40CCBC85" w:rsidR="00326810" w:rsidRDefault="00C37892" w:rsidP="00326810">
      <w:pPr>
        <w:pStyle w:val="Rubrik4"/>
        <w:numPr>
          <w:ilvl w:val="0"/>
          <w:numId w:val="9"/>
        </w:numPr>
      </w:pPr>
      <w:r>
        <w:t>Jäm</w:t>
      </w:r>
      <w:r w:rsidR="00326810">
        <w:t>förelser med liknande kommuner</w:t>
      </w:r>
    </w:p>
    <w:p w14:paraId="4DB9B500" w14:textId="63B424DD" w:rsidR="00C37892" w:rsidRDefault="003B589B" w:rsidP="00BA115F">
      <w:r>
        <w:t>På nationell eller länsnivå tas det inte fram någon jämförande statistik för överförmyndarverksamhet. Nämnden har försökt och försöker påverka både SKL och länsstyrelsen att börja ta jämförande statistik. Här redovisas två jämförelser med några andra kommuner.</w:t>
      </w:r>
    </w:p>
    <w:p w14:paraId="63430D92" w14:textId="77777777" w:rsidR="00775E46" w:rsidRDefault="00775E46" w:rsidP="00BA115F"/>
    <w:p w14:paraId="10F70EE6" w14:textId="58CDDC86" w:rsidR="003B589B" w:rsidRPr="003B589B" w:rsidRDefault="003B589B" w:rsidP="00BA115F">
      <w:pPr>
        <w:rPr>
          <w:u w:val="single"/>
        </w:rPr>
      </w:pPr>
      <w:r w:rsidRPr="003B589B">
        <w:rPr>
          <w:u w:val="single"/>
        </w:rPr>
        <w:t>Andel årsräkning granskade per viss</w:t>
      </w:r>
      <w:r>
        <w:rPr>
          <w:u w:val="single"/>
        </w:rPr>
        <w:t>t</w:t>
      </w:r>
      <w:r w:rsidRPr="003B589B">
        <w:rPr>
          <w:u w:val="single"/>
        </w:rPr>
        <w:t xml:space="preserve"> datum. Nackas målvärde är 90 % per den 30/6:</w:t>
      </w:r>
    </w:p>
    <w:p w14:paraId="1ACAC1D3" w14:textId="77777777" w:rsidR="003B589B" w:rsidRDefault="003B589B" w:rsidP="003B589B">
      <w:pPr>
        <w:pStyle w:val="Liststycke"/>
        <w:numPr>
          <w:ilvl w:val="0"/>
          <w:numId w:val="10"/>
        </w:numPr>
      </w:pPr>
      <w:r>
        <w:t>Nacka 99,5 % per den 30/6</w:t>
      </w:r>
    </w:p>
    <w:p w14:paraId="40DD4760" w14:textId="77777777" w:rsidR="003B589B" w:rsidRDefault="003B589B" w:rsidP="003B589B">
      <w:pPr>
        <w:pStyle w:val="Liststycke"/>
        <w:numPr>
          <w:ilvl w:val="0"/>
          <w:numId w:val="10"/>
        </w:numPr>
      </w:pPr>
      <w:r>
        <w:t>Uppsala 81 % per den 15/6</w:t>
      </w:r>
    </w:p>
    <w:p w14:paraId="423BC9AF" w14:textId="0BAF46DF" w:rsidR="00775E46" w:rsidRDefault="00775E46" w:rsidP="003B589B">
      <w:pPr>
        <w:pStyle w:val="Liststycke"/>
        <w:numPr>
          <w:ilvl w:val="0"/>
          <w:numId w:val="10"/>
        </w:numPr>
      </w:pPr>
      <w:r>
        <w:t xml:space="preserve">Södertälje 74 % </w:t>
      </w:r>
      <w:r w:rsidR="003B589B">
        <w:t>per den 23/7</w:t>
      </w:r>
    </w:p>
    <w:p w14:paraId="040808B1" w14:textId="51A8EE61" w:rsidR="003B589B" w:rsidRDefault="003B589B" w:rsidP="003B589B">
      <w:pPr>
        <w:pStyle w:val="Liststycke"/>
        <w:numPr>
          <w:ilvl w:val="0"/>
          <w:numId w:val="10"/>
        </w:numPr>
      </w:pPr>
      <w:r>
        <w:t>Värmdö 50 % per den 25/8</w:t>
      </w:r>
    </w:p>
    <w:p w14:paraId="0AB527DA" w14:textId="1FAC1414" w:rsidR="00775E46" w:rsidRDefault="00775E46" w:rsidP="003B589B">
      <w:pPr>
        <w:pStyle w:val="Liststycke"/>
        <w:numPr>
          <w:ilvl w:val="0"/>
          <w:numId w:val="10"/>
        </w:numPr>
      </w:pPr>
      <w:r>
        <w:t xml:space="preserve">Sollentuna/Sigtuna/Upplands Väsby 90 % </w:t>
      </w:r>
      <w:r w:rsidR="003B589B">
        <w:t>per den 31/8</w:t>
      </w:r>
    </w:p>
    <w:p w14:paraId="76CA2F93" w14:textId="3C7199AE" w:rsidR="00775E46" w:rsidRDefault="00775E46" w:rsidP="003B589B">
      <w:pPr>
        <w:pStyle w:val="Liststycke"/>
        <w:numPr>
          <w:ilvl w:val="0"/>
          <w:numId w:val="10"/>
        </w:numPr>
      </w:pPr>
      <w:r>
        <w:t xml:space="preserve">Södertörn (fem kommuner) 68 % </w:t>
      </w:r>
      <w:r w:rsidR="003B589B">
        <w:t>per den 3/9</w:t>
      </w:r>
    </w:p>
    <w:p w14:paraId="69A9FE32" w14:textId="77777777" w:rsidR="00775E46" w:rsidRDefault="00775E46" w:rsidP="00BA115F"/>
    <w:p w14:paraId="3989AAAB" w14:textId="77777777" w:rsidR="00775E46" w:rsidRPr="003B589B" w:rsidRDefault="00775E46" w:rsidP="00BA115F">
      <w:pPr>
        <w:rPr>
          <w:u w:val="single"/>
        </w:rPr>
      </w:pPr>
      <w:r w:rsidRPr="003B589B">
        <w:rPr>
          <w:u w:val="single"/>
        </w:rPr>
        <w:t>Jämförande enkät från år 2014:</w:t>
      </w:r>
    </w:p>
    <w:p w14:paraId="7165282D" w14:textId="77777777" w:rsidR="00775E46" w:rsidRDefault="00775E46" w:rsidP="00BA115F">
      <w:r>
        <w:t>Huvudmannens nöjdhet med hur gode mannen utför sitt uppdrag</w:t>
      </w:r>
    </w:p>
    <w:p w14:paraId="50C3402E" w14:textId="04C29A13" w:rsidR="00775E46" w:rsidRDefault="00775E46" w:rsidP="003B589B">
      <w:pPr>
        <w:pStyle w:val="Liststycke"/>
        <w:numPr>
          <w:ilvl w:val="0"/>
          <w:numId w:val="11"/>
        </w:numPr>
      </w:pPr>
      <w:r>
        <w:t>Nacka 68 %</w:t>
      </w:r>
    </w:p>
    <w:p w14:paraId="6D820C09" w14:textId="389D8952" w:rsidR="00775E46" w:rsidRDefault="00775E46" w:rsidP="003B589B">
      <w:pPr>
        <w:pStyle w:val="Liststycke"/>
        <w:numPr>
          <w:ilvl w:val="0"/>
          <w:numId w:val="11"/>
        </w:numPr>
      </w:pPr>
      <w:r>
        <w:t>Sollentuna/Sigtuna/Upplands Väsby 60 %</w:t>
      </w:r>
    </w:p>
    <w:p w14:paraId="3114A19E" w14:textId="220498C5" w:rsidR="00775E46" w:rsidRDefault="00775E46" w:rsidP="00BA115F">
      <w:r>
        <w:t>Andel</w:t>
      </w:r>
      <w:r w:rsidR="003B589B">
        <w:t xml:space="preserve"> gode män som är nöjda med nämndens </w:t>
      </w:r>
      <w:r>
        <w:t>service</w:t>
      </w:r>
    </w:p>
    <w:p w14:paraId="7F88F70C" w14:textId="1F274E32" w:rsidR="00775E46" w:rsidRDefault="00775E46" w:rsidP="003B589B">
      <w:pPr>
        <w:pStyle w:val="Liststycke"/>
        <w:numPr>
          <w:ilvl w:val="0"/>
          <w:numId w:val="12"/>
        </w:numPr>
      </w:pPr>
      <w:r>
        <w:t>Nacka 85 %</w:t>
      </w:r>
    </w:p>
    <w:p w14:paraId="1BA1A354" w14:textId="256593BC" w:rsidR="00817A96" w:rsidRDefault="00775E46" w:rsidP="003B589B">
      <w:pPr>
        <w:pStyle w:val="Liststycke"/>
        <w:numPr>
          <w:ilvl w:val="0"/>
          <w:numId w:val="12"/>
        </w:numPr>
      </w:pPr>
      <w:r>
        <w:t>Sollentuna/Sigtuna/Upplands Väsby 80 %</w:t>
      </w:r>
    </w:p>
    <w:p w14:paraId="67BDB463" w14:textId="77777777" w:rsidR="00775E46" w:rsidRDefault="00775E46" w:rsidP="00BA115F"/>
    <w:p w14:paraId="23037CF3" w14:textId="6C91DFFC" w:rsidR="00817A96" w:rsidRDefault="00817A96" w:rsidP="00326810">
      <w:pPr>
        <w:ind w:left="360"/>
      </w:pPr>
    </w:p>
    <w:p w14:paraId="565FF067" w14:textId="5761F88F" w:rsidR="00827A41" w:rsidRDefault="00C37892" w:rsidP="00425128">
      <w:pPr>
        <w:pStyle w:val="Rubrik2"/>
        <w:numPr>
          <w:ilvl w:val="0"/>
          <w:numId w:val="3"/>
        </w:numPr>
        <w:ind w:left="785"/>
      </w:pPr>
      <w:r>
        <w:t xml:space="preserve">Arbetet </w:t>
      </w:r>
      <w:r w:rsidR="00315FB6">
        <w:t>2016-2018</w:t>
      </w:r>
      <w:r>
        <w:t xml:space="preserve"> och </w:t>
      </w:r>
      <w:r w:rsidR="001B374A">
        <w:t xml:space="preserve">strategiska </w:t>
      </w:r>
      <w:r>
        <w:t>mål</w:t>
      </w:r>
    </w:p>
    <w:p w14:paraId="399674C3" w14:textId="53112BAE" w:rsidR="00827A41" w:rsidRDefault="00E0369F" w:rsidP="00425128">
      <w:r>
        <w:t xml:space="preserve">Som nämnts under väsentliga områden så är nämndens främsta område att fokusera på ett ökande behov av gode män </w:t>
      </w:r>
      <w:r w:rsidR="002331DB">
        <w:t xml:space="preserve">med </w:t>
      </w:r>
      <w:r>
        <w:t>rätt kompetens, en än effektivare verksamhet och ännu bättre service. För att rekrytera gode män förstärker nämnden insatser genom att bland an</w:t>
      </w:r>
      <w:r>
        <w:lastRenderedPageBreak/>
        <w:t>nat annonser</w:t>
      </w:r>
      <w:r w:rsidR="002331DB">
        <w:t>a</w:t>
      </w:r>
      <w:r>
        <w:t xml:space="preserve"> och ha möten. Dessa mer traditionella insatser kommer att behöva kompletteras med nya som nämnden kommer att ta fram. Nämnden har redan idag ett gediget utbildningspaket som nu kommer att kompletteras med kunskapstest. För att än mer höja statusen i uppdrag</w:t>
      </w:r>
      <w:r w:rsidR="002331DB">
        <w:t>et</w:t>
      </w:r>
      <w:r>
        <w:t xml:space="preserve"> införs en certifiering av gode män. Inriktning är att merparten av gode männen ska vara certifierade. Alla lär dock inte bli det. </w:t>
      </w:r>
    </w:p>
    <w:p w14:paraId="6350C0FB" w14:textId="77777777" w:rsidR="00E0369F" w:rsidRDefault="00E0369F" w:rsidP="00425128"/>
    <w:p w14:paraId="2C0837EC" w14:textId="66D8C126" w:rsidR="00E0369F" w:rsidRDefault="00E0369F" w:rsidP="00425128">
      <w:r>
        <w:t xml:space="preserve">Som beskrivs längre fram så är prognosen att antal gode män kommer att öka med över 40 % till en direkt följd av den ökande befolkningen. Detta innebär en ökande ärendemängd som till del måste mötas med effektiviseringar och till del med utökad bemanning. För att lyckas med effektiviseringen måste processer standardiseras så långt som möjligt, digitaliseras och där så går automatiseras. </w:t>
      </w:r>
    </w:p>
    <w:p w14:paraId="5493CACD" w14:textId="77777777" w:rsidR="009A4773" w:rsidRDefault="009A4773" w:rsidP="00425128"/>
    <w:p w14:paraId="44D7F729" w14:textId="010F6E4C" w:rsidR="009A4773" w:rsidRPr="00425128" w:rsidRDefault="009A4773" w:rsidP="00425128">
      <w:r>
        <w:t>En förutsättning för att kunna rekrytera gode män är att</w:t>
      </w:r>
      <w:r w:rsidR="002331DB">
        <w:t xml:space="preserve"> det är attraktivt att vara god</w:t>
      </w:r>
      <w:r>
        <w:t xml:space="preserve"> man i Nacka. Kommunen har idag ett gott</w:t>
      </w:r>
      <w:r w:rsidR="002331DB">
        <w:t xml:space="preserve"> rykte och många vill vara god</w:t>
      </w:r>
      <w:r>
        <w:t xml:space="preserve"> man i Nacka. Därmed kan vi inte</w:t>
      </w:r>
      <w:r w:rsidR="002331DB">
        <w:t xml:space="preserve"> klappa oss</w:t>
      </w:r>
      <w:r>
        <w:t xml:space="preserve"> på bröstet utan måste fortsätta arbete</w:t>
      </w:r>
      <w:r w:rsidR="002331DB">
        <w:t>t</w:t>
      </w:r>
      <w:r>
        <w:t xml:space="preserve"> med att utveckla</w:t>
      </w:r>
      <w:r w:rsidR="00253E44">
        <w:t xml:space="preserve"> bemötande och service</w:t>
      </w:r>
    </w:p>
    <w:p w14:paraId="676CFAE0" w14:textId="276DECB3" w:rsidR="00C37892" w:rsidRDefault="00C37892" w:rsidP="00C37892"/>
    <w:p w14:paraId="5284A7C4" w14:textId="4FC4CB3A" w:rsidR="00485B2C" w:rsidRDefault="002331DB" w:rsidP="00C2627D">
      <w:r>
        <w:t xml:space="preserve">Nämnden gör ingen förändring </w:t>
      </w:r>
      <w:r w:rsidR="00775E46">
        <w:t>gällande strategiska mål</w:t>
      </w:r>
      <w:r w:rsidR="00C2627D">
        <w:t>.</w:t>
      </w:r>
      <w:r w:rsidR="009A4773">
        <w:t xml:space="preserve"> </w:t>
      </w:r>
      <w:r w:rsidR="00775E46">
        <w:t>Kopplat till att fullmäktige kommer att fastställa nya övergripande mål för kommunen och hur nämnderna ska svara upp mot dessa, kommer nämnden att göra ett mer genomgripande arbete med de strategiska målen under våren 2016.</w:t>
      </w:r>
    </w:p>
    <w:p w14:paraId="2D9DFDD7" w14:textId="77777777" w:rsidR="00315FB6" w:rsidRDefault="00315FB6" w:rsidP="00C2627D"/>
    <w:p w14:paraId="538FE053" w14:textId="63A9B2CC" w:rsidR="007965C3" w:rsidRPr="00326810" w:rsidRDefault="00326810" w:rsidP="00C2627D">
      <w:pPr>
        <w:rPr>
          <w:b/>
        </w:rPr>
      </w:pPr>
      <w:r w:rsidRPr="00326810">
        <w:rPr>
          <w:b/>
        </w:rPr>
        <w:t>Tabell 1) Strategiska mål och läge</w:t>
      </w:r>
    </w:p>
    <w:p w14:paraId="1241752B" w14:textId="77777777" w:rsidR="00C2627D" w:rsidRDefault="00C2627D" w:rsidP="001F47FF"/>
    <w:tbl>
      <w:tblPr>
        <w:tblStyle w:val="Tabellrutnt"/>
        <w:tblW w:w="0" w:type="auto"/>
        <w:tblInd w:w="720" w:type="dxa"/>
        <w:tblLook w:val="04A0" w:firstRow="1" w:lastRow="0" w:firstColumn="1" w:lastColumn="0" w:noHBand="0" w:noVBand="1"/>
      </w:tblPr>
      <w:tblGrid>
        <w:gridCol w:w="3663"/>
        <w:gridCol w:w="3303"/>
        <w:gridCol w:w="865"/>
      </w:tblGrid>
      <w:tr w:rsidR="00C2627D" w:rsidRPr="009B255C" w14:paraId="3DFDCB19" w14:textId="77777777" w:rsidTr="002653D0">
        <w:tc>
          <w:tcPr>
            <w:tcW w:w="7831" w:type="dxa"/>
            <w:gridSpan w:val="3"/>
            <w:shd w:val="clear" w:color="auto" w:fill="C0504D" w:themeFill="accent2"/>
          </w:tcPr>
          <w:p w14:paraId="7438B17C"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Verksamhetsresultat</w:t>
            </w:r>
          </w:p>
        </w:tc>
      </w:tr>
      <w:tr w:rsidR="00C2627D" w:rsidRPr="009B255C" w14:paraId="51167055" w14:textId="77777777" w:rsidTr="002653D0">
        <w:tc>
          <w:tcPr>
            <w:tcW w:w="3663" w:type="dxa"/>
            <w:shd w:val="clear" w:color="auto" w:fill="C0504D" w:themeFill="accent2"/>
          </w:tcPr>
          <w:p w14:paraId="4C654B08" w14:textId="1FD64238"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Övergripande mål</w:t>
            </w:r>
            <w:r w:rsidR="00326810">
              <w:rPr>
                <w:rFonts w:ascii="Gill Sans MT" w:hAnsi="Gill Sans MT"/>
                <w:b/>
                <w:color w:val="FFFFFF" w:themeColor="background1"/>
                <w:sz w:val="22"/>
                <w:szCs w:val="22"/>
              </w:rPr>
              <w:t xml:space="preserve"> (2015)</w:t>
            </w:r>
          </w:p>
        </w:tc>
        <w:tc>
          <w:tcPr>
            <w:tcW w:w="3303" w:type="dxa"/>
            <w:shd w:val="clear" w:color="auto" w:fill="C0504D" w:themeFill="accent2"/>
          </w:tcPr>
          <w:p w14:paraId="64FC60A6"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Strategiskt mål</w:t>
            </w:r>
          </w:p>
        </w:tc>
        <w:tc>
          <w:tcPr>
            <w:tcW w:w="865" w:type="dxa"/>
            <w:shd w:val="clear" w:color="auto" w:fill="C0504D" w:themeFill="accent2"/>
          </w:tcPr>
          <w:p w14:paraId="4114ABFA"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Läge</w:t>
            </w:r>
          </w:p>
        </w:tc>
      </w:tr>
      <w:tr w:rsidR="00C2627D" w:rsidRPr="009B255C" w14:paraId="79E23A5D" w14:textId="77777777" w:rsidTr="002653D0">
        <w:tc>
          <w:tcPr>
            <w:tcW w:w="3663" w:type="dxa"/>
          </w:tcPr>
          <w:p w14:paraId="071C627A" w14:textId="39B370D6" w:rsidR="00C2627D" w:rsidRPr="009B255C" w:rsidRDefault="002653D0" w:rsidP="003D3726">
            <w:pPr>
              <w:pStyle w:val="Liststycke"/>
              <w:ind w:left="0"/>
              <w:rPr>
                <w:rFonts w:ascii="Gill Sans MT" w:hAnsi="Gill Sans MT"/>
                <w:sz w:val="22"/>
                <w:szCs w:val="22"/>
              </w:rPr>
            </w:pPr>
            <w:r w:rsidRPr="009B255C">
              <w:rPr>
                <w:rFonts w:ascii="Gill Sans MT" w:hAnsi="Gill Sans MT"/>
                <w:sz w:val="22"/>
                <w:szCs w:val="22"/>
              </w:rPr>
              <w:t>God kommunal service</w:t>
            </w:r>
          </w:p>
        </w:tc>
        <w:tc>
          <w:tcPr>
            <w:tcW w:w="3303" w:type="dxa"/>
          </w:tcPr>
          <w:p w14:paraId="66FAA348" w14:textId="1A3D71EB" w:rsidR="00C2627D" w:rsidRPr="009B255C" w:rsidRDefault="002653D0" w:rsidP="003D3726">
            <w:pPr>
              <w:pStyle w:val="Liststycke"/>
              <w:ind w:left="0"/>
              <w:rPr>
                <w:rFonts w:ascii="Gill Sans MT" w:hAnsi="Gill Sans MT"/>
                <w:sz w:val="22"/>
                <w:szCs w:val="22"/>
              </w:rPr>
            </w:pPr>
            <w:r w:rsidRPr="002653D0">
              <w:rPr>
                <w:rFonts w:ascii="Gill Sans MT" w:hAnsi="Gill Sans MT"/>
                <w:sz w:val="22"/>
                <w:szCs w:val="22"/>
              </w:rPr>
              <w:t>Alla huvudmän har en god man/förvaltare som ag</w:t>
            </w:r>
            <w:r>
              <w:rPr>
                <w:rFonts w:ascii="Gill Sans MT" w:hAnsi="Gill Sans MT"/>
                <w:sz w:val="22"/>
                <w:szCs w:val="22"/>
              </w:rPr>
              <w:t>erar för huvud</w:t>
            </w:r>
            <w:r w:rsidRPr="002653D0">
              <w:rPr>
                <w:rFonts w:ascii="Gill Sans MT" w:hAnsi="Gill Sans MT"/>
                <w:sz w:val="22"/>
                <w:szCs w:val="22"/>
              </w:rPr>
              <w:t>mannens bästa inom ramen för uppdraget.</w:t>
            </w:r>
          </w:p>
        </w:tc>
        <w:tc>
          <w:tcPr>
            <w:tcW w:w="865" w:type="dxa"/>
          </w:tcPr>
          <w:p w14:paraId="3856ED81" w14:textId="77777777" w:rsidR="00C2627D" w:rsidRPr="009B255C" w:rsidRDefault="00C2627D" w:rsidP="003D3726">
            <w:pPr>
              <w:pStyle w:val="Liststycke"/>
              <w:ind w:left="0"/>
              <w:rPr>
                <w:rFonts w:ascii="Gill Sans MT" w:hAnsi="Gill Sans MT"/>
                <w:sz w:val="22"/>
                <w:szCs w:val="22"/>
              </w:rPr>
            </w:pPr>
            <w:r>
              <w:rPr>
                <w:rFonts w:ascii="Gill Sans MT" w:hAnsi="Gill Sans MT"/>
                <w:noProof/>
                <w:sz w:val="22"/>
                <w:szCs w:val="22"/>
              </w:rPr>
              <w:drawing>
                <wp:inline distT="0" distB="0" distL="0" distR="0" wp14:anchorId="3CA62AD4" wp14:editId="4DC5D949">
                  <wp:extent cx="180975" cy="180975"/>
                  <wp:effectExtent l="19050" t="0" r="952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bl>
    <w:p w14:paraId="50910E01" w14:textId="77777777" w:rsidR="00C2627D" w:rsidRDefault="00C2627D" w:rsidP="00C2627D"/>
    <w:tbl>
      <w:tblPr>
        <w:tblStyle w:val="Tabellrutnt"/>
        <w:tblW w:w="0" w:type="auto"/>
        <w:tblInd w:w="720" w:type="dxa"/>
        <w:tblLook w:val="04A0" w:firstRow="1" w:lastRow="0" w:firstColumn="1" w:lastColumn="0" w:noHBand="0" w:noVBand="1"/>
      </w:tblPr>
      <w:tblGrid>
        <w:gridCol w:w="3667"/>
        <w:gridCol w:w="3162"/>
        <w:gridCol w:w="1002"/>
      </w:tblGrid>
      <w:tr w:rsidR="00C2627D" w:rsidRPr="009B255C" w14:paraId="288BD49D" w14:textId="77777777" w:rsidTr="002653D0">
        <w:tc>
          <w:tcPr>
            <w:tcW w:w="7831" w:type="dxa"/>
            <w:gridSpan w:val="3"/>
            <w:shd w:val="clear" w:color="auto" w:fill="C0504D" w:themeFill="accent2"/>
          </w:tcPr>
          <w:p w14:paraId="67D319A6"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Insatta resurser</w:t>
            </w:r>
          </w:p>
        </w:tc>
      </w:tr>
      <w:tr w:rsidR="00C2627D" w:rsidRPr="009B255C" w14:paraId="4DCDB8D7" w14:textId="77777777" w:rsidTr="002653D0">
        <w:tc>
          <w:tcPr>
            <w:tcW w:w="3667" w:type="dxa"/>
            <w:shd w:val="clear" w:color="auto" w:fill="C0504D" w:themeFill="accent2"/>
          </w:tcPr>
          <w:p w14:paraId="176866AD" w14:textId="79B72EE3"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Övergripande mål</w:t>
            </w:r>
            <w:r w:rsidR="00326810">
              <w:rPr>
                <w:rFonts w:ascii="Gill Sans MT" w:hAnsi="Gill Sans MT"/>
                <w:b/>
                <w:color w:val="FFFFFF" w:themeColor="background1"/>
                <w:sz w:val="22"/>
                <w:szCs w:val="22"/>
              </w:rPr>
              <w:t xml:space="preserve"> (2015)</w:t>
            </w:r>
          </w:p>
        </w:tc>
        <w:tc>
          <w:tcPr>
            <w:tcW w:w="3162" w:type="dxa"/>
            <w:shd w:val="clear" w:color="auto" w:fill="C0504D" w:themeFill="accent2"/>
          </w:tcPr>
          <w:p w14:paraId="1B37B3F2"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Strategiskt mål</w:t>
            </w:r>
          </w:p>
        </w:tc>
        <w:tc>
          <w:tcPr>
            <w:tcW w:w="1002" w:type="dxa"/>
            <w:shd w:val="clear" w:color="auto" w:fill="C0504D" w:themeFill="accent2"/>
          </w:tcPr>
          <w:p w14:paraId="42FF0E20" w14:textId="77777777" w:rsidR="00C2627D" w:rsidRPr="00016702" w:rsidRDefault="00C2627D" w:rsidP="003D3726">
            <w:pPr>
              <w:pStyle w:val="Liststycke"/>
              <w:ind w:left="0"/>
              <w:rPr>
                <w:rFonts w:ascii="Gill Sans MT" w:hAnsi="Gill Sans MT"/>
                <w:b/>
                <w:color w:val="FFFFFF" w:themeColor="background1"/>
                <w:sz w:val="22"/>
                <w:szCs w:val="22"/>
              </w:rPr>
            </w:pPr>
            <w:r w:rsidRPr="00016702">
              <w:rPr>
                <w:rFonts w:ascii="Gill Sans MT" w:hAnsi="Gill Sans MT"/>
                <w:b/>
                <w:color w:val="FFFFFF" w:themeColor="background1"/>
                <w:sz w:val="22"/>
                <w:szCs w:val="22"/>
              </w:rPr>
              <w:t>Läge</w:t>
            </w:r>
          </w:p>
        </w:tc>
      </w:tr>
      <w:tr w:rsidR="00C2627D" w:rsidRPr="009B255C" w14:paraId="5619CA02" w14:textId="77777777" w:rsidTr="002653D0">
        <w:tc>
          <w:tcPr>
            <w:tcW w:w="3667" w:type="dxa"/>
            <w:vMerge w:val="restart"/>
          </w:tcPr>
          <w:p w14:paraId="6838FA6D" w14:textId="77777777" w:rsidR="00C2627D" w:rsidRPr="009B255C" w:rsidRDefault="00C2627D" w:rsidP="003D3726">
            <w:pPr>
              <w:pStyle w:val="Liststycke"/>
              <w:ind w:left="0"/>
              <w:rPr>
                <w:rFonts w:ascii="Gill Sans MT" w:hAnsi="Gill Sans MT"/>
                <w:sz w:val="22"/>
                <w:szCs w:val="22"/>
              </w:rPr>
            </w:pPr>
            <w:r w:rsidRPr="009B255C">
              <w:rPr>
                <w:rFonts w:ascii="Gill Sans MT" w:hAnsi="Gill Sans MT"/>
                <w:sz w:val="22"/>
                <w:szCs w:val="22"/>
              </w:rPr>
              <w:t>Effektivt resursutnyttjande</w:t>
            </w:r>
          </w:p>
        </w:tc>
        <w:tc>
          <w:tcPr>
            <w:tcW w:w="3162" w:type="dxa"/>
          </w:tcPr>
          <w:p w14:paraId="6CEC1E22" w14:textId="3F016F11" w:rsidR="00C2627D" w:rsidRPr="009B255C" w:rsidRDefault="002653D0" w:rsidP="003D3726">
            <w:pPr>
              <w:pStyle w:val="Liststycke"/>
              <w:ind w:left="0"/>
              <w:rPr>
                <w:rFonts w:ascii="Gill Sans MT" w:hAnsi="Gill Sans MT"/>
                <w:sz w:val="22"/>
                <w:szCs w:val="22"/>
              </w:rPr>
            </w:pPr>
            <w:r w:rsidRPr="002653D0">
              <w:rPr>
                <w:rFonts w:ascii="Gill Sans MT" w:hAnsi="Gill Sans MT"/>
                <w:sz w:val="22"/>
                <w:szCs w:val="22"/>
              </w:rPr>
              <w:t>Rättssäker och effektiv tillsyns-verksamhet med hög kvalitet och god service</w:t>
            </w:r>
          </w:p>
        </w:tc>
        <w:tc>
          <w:tcPr>
            <w:tcW w:w="1002" w:type="dxa"/>
          </w:tcPr>
          <w:p w14:paraId="394CE5D4" w14:textId="77777777" w:rsidR="00C2627D" w:rsidRPr="009B255C" w:rsidRDefault="00C2627D" w:rsidP="003D3726">
            <w:pPr>
              <w:pStyle w:val="Liststycke"/>
              <w:ind w:left="0"/>
              <w:rPr>
                <w:rFonts w:ascii="Gill Sans MT" w:hAnsi="Gill Sans MT"/>
                <w:sz w:val="22"/>
                <w:szCs w:val="22"/>
              </w:rPr>
            </w:pPr>
            <w:r w:rsidRPr="00FB764A">
              <w:rPr>
                <w:rFonts w:ascii="Gill Sans MT" w:hAnsi="Gill Sans MT"/>
                <w:noProof/>
                <w:sz w:val="22"/>
                <w:szCs w:val="22"/>
              </w:rPr>
              <w:drawing>
                <wp:inline distT="0" distB="0" distL="0" distR="0" wp14:anchorId="0E2F8E34" wp14:editId="516F1E08">
                  <wp:extent cx="180975" cy="180975"/>
                  <wp:effectExtent l="19050" t="0" r="9525" b="0"/>
                  <wp:docPr id="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r w:rsidR="00C2627D" w:rsidRPr="009B255C" w14:paraId="39E67EB6" w14:textId="77777777" w:rsidTr="002653D0">
        <w:tc>
          <w:tcPr>
            <w:tcW w:w="3667" w:type="dxa"/>
            <w:vMerge/>
          </w:tcPr>
          <w:p w14:paraId="3667A052" w14:textId="77777777" w:rsidR="00C2627D" w:rsidRPr="009B255C" w:rsidRDefault="00C2627D" w:rsidP="003D3726">
            <w:pPr>
              <w:pStyle w:val="Liststycke"/>
              <w:ind w:left="0"/>
              <w:rPr>
                <w:rFonts w:ascii="Gill Sans MT" w:hAnsi="Gill Sans MT"/>
                <w:sz w:val="22"/>
                <w:szCs w:val="22"/>
              </w:rPr>
            </w:pPr>
          </w:p>
        </w:tc>
        <w:tc>
          <w:tcPr>
            <w:tcW w:w="3162" w:type="dxa"/>
          </w:tcPr>
          <w:p w14:paraId="407E2B5A" w14:textId="106AA13C" w:rsidR="00C2627D" w:rsidRPr="009B255C" w:rsidRDefault="002653D0" w:rsidP="003D3726">
            <w:pPr>
              <w:pStyle w:val="Liststycke"/>
              <w:ind w:left="0"/>
              <w:rPr>
                <w:rFonts w:ascii="Gill Sans MT" w:hAnsi="Gill Sans MT"/>
                <w:sz w:val="22"/>
                <w:szCs w:val="22"/>
              </w:rPr>
            </w:pPr>
            <w:r w:rsidRPr="002653D0">
              <w:rPr>
                <w:rFonts w:ascii="Gill Sans MT" w:hAnsi="Gill Sans MT"/>
                <w:sz w:val="22"/>
                <w:szCs w:val="22"/>
              </w:rPr>
              <w:t>Införande av E-tjänster förenklar han</w:t>
            </w:r>
            <w:r>
              <w:rPr>
                <w:rFonts w:ascii="Gill Sans MT" w:hAnsi="Gill Sans MT"/>
                <w:sz w:val="22"/>
                <w:szCs w:val="22"/>
              </w:rPr>
              <w:t>dläggningen och gör den transpa</w:t>
            </w:r>
            <w:r w:rsidRPr="002653D0">
              <w:rPr>
                <w:rFonts w:ascii="Gill Sans MT" w:hAnsi="Gill Sans MT"/>
                <w:sz w:val="22"/>
                <w:szCs w:val="22"/>
              </w:rPr>
              <w:t>rent</w:t>
            </w:r>
          </w:p>
        </w:tc>
        <w:tc>
          <w:tcPr>
            <w:tcW w:w="1002" w:type="dxa"/>
          </w:tcPr>
          <w:p w14:paraId="4351F310" w14:textId="50CE1DC1" w:rsidR="00C2627D" w:rsidRPr="009B255C" w:rsidRDefault="002653D0" w:rsidP="003D3726">
            <w:pPr>
              <w:pStyle w:val="Liststycke"/>
              <w:ind w:left="0"/>
              <w:rPr>
                <w:rFonts w:ascii="Gill Sans MT" w:hAnsi="Gill Sans MT"/>
                <w:sz w:val="22"/>
                <w:szCs w:val="22"/>
              </w:rPr>
            </w:pPr>
            <w:r>
              <w:rPr>
                <w:rFonts w:ascii="Gill Sans MT" w:hAnsi="Gill Sans MT"/>
                <w:noProof/>
                <w:sz w:val="22"/>
                <w:szCs w:val="22"/>
              </w:rPr>
              <w:drawing>
                <wp:inline distT="0" distB="0" distL="0" distR="0" wp14:anchorId="0E5853C0" wp14:editId="6D91B008">
                  <wp:extent cx="171450" cy="190500"/>
                  <wp:effectExtent l="19050" t="0" r="0" b="0"/>
                  <wp:docPr id="1"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171450" cy="190500"/>
                          </a:xfrm>
                          <a:prstGeom prst="rect">
                            <a:avLst/>
                          </a:prstGeom>
                          <a:noFill/>
                          <a:ln w="9525">
                            <a:noFill/>
                            <a:miter lim="800000"/>
                            <a:headEnd/>
                            <a:tailEnd/>
                          </a:ln>
                        </pic:spPr>
                      </pic:pic>
                    </a:graphicData>
                  </a:graphic>
                </wp:inline>
              </w:drawing>
            </w:r>
          </w:p>
        </w:tc>
      </w:tr>
    </w:tbl>
    <w:p w14:paraId="2BFAD7EE" w14:textId="77777777" w:rsidR="00C2627D" w:rsidRDefault="00C2627D" w:rsidP="00485B2C"/>
    <w:p w14:paraId="513A9E1A" w14:textId="587C2FDC" w:rsidR="00C2627D" w:rsidRDefault="00C2627D" w:rsidP="00C2627D">
      <w:pPr>
        <w:pStyle w:val="Rubrik2"/>
        <w:numPr>
          <w:ilvl w:val="0"/>
          <w:numId w:val="3"/>
        </w:numPr>
      </w:pPr>
      <w:r w:rsidRPr="00253D37">
        <w:lastRenderedPageBreak/>
        <w:t>Resursfördelning</w:t>
      </w:r>
      <w:r w:rsidR="0082737E">
        <w:t xml:space="preserve"> </w:t>
      </w:r>
    </w:p>
    <w:p w14:paraId="72191205" w14:textId="77777777" w:rsidR="009F635F" w:rsidRDefault="009F635F" w:rsidP="009F635F">
      <w:pPr>
        <w:pStyle w:val="Rubrik3"/>
      </w:pPr>
      <w:r>
        <w:t>Ramärendet</w:t>
      </w:r>
    </w:p>
    <w:p w14:paraId="46D52DB2" w14:textId="4BB557FF" w:rsidR="009F635F" w:rsidRDefault="00392127" w:rsidP="009F635F">
      <w:r>
        <w:t xml:space="preserve">Överförmyndarnämnden har fått </w:t>
      </w:r>
      <w:r w:rsidR="002331DB">
        <w:t xml:space="preserve">sin </w:t>
      </w:r>
      <w:r>
        <w:t>budgetram utökad med 50 tkr kopplat till ökat antal gode män och därmed flera ärenden att hantera.</w:t>
      </w:r>
    </w:p>
    <w:p w14:paraId="69B6E0FF" w14:textId="5F26DB41" w:rsidR="009F635F" w:rsidRDefault="009F635F" w:rsidP="009F635F">
      <w:pPr>
        <w:pStyle w:val="Rubrik3"/>
      </w:pPr>
      <w:r>
        <w:t>Nämndyttrande</w:t>
      </w:r>
    </w:p>
    <w:p w14:paraId="3A98C557" w14:textId="36893526" w:rsidR="00774945" w:rsidRDefault="00392127" w:rsidP="007B71A2">
      <w:r>
        <w:t>Nämndens budget består av tre huvuddelar: kostnader för drift av verksamheten, arvoden till gode män samt kostnader för nämnden</w:t>
      </w:r>
      <w:r w:rsidR="002331DB">
        <w:t>s</w:t>
      </w:r>
      <w:r>
        <w:t xml:space="preserve"> sammanträden och fortbildning. Vad gäller verksamheten är fokus som tidigare beskrivits att effektivise</w:t>
      </w:r>
      <w:r w:rsidR="00BF61A1">
        <w:t>ra verksamhet för att kunna möta</w:t>
      </w:r>
      <w:r>
        <w:t xml:space="preserve"> en ökande volym av gode män och ärenden. Införandet av verksamhetssystemet med e-tjänster är helt avgörande för att klara detta. Arvoden till gode män är svår att prognostisera och varierar mellan åren. Kommunen betalar arvodet i de fall huvudmannen inte har tillräckligt stora inkomster och förmögenheter själv. Nämndens egna kostnader begränsas så långt som möjligt. Nämnden har bara fyra ordinarie sammanträden. Till detta brukar det komma ungefär tre sammanträden för att hantera brådskande ärenden, bland annat vitesförläggande av gode män som inte inkommer med årsräkning.</w:t>
      </w:r>
    </w:p>
    <w:p w14:paraId="2CD5D6A5" w14:textId="77777777" w:rsidR="00392127" w:rsidRDefault="00392127" w:rsidP="007B71A2"/>
    <w:p w14:paraId="1E01070A" w14:textId="610D52E2" w:rsidR="00607EAB" w:rsidRDefault="00AE7D8C" w:rsidP="00392127">
      <w:r w:rsidRPr="00AA75E2">
        <w:rPr>
          <w:b/>
        </w:rPr>
        <w:t xml:space="preserve">Tabell 2) </w:t>
      </w:r>
      <w:r w:rsidR="007B71A2">
        <w:rPr>
          <w:b/>
        </w:rPr>
        <w:t>Överförmyndarnämndens</w:t>
      </w:r>
      <w:r w:rsidRPr="00AA75E2">
        <w:rPr>
          <w:b/>
        </w:rPr>
        <w:t xml:space="preserve"> resursfördelning, nettoredovisning (tkr) </w:t>
      </w:r>
    </w:p>
    <w:tbl>
      <w:tblPr>
        <w:tblW w:w="10338" w:type="dxa"/>
        <w:tblCellMar>
          <w:left w:w="70" w:type="dxa"/>
          <w:right w:w="70" w:type="dxa"/>
        </w:tblCellMar>
        <w:tblLook w:val="04A0" w:firstRow="1" w:lastRow="0" w:firstColumn="1" w:lastColumn="0" w:noHBand="0" w:noVBand="1"/>
      </w:tblPr>
      <w:tblGrid>
        <w:gridCol w:w="2967"/>
        <w:gridCol w:w="851"/>
        <w:gridCol w:w="992"/>
        <w:gridCol w:w="992"/>
        <w:gridCol w:w="992"/>
        <w:gridCol w:w="993"/>
        <w:gridCol w:w="992"/>
        <w:gridCol w:w="850"/>
        <w:gridCol w:w="709"/>
      </w:tblGrid>
      <w:tr w:rsidR="00676841" w:rsidRPr="00676841" w14:paraId="1DE8541E" w14:textId="77777777" w:rsidTr="00676841">
        <w:trPr>
          <w:trHeight w:val="300"/>
        </w:trPr>
        <w:tc>
          <w:tcPr>
            <w:tcW w:w="2967" w:type="dxa"/>
            <w:tcBorders>
              <w:top w:val="single" w:sz="8" w:space="0" w:color="auto"/>
              <w:left w:val="single" w:sz="8" w:space="0" w:color="auto"/>
              <w:bottom w:val="nil"/>
              <w:right w:val="nil"/>
            </w:tcBorders>
            <w:shd w:val="clear" w:color="000000" w:fill="AECD91"/>
            <w:vAlign w:val="center"/>
            <w:hideMark/>
          </w:tcPr>
          <w:p w14:paraId="39BDF568"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tkr</w:t>
            </w:r>
          </w:p>
        </w:tc>
        <w:tc>
          <w:tcPr>
            <w:tcW w:w="851" w:type="dxa"/>
            <w:tcBorders>
              <w:top w:val="single" w:sz="8" w:space="0" w:color="auto"/>
              <w:left w:val="single" w:sz="8" w:space="0" w:color="auto"/>
              <w:bottom w:val="nil"/>
              <w:right w:val="nil"/>
            </w:tcBorders>
            <w:shd w:val="clear" w:color="000000" w:fill="AECD91"/>
            <w:noWrap/>
            <w:vAlign w:val="center"/>
            <w:hideMark/>
          </w:tcPr>
          <w:p w14:paraId="477C5AF7" w14:textId="77777777" w:rsidR="00676841" w:rsidRPr="00676841" w:rsidRDefault="00676841" w:rsidP="00676841">
            <w:pPr>
              <w:spacing w:line="240" w:lineRule="auto"/>
              <w:rPr>
                <w:rFonts w:ascii="Calibri" w:hAnsi="Calibri" w:cs="Calibri"/>
                <w:b/>
                <w:bCs/>
                <w:color w:val="FFFFFF"/>
                <w:sz w:val="16"/>
                <w:szCs w:val="16"/>
              </w:rPr>
            </w:pPr>
            <w:r w:rsidRPr="00676841">
              <w:rPr>
                <w:rFonts w:ascii="Calibri" w:hAnsi="Calibri" w:cs="Calibri"/>
                <w:b/>
                <w:bCs/>
                <w:color w:val="FFFFFF"/>
                <w:sz w:val="16"/>
                <w:szCs w:val="16"/>
              </w:rPr>
              <w:t> </w:t>
            </w:r>
          </w:p>
        </w:tc>
        <w:tc>
          <w:tcPr>
            <w:tcW w:w="992" w:type="dxa"/>
            <w:tcBorders>
              <w:top w:val="single" w:sz="8" w:space="0" w:color="auto"/>
              <w:left w:val="nil"/>
              <w:bottom w:val="nil"/>
              <w:right w:val="single" w:sz="8" w:space="0" w:color="auto"/>
            </w:tcBorders>
            <w:shd w:val="clear" w:color="000000" w:fill="AECD91"/>
            <w:noWrap/>
            <w:vAlign w:val="center"/>
            <w:hideMark/>
          </w:tcPr>
          <w:p w14:paraId="08BA9AD0" w14:textId="77777777" w:rsidR="00676841" w:rsidRPr="00676841" w:rsidRDefault="00676841" w:rsidP="00676841">
            <w:pPr>
              <w:spacing w:line="240" w:lineRule="auto"/>
              <w:rPr>
                <w:rFonts w:ascii="Calibri" w:hAnsi="Calibri" w:cs="Calibri"/>
                <w:b/>
                <w:bCs/>
                <w:color w:val="FFFFFF"/>
                <w:sz w:val="16"/>
                <w:szCs w:val="16"/>
              </w:rPr>
            </w:pPr>
            <w:r w:rsidRPr="00676841">
              <w:rPr>
                <w:rFonts w:ascii="Calibri" w:hAnsi="Calibri" w:cs="Calibri"/>
                <w:b/>
                <w:bCs/>
                <w:color w:val="FFFFFF"/>
                <w:sz w:val="16"/>
                <w:szCs w:val="16"/>
              </w:rPr>
              <w:t> </w:t>
            </w:r>
          </w:p>
        </w:tc>
        <w:tc>
          <w:tcPr>
            <w:tcW w:w="2977" w:type="dxa"/>
            <w:gridSpan w:val="3"/>
            <w:tcBorders>
              <w:top w:val="single" w:sz="8" w:space="0" w:color="auto"/>
              <w:left w:val="nil"/>
              <w:bottom w:val="dotted" w:sz="4" w:space="0" w:color="auto"/>
              <w:right w:val="single" w:sz="8" w:space="0" w:color="000000"/>
            </w:tcBorders>
            <w:shd w:val="clear" w:color="000000" w:fill="AECD91"/>
            <w:noWrap/>
            <w:vAlign w:val="center"/>
            <w:hideMark/>
          </w:tcPr>
          <w:p w14:paraId="79D1D24F" w14:textId="77777777" w:rsidR="00676841" w:rsidRPr="00676841" w:rsidRDefault="00676841" w:rsidP="00676841">
            <w:pPr>
              <w:spacing w:line="240" w:lineRule="auto"/>
              <w:jc w:val="center"/>
              <w:rPr>
                <w:rFonts w:ascii="Calibri" w:hAnsi="Calibri" w:cs="Calibri"/>
                <w:b/>
                <w:bCs/>
                <w:color w:val="FFFFFF"/>
                <w:sz w:val="16"/>
                <w:szCs w:val="16"/>
              </w:rPr>
            </w:pPr>
            <w:r w:rsidRPr="00676841">
              <w:rPr>
                <w:rFonts w:ascii="Calibri" w:hAnsi="Calibri" w:cs="Calibri"/>
                <w:b/>
                <w:bCs/>
                <w:color w:val="FFFFFF"/>
                <w:sz w:val="16"/>
                <w:szCs w:val="16"/>
              </w:rPr>
              <w:t>Förändring</w:t>
            </w:r>
          </w:p>
        </w:tc>
        <w:tc>
          <w:tcPr>
            <w:tcW w:w="992" w:type="dxa"/>
            <w:tcBorders>
              <w:top w:val="single" w:sz="8" w:space="0" w:color="auto"/>
              <w:left w:val="nil"/>
              <w:bottom w:val="nil"/>
              <w:right w:val="nil"/>
            </w:tcBorders>
            <w:shd w:val="clear" w:color="000000" w:fill="AECD91"/>
            <w:noWrap/>
            <w:vAlign w:val="center"/>
            <w:hideMark/>
          </w:tcPr>
          <w:p w14:paraId="017E1C1C" w14:textId="77777777" w:rsidR="00676841" w:rsidRPr="00676841" w:rsidRDefault="00676841" w:rsidP="00676841">
            <w:pPr>
              <w:spacing w:line="240" w:lineRule="auto"/>
              <w:rPr>
                <w:rFonts w:ascii="Calibri" w:hAnsi="Calibri" w:cs="Calibri"/>
                <w:b/>
                <w:bCs/>
                <w:color w:val="FFFFFF"/>
                <w:sz w:val="16"/>
                <w:szCs w:val="16"/>
              </w:rPr>
            </w:pPr>
            <w:r w:rsidRPr="00676841">
              <w:rPr>
                <w:rFonts w:ascii="Calibri" w:hAnsi="Calibri" w:cs="Calibri"/>
                <w:b/>
                <w:bCs/>
                <w:color w:val="FFFFFF"/>
                <w:sz w:val="16"/>
                <w:szCs w:val="16"/>
              </w:rPr>
              <w:t> </w:t>
            </w:r>
          </w:p>
        </w:tc>
        <w:tc>
          <w:tcPr>
            <w:tcW w:w="1559" w:type="dxa"/>
            <w:gridSpan w:val="2"/>
            <w:tcBorders>
              <w:top w:val="single" w:sz="8" w:space="0" w:color="auto"/>
              <w:left w:val="single" w:sz="8" w:space="0" w:color="auto"/>
              <w:bottom w:val="nil"/>
              <w:right w:val="single" w:sz="8" w:space="0" w:color="000000"/>
            </w:tcBorders>
            <w:shd w:val="clear" w:color="000000" w:fill="AECD91"/>
            <w:noWrap/>
            <w:vAlign w:val="center"/>
            <w:hideMark/>
          </w:tcPr>
          <w:p w14:paraId="5E0917F1" w14:textId="77777777" w:rsidR="00676841" w:rsidRPr="00676841" w:rsidRDefault="00676841" w:rsidP="00676841">
            <w:pPr>
              <w:spacing w:line="240" w:lineRule="auto"/>
              <w:jc w:val="center"/>
              <w:rPr>
                <w:rFonts w:ascii="Calibri" w:hAnsi="Calibri" w:cs="Calibri"/>
                <w:b/>
                <w:bCs/>
                <w:color w:val="FFFFFF"/>
                <w:sz w:val="16"/>
                <w:szCs w:val="16"/>
              </w:rPr>
            </w:pPr>
            <w:r w:rsidRPr="00676841">
              <w:rPr>
                <w:rFonts w:ascii="Calibri" w:hAnsi="Calibri" w:cs="Calibri"/>
                <w:b/>
                <w:bCs/>
                <w:color w:val="FFFFFF"/>
                <w:sz w:val="16"/>
                <w:szCs w:val="16"/>
              </w:rPr>
              <w:t>Skillnad budget 15</w:t>
            </w:r>
          </w:p>
        </w:tc>
      </w:tr>
      <w:tr w:rsidR="00676841" w:rsidRPr="00676841" w14:paraId="07B21FC2" w14:textId="77777777" w:rsidTr="00676841">
        <w:trPr>
          <w:trHeight w:val="300"/>
        </w:trPr>
        <w:tc>
          <w:tcPr>
            <w:tcW w:w="2967" w:type="dxa"/>
            <w:tcBorders>
              <w:top w:val="nil"/>
              <w:left w:val="single" w:sz="8" w:space="0" w:color="auto"/>
              <w:bottom w:val="nil"/>
              <w:right w:val="nil"/>
            </w:tcBorders>
            <w:shd w:val="clear" w:color="000000" w:fill="AECD91"/>
            <w:vAlign w:val="center"/>
            <w:hideMark/>
          </w:tcPr>
          <w:p w14:paraId="74EFC07D" w14:textId="77777777" w:rsidR="00676841" w:rsidRPr="00676841" w:rsidRDefault="00676841" w:rsidP="00676841">
            <w:pPr>
              <w:spacing w:line="240" w:lineRule="auto"/>
              <w:rPr>
                <w:rFonts w:ascii="Calibri" w:hAnsi="Calibri" w:cs="Calibri"/>
                <w:b/>
                <w:bCs/>
                <w:color w:val="FFFFFF"/>
                <w:sz w:val="16"/>
                <w:szCs w:val="16"/>
              </w:rPr>
            </w:pPr>
            <w:r w:rsidRPr="00676841">
              <w:rPr>
                <w:rFonts w:ascii="Calibri" w:hAnsi="Calibri" w:cs="Calibri"/>
                <w:b/>
                <w:bCs/>
                <w:color w:val="FFFFFF"/>
                <w:sz w:val="16"/>
                <w:szCs w:val="16"/>
              </w:rPr>
              <w:t> </w:t>
            </w:r>
          </w:p>
        </w:tc>
        <w:tc>
          <w:tcPr>
            <w:tcW w:w="851" w:type="dxa"/>
            <w:tcBorders>
              <w:top w:val="nil"/>
              <w:left w:val="single" w:sz="8" w:space="0" w:color="auto"/>
              <w:bottom w:val="nil"/>
              <w:right w:val="nil"/>
            </w:tcBorders>
            <w:shd w:val="clear" w:color="000000" w:fill="AECD91"/>
            <w:noWrap/>
            <w:vAlign w:val="center"/>
            <w:hideMark/>
          </w:tcPr>
          <w:p w14:paraId="2CB86117"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 xml:space="preserve">Bokslut </w:t>
            </w:r>
          </w:p>
        </w:tc>
        <w:tc>
          <w:tcPr>
            <w:tcW w:w="992" w:type="dxa"/>
            <w:tcBorders>
              <w:top w:val="nil"/>
              <w:left w:val="nil"/>
              <w:bottom w:val="nil"/>
              <w:right w:val="single" w:sz="8" w:space="0" w:color="auto"/>
            </w:tcBorders>
            <w:shd w:val="clear" w:color="000000" w:fill="AECD91"/>
            <w:noWrap/>
            <w:vAlign w:val="center"/>
            <w:hideMark/>
          </w:tcPr>
          <w:p w14:paraId="38717590"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 xml:space="preserve">Budget </w:t>
            </w:r>
          </w:p>
        </w:tc>
        <w:tc>
          <w:tcPr>
            <w:tcW w:w="992" w:type="dxa"/>
            <w:tcBorders>
              <w:top w:val="nil"/>
              <w:left w:val="nil"/>
              <w:bottom w:val="nil"/>
              <w:right w:val="dotted" w:sz="4" w:space="0" w:color="auto"/>
            </w:tcBorders>
            <w:shd w:val="clear" w:color="000000" w:fill="AECD91"/>
            <w:noWrap/>
            <w:vAlign w:val="center"/>
            <w:hideMark/>
          </w:tcPr>
          <w:p w14:paraId="73B7F6B7"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Ram-</w:t>
            </w:r>
          </w:p>
        </w:tc>
        <w:tc>
          <w:tcPr>
            <w:tcW w:w="992" w:type="dxa"/>
            <w:tcBorders>
              <w:top w:val="nil"/>
              <w:left w:val="nil"/>
              <w:bottom w:val="nil"/>
              <w:right w:val="dotted" w:sz="4" w:space="0" w:color="auto"/>
            </w:tcBorders>
            <w:shd w:val="clear" w:color="000000" w:fill="AECD91"/>
            <w:noWrap/>
            <w:vAlign w:val="center"/>
            <w:hideMark/>
          </w:tcPr>
          <w:p w14:paraId="7380CFC6"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Nämnd-</w:t>
            </w:r>
          </w:p>
        </w:tc>
        <w:tc>
          <w:tcPr>
            <w:tcW w:w="993" w:type="dxa"/>
            <w:tcBorders>
              <w:top w:val="nil"/>
              <w:left w:val="nil"/>
              <w:bottom w:val="nil"/>
              <w:right w:val="single" w:sz="8" w:space="0" w:color="auto"/>
            </w:tcBorders>
            <w:shd w:val="clear" w:color="000000" w:fill="AECD91"/>
            <w:noWrap/>
            <w:vAlign w:val="center"/>
            <w:hideMark/>
          </w:tcPr>
          <w:p w14:paraId="2FAFE487"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Majoritets-</w:t>
            </w:r>
          </w:p>
        </w:tc>
        <w:tc>
          <w:tcPr>
            <w:tcW w:w="992" w:type="dxa"/>
            <w:tcBorders>
              <w:top w:val="nil"/>
              <w:left w:val="nil"/>
              <w:bottom w:val="nil"/>
              <w:right w:val="nil"/>
            </w:tcBorders>
            <w:shd w:val="clear" w:color="000000" w:fill="AECD91"/>
            <w:noWrap/>
            <w:vAlign w:val="center"/>
            <w:hideMark/>
          </w:tcPr>
          <w:p w14:paraId="09DEE3CA"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Budget</w:t>
            </w:r>
          </w:p>
        </w:tc>
        <w:tc>
          <w:tcPr>
            <w:tcW w:w="1559" w:type="dxa"/>
            <w:gridSpan w:val="2"/>
            <w:tcBorders>
              <w:top w:val="nil"/>
              <w:left w:val="single" w:sz="8" w:space="0" w:color="auto"/>
              <w:bottom w:val="dotted" w:sz="4" w:space="0" w:color="auto"/>
              <w:right w:val="single" w:sz="8" w:space="0" w:color="000000"/>
            </w:tcBorders>
            <w:shd w:val="clear" w:color="000000" w:fill="AECD91"/>
            <w:noWrap/>
            <w:vAlign w:val="center"/>
            <w:hideMark/>
          </w:tcPr>
          <w:p w14:paraId="46D58091" w14:textId="77777777" w:rsidR="00676841" w:rsidRPr="00676841" w:rsidRDefault="00676841" w:rsidP="00676841">
            <w:pPr>
              <w:spacing w:line="240" w:lineRule="auto"/>
              <w:jc w:val="center"/>
              <w:rPr>
                <w:rFonts w:ascii="Calibri" w:hAnsi="Calibri" w:cs="Calibri"/>
                <w:b/>
                <w:bCs/>
                <w:color w:val="FFFFFF"/>
                <w:sz w:val="16"/>
                <w:szCs w:val="16"/>
              </w:rPr>
            </w:pPr>
            <w:r w:rsidRPr="00676841">
              <w:rPr>
                <w:rFonts w:ascii="Calibri" w:hAnsi="Calibri" w:cs="Calibri"/>
                <w:b/>
                <w:bCs/>
                <w:color w:val="FFFFFF"/>
                <w:sz w:val="16"/>
                <w:szCs w:val="16"/>
              </w:rPr>
              <w:t>och ram 16</w:t>
            </w:r>
          </w:p>
        </w:tc>
      </w:tr>
      <w:tr w:rsidR="00676841" w:rsidRPr="00676841" w14:paraId="109D27E7" w14:textId="77777777" w:rsidTr="00676841">
        <w:trPr>
          <w:trHeight w:val="315"/>
        </w:trPr>
        <w:tc>
          <w:tcPr>
            <w:tcW w:w="2967" w:type="dxa"/>
            <w:tcBorders>
              <w:top w:val="nil"/>
              <w:left w:val="single" w:sz="8" w:space="0" w:color="auto"/>
              <w:bottom w:val="single" w:sz="8" w:space="0" w:color="auto"/>
              <w:right w:val="nil"/>
            </w:tcBorders>
            <w:shd w:val="clear" w:color="000000" w:fill="AECD91"/>
            <w:vAlign w:val="center"/>
            <w:hideMark/>
          </w:tcPr>
          <w:p w14:paraId="57790A3A" w14:textId="77777777" w:rsidR="00676841" w:rsidRPr="00676841" w:rsidRDefault="00676841" w:rsidP="00676841">
            <w:pPr>
              <w:spacing w:line="240" w:lineRule="auto"/>
              <w:rPr>
                <w:rFonts w:ascii="Calibri" w:hAnsi="Calibri" w:cs="Calibri"/>
                <w:b/>
                <w:bCs/>
                <w:color w:val="FFFFFF"/>
                <w:sz w:val="16"/>
                <w:szCs w:val="16"/>
              </w:rPr>
            </w:pPr>
            <w:r w:rsidRPr="00676841">
              <w:rPr>
                <w:rFonts w:ascii="Calibri" w:hAnsi="Calibri" w:cs="Calibri"/>
                <w:b/>
                <w:bCs/>
                <w:color w:val="FFFFFF"/>
                <w:sz w:val="16"/>
                <w:szCs w:val="16"/>
              </w:rPr>
              <w:t>Verksamhet</w:t>
            </w:r>
          </w:p>
        </w:tc>
        <w:tc>
          <w:tcPr>
            <w:tcW w:w="851" w:type="dxa"/>
            <w:tcBorders>
              <w:top w:val="nil"/>
              <w:left w:val="single" w:sz="8" w:space="0" w:color="auto"/>
              <w:bottom w:val="single" w:sz="8" w:space="0" w:color="auto"/>
              <w:right w:val="nil"/>
            </w:tcBorders>
            <w:shd w:val="clear" w:color="000000" w:fill="AECD91"/>
            <w:noWrap/>
            <w:vAlign w:val="center"/>
            <w:hideMark/>
          </w:tcPr>
          <w:p w14:paraId="598A281D"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2014</w:t>
            </w:r>
          </w:p>
        </w:tc>
        <w:tc>
          <w:tcPr>
            <w:tcW w:w="992" w:type="dxa"/>
            <w:tcBorders>
              <w:top w:val="nil"/>
              <w:left w:val="nil"/>
              <w:bottom w:val="single" w:sz="8" w:space="0" w:color="auto"/>
              <w:right w:val="single" w:sz="8" w:space="0" w:color="auto"/>
            </w:tcBorders>
            <w:shd w:val="clear" w:color="000000" w:fill="AECD91"/>
            <w:noWrap/>
            <w:vAlign w:val="center"/>
            <w:hideMark/>
          </w:tcPr>
          <w:p w14:paraId="2431C098"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2015</w:t>
            </w:r>
          </w:p>
        </w:tc>
        <w:tc>
          <w:tcPr>
            <w:tcW w:w="992" w:type="dxa"/>
            <w:tcBorders>
              <w:top w:val="nil"/>
              <w:left w:val="nil"/>
              <w:bottom w:val="single" w:sz="8" w:space="0" w:color="auto"/>
              <w:right w:val="dotted" w:sz="4" w:space="0" w:color="auto"/>
            </w:tcBorders>
            <w:shd w:val="clear" w:color="000000" w:fill="AECD91"/>
            <w:noWrap/>
            <w:vAlign w:val="center"/>
            <w:hideMark/>
          </w:tcPr>
          <w:p w14:paraId="23B65BD1"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ärende</w:t>
            </w:r>
          </w:p>
        </w:tc>
        <w:tc>
          <w:tcPr>
            <w:tcW w:w="992" w:type="dxa"/>
            <w:tcBorders>
              <w:top w:val="nil"/>
              <w:left w:val="nil"/>
              <w:bottom w:val="single" w:sz="8" w:space="0" w:color="auto"/>
              <w:right w:val="dotted" w:sz="4" w:space="0" w:color="auto"/>
            </w:tcBorders>
            <w:shd w:val="clear" w:color="000000" w:fill="AECD91"/>
            <w:noWrap/>
            <w:vAlign w:val="center"/>
            <w:hideMark/>
          </w:tcPr>
          <w:p w14:paraId="25ED172D"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yttrande</w:t>
            </w:r>
          </w:p>
        </w:tc>
        <w:tc>
          <w:tcPr>
            <w:tcW w:w="993" w:type="dxa"/>
            <w:tcBorders>
              <w:top w:val="nil"/>
              <w:left w:val="nil"/>
              <w:bottom w:val="single" w:sz="8" w:space="0" w:color="auto"/>
              <w:right w:val="single" w:sz="8" w:space="0" w:color="auto"/>
            </w:tcBorders>
            <w:shd w:val="clear" w:color="000000" w:fill="AECD91"/>
            <w:noWrap/>
            <w:vAlign w:val="center"/>
            <w:hideMark/>
          </w:tcPr>
          <w:p w14:paraId="139EE04F"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förslag</w:t>
            </w:r>
          </w:p>
        </w:tc>
        <w:tc>
          <w:tcPr>
            <w:tcW w:w="992" w:type="dxa"/>
            <w:tcBorders>
              <w:top w:val="nil"/>
              <w:left w:val="nil"/>
              <w:bottom w:val="single" w:sz="8" w:space="0" w:color="auto"/>
              <w:right w:val="nil"/>
            </w:tcBorders>
            <w:shd w:val="clear" w:color="000000" w:fill="AECD91"/>
            <w:noWrap/>
            <w:vAlign w:val="center"/>
            <w:hideMark/>
          </w:tcPr>
          <w:p w14:paraId="510FEAB3"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2016</w:t>
            </w:r>
          </w:p>
        </w:tc>
        <w:tc>
          <w:tcPr>
            <w:tcW w:w="850" w:type="dxa"/>
            <w:tcBorders>
              <w:top w:val="nil"/>
              <w:left w:val="single" w:sz="8" w:space="0" w:color="auto"/>
              <w:bottom w:val="single" w:sz="8" w:space="0" w:color="auto"/>
              <w:right w:val="dotted" w:sz="4" w:space="0" w:color="auto"/>
            </w:tcBorders>
            <w:shd w:val="clear" w:color="000000" w:fill="AECD91"/>
            <w:noWrap/>
            <w:vAlign w:val="center"/>
            <w:hideMark/>
          </w:tcPr>
          <w:p w14:paraId="6AABB11D"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tkr</w:t>
            </w:r>
          </w:p>
        </w:tc>
        <w:tc>
          <w:tcPr>
            <w:tcW w:w="709" w:type="dxa"/>
            <w:tcBorders>
              <w:top w:val="nil"/>
              <w:left w:val="nil"/>
              <w:bottom w:val="single" w:sz="8" w:space="0" w:color="auto"/>
              <w:right w:val="single" w:sz="8" w:space="0" w:color="auto"/>
            </w:tcBorders>
            <w:shd w:val="clear" w:color="000000" w:fill="AECD91"/>
            <w:noWrap/>
            <w:vAlign w:val="center"/>
            <w:hideMark/>
          </w:tcPr>
          <w:p w14:paraId="57B68870" w14:textId="77777777" w:rsidR="00676841" w:rsidRPr="00676841" w:rsidRDefault="00676841" w:rsidP="00676841">
            <w:pPr>
              <w:spacing w:line="240" w:lineRule="auto"/>
              <w:jc w:val="right"/>
              <w:rPr>
                <w:rFonts w:ascii="Calibri" w:hAnsi="Calibri" w:cs="Calibri"/>
                <w:b/>
                <w:bCs/>
                <w:color w:val="FFFFFF"/>
                <w:sz w:val="16"/>
                <w:szCs w:val="16"/>
              </w:rPr>
            </w:pPr>
            <w:r w:rsidRPr="00676841">
              <w:rPr>
                <w:rFonts w:ascii="Calibri" w:hAnsi="Calibri" w:cs="Calibri"/>
                <w:b/>
                <w:bCs/>
                <w:color w:val="FFFFFF"/>
                <w:sz w:val="16"/>
                <w:szCs w:val="16"/>
              </w:rPr>
              <w:t>procent</w:t>
            </w:r>
          </w:p>
        </w:tc>
      </w:tr>
      <w:tr w:rsidR="00676841" w:rsidRPr="00676841" w14:paraId="3F29226E" w14:textId="77777777" w:rsidTr="00676841">
        <w:trPr>
          <w:trHeight w:val="330"/>
        </w:trPr>
        <w:tc>
          <w:tcPr>
            <w:tcW w:w="2967" w:type="dxa"/>
            <w:tcBorders>
              <w:top w:val="nil"/>
              <w:left w:val="single" w:sz="8" w:space="0" w:color="auto"/>
              <w:bottom w:val="single" w:sz="8" w:space="0" w:color="FFFFFF"/>
              <w:right w:val="nil"/>
            </w:tcBorders>
            <w:shd w:val="clear" w:color="000000" w:fill="E7E6E6"/>
            <w:vAlign w:val="center"/>
            <w:hideMark/>
          </w:tcPr>
          <w:p w14:paraId="78107C04" w14:textId="77777777" w:rsidR="00676841" w:rsidRPr="00676841" w:rsidRDefault="00676841" w:rsidP="00676841">
            <w:pPr>
              <w:spacing w:line="240" w:lineRule="auto"/>
              <w:rPr>
                <w:rFonts w:ascii="Gill Sans MT" w:hAnsi="Gill Sans MT" w:cs="Calibri"/>
                <w:color w:val="000000"/>
                <w:sz w:val="18"/>
                <w:szCs w:val="18"/>
              </w:rPr>
            </w:pPr>
            <w:r w:rsidRPr="00676841">
              <w:rPr>
                <w:rFonts w:ascii="Gill Sans MT" w:hAnsi="Gill Sans MT" w:cs="Calibri"/>
                <w:color w:val="000000"/>
                <w:sz w:val="18"/>
                <w:szCs w:val="18"/>
              </w:rPr>
              <w:t>Nämnd och nämndstöd</w:t>
            </w:r>
          </w:p>
        </w:tc>
        <w:tc>
          <w:tcPr>
            <w:tcW w:w="851" w:type="dxa"/>
            <w:tcBorders>
              <w:top w:val="nil"/>
              <w:left w:val="single" w:sz="8" w:space="0" w:color="auto"/>
              <w:bottom w:val="single" w:sz="8" w:space="0" w:color="FFFFFF"/>
              <w:right w:val="single" w:sz="8" w:space="0" w:color="FFFFFF"/>
            </w:tcBorders>
            <w:shd w:val="clear" w:color="000000" w:fill="E7E6E6"/>
            <w:vAlign w:val="center"/>
            <w:hideMark/>
          </w:tcPr>
          <w:p w14:paraId="2B72A103"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149</w:t>
            </w:r>
          </w:p>
        </w:tc>
        <w:tc>
          <w:tcPr>
            <w:tcW w:w="992" w:type="dxa"/>
            <w:tcBorders>
              <w:top w:val="nil"/>
              <w:left w:val="nil"/>
              <w:bottom w:val="single" w:sz="8" w:space="0" w:color="FFFFFF"/>
              <w:right w:val="single" w:sz="8" w:space="0" w:color="auto"/>
            </w:tcBorders>
            <w:shd w:val="clear" w:color="000000" w:fill="E7E6E6"/>
            <w:vAlign w:val="center"/>
            <w:hideMark/>
          </w:tcPr>
          <w:p w14:paraId="6797B7CB"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170</w:t>
            </w:r>
          </w:p>
        </w:tc>
        <w:tc>
          <w:tcPr>
            <w:tcW w:w="992" w:type="dxa"/>
            <w:tcBorders>
              <w:top w:val="nil"/>
              <w:left w:val="nil"/>
              <w:bottom w:val="single" w:sz="8" w:space="0" w:color="FFFFFF"/>
              <w:right w:val="single" w:sz="8" w:space="0" w:color="FFFFFF"/>
            </w:tcBorders>
            <w:shd w:val="clear" w:color="000000" w:fill="E7E6E6"/>
            <w:vAlign w:val="center"/>
            <w:hideMark/>
          </w:tcPr>
          <w:p w14:paraId="4272E06E"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2" w:type="dxa"/>
            <w:tcBorders>
              <w:top w:val="nil"/>
              <w:left w:val="nil"/>
              <w:bottom w:val="single" w:sz="8" w:space="0" w:color="FFFFFF"/>
              <w:right w:val="single" w:sz="8" w:space="0" w:color="FFFFFF"/>
            </w:tcBorders>
            <w:shd w:val="clear" w:color="000000" w:fill="E7E6E6"/>
            <w:vAlign w:val="center"/>
            <w:hideMark/>
          </w:tcPr>
          <w:p w14:paraId="4C18B533"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3" w:type="dxa"/>
            <w:tcBorders>
              <w:top w:val="nil"/>
              <w:left w:val="nil"/>
              <w:bottom w:val="single" w:sz="8" w:space="0" w:color="FFFFFF"/>
              <w:right w:val="single" w:sz="8" w:space="0" w:color="auto"/>
            </w:tcBorders>
            <w:shd w:val="clear" w:color="000000" w:fill="E7E6E6"/>
            <w:vAlign w:val="center"/>
            <w:hideMark/>
          </w:tcPr>
          <w:p w14:paraId="6AEC4C2D"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2" w:type="dxa"/>
            <w:tcBorders>
              <w:top w:val="nil"/>
              <w:left w:val="nil"/>
              <w:bottom w:val="single" w:sz="8" w:space="0" w:color="FFFFFF"/>
              <w:right w:val="nil"/>
            </w:tcBorders>
            <w:shd w:val="clear" w:color="000000" w:fill="E7E6E6"/>
            <w:vAlign w:val="center"/>
            <w:hideMark/>
          </w:tcPr>
          <w:p w14:paraId="063354B6"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170</w:t>
            </w:r>
          </w:p>
        </w:tc>
        <w:tc>
          <w:tcPr>
            <w:tcW w:w="850" w:type="dxa"/>
            <w:tcBorders>
              <w:top w:val="nil"/>
              <w:left w:val="single" w:sz="8" w:space="0" w:color="auto"/>
              <w:bottom w:val="single" w:sz="8" w:space="0" w:color="FFFFFF"/>
              <w:right w:val="single" w:sz="8" w:space="0" w:color="FFFFFF"/>
            </w:tcBorders>
            <w:shd w:val="clear" w:color="000000" w:fill="E7E6E6"/>
            <w:vAlign w:val="center"/>
            <w:hideMark/>
          </w:tcPr>
          <w:p w14:paraId="7A456F0E"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0</w:t>
            </w:r>
          </w:p>
        </w:tc>
        <w:tc>
          <w:tcPr>
            <w:tcW w:w="709" w:type="dxa"/>
            <w:tcBorders>
              <w:top w:val="nil"/>
              <w:left w:val="nil"/>
              <w:bottom w:val="single" w:sz="8" w:space="0" w:color="FFFFFF"/>
              <w:right w:val="single" w:sz="8" w:space="0" w:color="auto"/>
            </w:tcBorders>
            <w:shd w:val="clear" w:color="000000" w:fill="E7E6E6"/>
            <w:vAlign w:val="center"/>
            <w:hideMark/>
          </w:tcPr>
          <w:p w14:paraId="54C25AFB"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r>
      <w:tr w:rsidR="00676841" w:rsidRPr="00676841" w14:paraId="025F37E9" w14:textId="77777777" w:rsidTr="00676841">
        <w:trPr>
          <w:trHeight w:val="330"/>
        </w:trPr>
        <w:tc>
          <w:tcPr>
            <w:tcW w:w="2967" w:type="dxa"/>
            <w:tcBorders>
              <w:top w:val="nil"/>
              <w:left w:val="single" w:sz="8" w:space="0" w:color="auto"/>
              <w:bottom w:val="single" w:sz="8" w:space="0" w:color="FFFFFF"/>
              <w:right w:val="nil"/>
            </w:tcBorders>
            <w:shd w:val="clear" w:color="000000" w:fill="E7E6E6"/>
            <w:vAlign w:val="center"/>
            <w:hideMark/>
          </w:tcPr>
          <w:p w14:paraId="281AA83C" w14:textId="77777777" w:rsidR="00676841" w:rsidRPr="00676841" w:rsidRDefault="00676841" w:rsidP="00676841">
            <w:pPr>
              <w:spacing w:line="240" w:lineRule="auto"/>
              <w:rPr>
                <w:rFonts w:ascii="Gill Sans MT" w:hAnsi="Gill Sans MT" w:cs="Calibri"/>
                <w:color w:val="000000"/>
                <w:sz w:val="18"/>
                <w:szCs w:val="18"/>
              </w:rPr>
            </w:pPr>
            <w:r w:rsidRPr="00676841">
              <w:rPr>
                <w:rFonts w:ascii="Gill Sans MT" w:hAnsi="Gill Sans MT" w:cs="Calibri"/>
                <w:color w:val="000000"/>
                <w:sz w:val="18"/>
                <w:szCs w:val="18"/>
              </w:rPr>
              <w:t>Arvoden och omkostnader gode män</w:t>
            </w:r>
          </w:p>
        </w:tc>
        <w:tc>
          <w:tcPr>
            <w:tcW w:w="851" w:type="dxa"/>
            <w:tcBorders>
              <w:top w:val="nil"/>
              <w:left w:val="single" w:sz="8" w:space="0" w:color="auto"/>
              <w:bottom w:val="single" w:sz="8" w:space="0" w:color="FFFFFF"/>
              <w:right w:val="single" w:sz="8" w:space="0" w:color="FFFFFF"/>
            </w:tcBorders>
            <w:shd w:val="clear" w:color="000000" w:fill="E7E6E6"/>
            <w:vAlign w:val="center"/>
            <w:hideMark/>
          </w:tcPr>
          <w:p w14:paraId="21B4CA35"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2 841</w:t>
            </w:r>
          </w:p>
        </w:tc>
        <w:tc>
          <w:tcPr>
            <w:tcW w:w="992" w:type="dxa"/>
            <w:tcBorders>
              <w:top w:val="nil"/>
              <w:left w:val="nil"/>
              <w:bottom w:val="single" w:sz="8" w:space="0" w:color="FFFFFF"/>
              <w:right w:val="single" w:sz="8" w:space="0" w:color="auto"/>
            </w:tcBorders>
            <w:shd w:val="clear" w:color="000000" w:fill="E7E6E6"/>
            <w:vAlign w:val="center"/>
            <w:hideMark/>
          </w:tcPr>
          <w:p w14:paraId="2FBE26E0"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3 054</w:t>
            </w:r>
          </w:p>
        </w:tc>
        <w:tc>
          <w:tcPr>
            <w:tcW w:w="992" w:type="dxa"/>
            <w:tcBorders>
              <w:top w:val="nil"/>
              <w:left w:val="nil"/>
              <w:bottom w:val="single" w:sz="8" w:space="0" w:color="FFFFFF"/>
              <w:right w:val="single" w:sz="8" w:space="0" w:color="FFFFFF"/>
            </w:tcBorders>
            <w:shd w:val="clear" w:color="000000" w:fill="E7E6E6"/>
            <w:vAlign w:val="center"/>
            <w:hideMark/>
          </w:tcPr>
          <w:p w14:paraId="2CE62E20"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50</w:t>
            </w:r>
          </w:p>
        </w:tc>
        <w:tc>
          <w:tcPr>
            <w:tcW w:w="992" w:type="dxa"/>
            <w:tcBorders>
              <w:top w:val="nil"/>
              <w:left w:val="nil"/>
              <w:bottom w:val="single" w:sz="8" w:space="0" w:color="FFFFFF"/>
              <w:right w:val="single" w:sz="8" w:space="0" w:color="FFFFFF"/>
            </w:tcBorders>
            <w:shd w:val="clear" w:color="000000" w:fill="E7E6E6"/>
            <w:vAlign w:val="center"/>
            <w:hideMark/>
          </w:tcPr>
          <w:p w14:paraId="158457CC"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3" w:type="dxa"/>
            <w:tcBorders>
              <w:top w:val="nil"/>
              <w:left w:val="nil"/>
              <w:bottom w:val="single" w:sz="8" w:space="0" w:color="FFFFFF"/>
              <w:right w:val="single" w:sz="8" w:space="0" w:color="auto"/>
            </w:tcBorders>
            <w:shd w:val="clear" w:color="000000" w:fill="E7E6E6"/>
            <w:vAlign w:val="center"/>
            <w:hideMark/>
          </w:tcPr>
          <w:p w14:paraId="1128DC3E"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2" w:type="dxa"/>
            <w:tcBorders>
              <w:top w:val="nil"/>
              <w:left w:val="nil"/>
              <w:bottom w:val="single" w:sz="8" w:space="0" w:color="FFFFFF"/>
              <w:right w:val="nil"/>
            </w:tcBorders>
            <w:shd w:val="clear" w:color="000000" w:fill="E7E6E6"/>
            <w:vAlign w:val="center"/>
            <w:hideMark/>
          </w:tcPr>
          <w:p w14:paraId="6795F3AA"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3 104</w:t>
            </w:r>
          </w:p>
        </w:tc>
        <w:tc>
          <w:tcPr>
            <w:tcW w:w="850" w:type="dxa"/>
            <w:tcBorders>
              <w:top w:val="nil"/>
              <w:left w:val="single" w:sz="8" w:space="0" w:color="auto"/>
              <w:bottom w:val="single" w:sz="8" w:space="0" w:color="FFFFFF"/>
              <w:right w:val="single" w:sz="8" w:space="0" w:color="FFFFFF"/>
            </w:tcBorders>
            <w:shd w:val="clear" w:color="000000" w:fill="E7E6E6"/>
            <w:vAlign w:val="center"/>
            <w:hideMark/>
          </w:tcPr>
          <w:p w14:paraId="7EB1A2FC"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50</w:t>
            </w:r>
          </w:p>
        </w:tc>
        <w:tc>
          <w:tcPr>
            <w:tcW w:w="709" w:type="dxa"/>
            <w:tcBorders>
              <w:top w:val="nil"/>
              <w:left w:val="nil"/>
              <w:bottom w:val="single" w:sz="8" w:space="0" w:color="FFFFFF"/>
              <w:right w:val="single" w:sz="8" w:space="0" w:color="auto"/>
            </w:tcBorders>
            <w:shd w:val="clear" w:color="000000" w:fill="E7E6E6"/>
            <w:vAlign w:val="center"/>
            <w:hideMark/>
          </w:tcPr>
          <w:p w14:paraId="7FC6A2C4"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2%</w:t>
            </w:r>
            <w:proofErr w:type="gramEnd"/>
          </w:p>
        </w:tc>
      </w:tr>
      <w:tr w:rsidR="00676841" w:rsidRPr="00676841" w14:paraId="3E94C63D" w14:textId="77777777" w:rsidTr="00676841">
        <w:trPr>
          <w:trHeight w:val="330"/>
        </w:trPr>
        <w:tc>
          <w:tcPr>
            <w:tcW w:w="2967" w:type="dxa"/>
            <w:tcBorders>
              <w:top w:val="nil"/>
              <w:left w:val="single" w:sz="8" w:space="0" w:color="auto"/>
              <w:bottom w:val="single" w:sz="8" w:space="0" w:color="FFFFFF"/>
              <w:right w:val="nil"/>
            </w:tcBorders>
            <w:shd w:val="clear" w:color="000000" w:fill="E7E6E6"/>
            <w:vAlign w:val="center"/>
            <w:hideMark/>
          </w:tcPr>
          <w:p w14:paraId="19F09F1E" w14:textId="77777777" w:rsidR="00676841" w:rsidRPr="00676841" w:rsidRDefault="00676841" w:rsidP="00676841">
            <w:pPr>
              <w:spacing w:line="240" w:lineRule="auto"/>
              <w:rPr>
                <w:rFonts w:ascii="Gill Sans MT" w:hAnsi="Gill Sans MT" w:cs="Calibri"/>
                <w:color w:val="000000"/>
                <w:sz w:val="18"/>
                <w:szCs w:val="18"/>
              </w:rPr>
            </w:pPr>
            <w:r w:rsidRPr="00676841">
              <w:rPr>
                <w:rFonts w:ascii="Gill Sans MT" w:hAnsi="Gill Sans MT" w:cs="Calibri"/>
                <w:color w:val="000000"/>
                <w:sz w:val="18"/>
                <w:szCs w:val="18"/>
              </w:rPr>
              <w:t>Drift av verksamheten</w:t>
            </w:r>
          </w:p>
        </w:tc>
        <w:tc>
          <w:tcPr>
            <w:tcW w:w="851" w:type="dxa"/>
            <w:tcBorders>
              <w:top w:val="nil"/>
              <w:left w:val="single" w:sz="8" w:space="0" w:color="auto"/>
              <w:bottom w:val="single" w:sz="8" w:space="0" w:color="FFFFFF"/>
              <w:right w:val="single" w:sz="8" w:space="0" w:color="FFFFFF"/>
            </w:tcBorders>
            <w:shd w:val="clear" w:color="000000" w:fill="E7E6E6"/>
            <w:vAlign w:val="center"/>
            <w:hideMark/>
          </w:tcPr>
          <w:p w14:paraId="3F150197"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4 247</w:t>
            </w:r>
          </w:p>
        </w:tc>
        <w:tc>
          <w:tcPr>
            <w:tcW w:w="992" w:type="dxa"/>
            <w:tcBorders>
              <w:top w:val="nil"/>
              <w:left w:val="nil"/>
              <w:bottom w:val="single" w:sz="8" w:space="0" w:color="FFFFFF"/>
              <w:right w:val="single" w:sz="8" w:space="0" w:color="auto"/>
            </w:tcBorders>
            <w:shd w:val="clear" w:color="000000" w:fill="E7E6E6"/>
            <w:vAlign w:val="center"/>
            <w:hideMark/>
          </w:tcPr>
          <w:p w14:paraId="23EAD779"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4 183</w:t>
            </w:r>
          </w:p>
        </w:tc>
        <w:tc>
          <w:tcPr>
            <w:tcW w:w="992" w:type="dxa"/>
            <w:tcBorders>
              <w:top w:val="nil"/>
              <w:left w:val="nil"/>
              <w:bottom w:val="single" w:sz="8" w:space="0" w:color="FFFFFF"/>
              <w:right w:val="single" w:sz="8" w:space="0" w:color="FFFFFF"/>
            </w:tcBorders>
            <w:shd w:val="clear" w:color="000000" w:fill="E7E6E6"/>
            <w:vAlign w:val="center"/>
            <w:hideMark/>
          </w:tcPr>
          <w:p w14:paraId="0358F9BA"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2" w:type="dxa"/>
            <w:tcBorders>
              <w:top w:val="nil"/>
              <w:left w:val="nil"/>
              <w:bottom w:val="single" w:sz="8" w:space="0" w:color="FFFFFF"/>
              <w:right w:val="single" w:sz="8" w:space="0" w:color="FFFFFF"/>
            </w:tcBorders>
            <w:shd w:val="clear" w:color="000000" w:fill="E7E6E6"/>
            <w:vAlign w:val="center"/>
            <w:hideMark/>
          </w:tcPr>
          <w:p w14:paraId="077113F7"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3" w:type="dxa"/>
            <w:tcBorders>
              <w:top w:val="nil"/>
              <w:left w:val="nil"/>
              <w:bottom w:val="single" w:sz="8" w:space="0" w:color="FFFFFF"/>
              <w:right w:val="single" w:sz="8" w:space="0" w:color="auto"/>
            </w:tcBorders>
            <w:shd w:val="clear" w:color="000000" w:fill="E7E6E6"/>
            <w:vAlign w:val="center"/>
            <w:hideMark/>
          </w:tcPr>
          <w:p w14:paraId="18179179"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c>
          <w:tcPr>
            <w:tcW w:w="992" w:type="dxa"/>
            <w:tcBorders>
              <w:top w:val="nil"/>
              <w:left w:val="nil"/>
              <w:bottom w:val="single" w:sz="8" w:space="0" w:color="FFFFFF"/>
              <w:right w:val="nil"/>
            </w:tcBorders>
            <w:shd w:val="clear" w:color="000000" w:fill="E7E6E6"/>
            <w:vAlign w:val="center"/>
            <w:hideMark/>
          </w:tcPr>
          <w:p w14:paraId="5B347EE9" w14:textId="77777777" w:rsidR="00676841" w:rsidRPr="00676841" w:rsidRDefault="00676841" w:rsidP="00676841">
            <w:pPr>
              <w:spacing w:line="240" w:lineRule="auto"/>
              <w:jc w:val="right"/>
              <w:rPr>
                <w:rFonts w:ascii="Gill Sans MT" w:hAnsi="Gill Sans MT" w:cs="Calibri"/>
                <w:color w:val="000000"/>
                <w:sz w:val="18"/>
                <w:szCs w:val="18"/>
              </w:rPr>
            </w:pPr>
            <w:proofErr w:type="gramStart"/>
            <w:r w:rsidRPr="00676841">
              <w:rPr>
                <w:rFonts w:ascii="Gill Sans MT" w:hAnsi="Gill Sans MT" w:cs="Calibri"/>
                <w:color w:val="000000"/>
                <w:sz w:val="18"/>
                <w:szCs w:val="18"/>
              </w:rPr>
              <w:t>-</w:t>
            </w:r>
            <w:proofErr w:type="gramEnd"/>
            <w:r w:rsidRPr="00676841">
              <w:rPr>
                <w:rFonts w:ascii="Gill Sans MT" w:hAnsi="Gill Sans MT" w:cs="Calibri"/>
                <w:color w:val="000000"/>
                <w:sz w:val="18"/>
                <w:szCs w:val="18"/>
              </w:rPr>
              <w:t>4 183</w:t>
            </w:r>
          </w:p>
        </w:tc>
        <w:tc>
          <w:tcPr>
            <w:tcW w:w="850" w:type="dxa"/>
            <w:tcBorders>
              <w:top w:val="nil"/>
              <w:left w:val="single" w:sz="8" w:space="0" w:color="auto"/>
              <w:bottom w:val="single" w:sz="8" w:space="0" w:color="FFFFFF"/>
              <w:right w:val="single" w:sz="8" w:space="0" w:color="FFFFFF"/>
            </w:tcBorders>
            <w:shd w:val="clear" w:color="000000" w:fill="E7E6E6"/>
            <w:vAlign w:val="center"/>
            <w:hideMark/>
          </w:tcPr>
          <w:p w14:paraId="07F59414"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0</w:t>
            </w:r>
          </w:p>
        </w:tc>
        <w:tc>
          <w:tcPr>
            <w:tcW w:w="709" w:type="dxa"/>
            <w:tcBorders>
              <w:top w:val="nil"/>
              <w:left w:val="nil"/>
              <w:bottom w:val="single" w:sz="8" w:space="0" w:color="FFFFFF"/>
              <w:right w:val="single" w:sz="8" w:space="0" w:color="auto"/>
            </w:tcBorders>
            <w:shd w:val="clear" w:color="000000" w:fill="E7E6E6"/>
            <w:vAlign w:val="center"/>
            <w:hideMark/>
          </w:tcPr>
          <w:p w14:paraId="733E782A" w14:textId="77777777" w:rsidR="00676841" w:rsidRPr="00676841" w:rsidRDefault="00676841" w:rsidP="00676841">
            <w:pPr>
              <w:spacing w:line="240" w:lineRule="auto"/>
              <w:jc w:val="right"/>
              <w:rPr>
                <w:rFonts w:ascii="Gill Sans MT" w:hAnsi="Gill Sans MT" w:cs="Calibri"/>
                <w:color w:val="000000"/>
                <w:sz w:val="18"/>
                <w:szCs w:val="18"/>
              </w:rPr>
            </w:pPr>
            <w:r w:rsidRPr="00676841">
              <w:rPr>
                <w:rFonts w:ascii="Gill Sans MT" w:hAnsi="Gill Sans MT" w:cs="Calibri"/>
                <w:color w:val="000000"/>
                <w:sz w:val="18"/>
                <w:szCs w:val="18"/>
              </w:rPr>
              <w:t> </w:t>
            </w:r>
          </w:p>
        </w:tc>
      </w:tr>
      <w:tr w:rsidR="00676841" w:rsidRPr="00676841" w14:paraId="2F4FCC64" w14:textId="77777777" w:rsidTr="00676841">
        <w:trPr>
          <w:trHeight w:val="330"/>
        </w:trPr>
        <w:tc>
          <w:tcPr>
            <w:tcW w:w="2967" w:type="dxa"/>
            <w:tcBorders>
              <w:top w:val="nil"/>
              <w:left w:val="single" w:sz="8" w:space="0" w:color="auto"/>
              <w:bottom w:val="single" w:sz="8" w:space="0" w:color="auto"/>
              <w:right w:val="nil"/>
            </w:tcBorders>
            <w:shd w:val="clear" w:color="000000" w:fill="E7E6E6"/>
            <w:vAlign w:val="center"/>
            <w:hideMark/>
          </w:tcPr>
          <w:p w14:paraId="6C85EA0C" w14:textId="77777777" w:rsidR="00676841" w:rsidRPr="00676841" w:rsidRDefault="00676841" w:rsidP="00676841">
            <w:pPr>
              <w:spacing w:line="240" w:lineRule="auto"/>
              <w:rPr>
                <w:rFonts w:ascii="Gill Sans MT" w:hAnsi="Gill Sans MT" w:cs="Calibri"/>
                <w:b/>
                <w:bCs/>
                <w:color w:val="000000"/>
                <w:sz w:val="18"/>
                <w:szCs w:val="18"/>
              </w:rPr>
            </w:pPr>
            <w:r w:rsidRPr="00676841">
              <w:rPr>
                <w:rFonts w:ascii="Gill Sans MT" w:hAnsi="Gill Sans MT" w:cs="Calibri"/>
                <w:b/>
                <w:bCs/>
                <w:color w:val="000000"/>
                <w:sz w:val="18"/>
                <w:szCs w:val="18"/>
              </w:rPr>
              <w:t>Summa</w:t>
            </w:r>
          </w:p>
        </w:tc>
        <w:tc>
          <w:tcPr>
            <w:tcW w:w="851" w:type="dxa"/>
            <w:tcBorders>
              <w:top w:val="nil"/>
              <w:left w:val="single" w:sz="8" w:space="0" w:color="auto"/>
              <w:bottom w:val="single" w:sz="8" w:space="0" w:color="auto"/>
              <w:right w:val="single" w:sz="8" w:space="0" w:color="FFFFFF"/>
            </w:tcBorders>
            <w:shd w:val="clear" w:color="000000" w:fill="E7E6E6"/>
            <w:vAlign w:val="center"/>
            <w:hideMark/>
          </w:tcPr>
          <w:p w14:paraId="6870D108" w14:textId="77777777" w:rsidR="00676841" w:rsidRPr="00676841" w:rsidRDefault="00676841" w:rsidP="00676841">
            <w:pPr>
              <w:spacing w:line="240" w:lineRule="auto"/>
              <w:jc w:val="right"/>
              <w:rPr>
                <w:rFonts w:ascii="Gill Sans MT" w:hAnsi="Gill Sans MT" w:cs="Calibri"/>
                <w:b/>
                <w:bCs/>
                <w:color w:val="000000"/>
                <w:sz w:val="18"/>
                <w:szCs w:val="18"/>
              </w:rPr>
            </w:pPr>
            <w:proofErr w:type="gramStart"/>
            <w:r w:rsidRPr="00676841">
              <w:rPr>
                <w:rFonts w:ascii="Gill Sans MT" w:hAnsi="Gill Sans MT" w:cs="Calibri"/>
                <w:b/>
                <w:bCs/>
                <w:color w:val="000000"/>
                <w:sz w:val="18"/>
                <w:szCs w:val="18"/>
              </w:rPr>
              <w:t>-</w:t>
            </w:r>
            <w:proofErr w:type="gramEnd"/>
            <w:r w:rsidRPr="00676841">
              <w:rPr>
                <w:rFonts w:ascii="Gill Sans MT" w:hAnsi="Gill Sans MT" w:cs="Calibri"/>
                <w:b/>
                <w:bCs/>
                <w:color w:val="000000"/>
                <w:sz w:val="18"/>
                <w:szCs w:val="18"/>
              </w:rPr>
              <w:t>7 237</w:t>
            </w:r>
          </w:p>
        </w:tc>
        <w:tc>
          <w:tcPr>
            <w:tcW w:w="992" w:type="dxa"/>
            <w:tcBorders>
              <w:top w:val="nil"/>
              <w:left w:val="nil"/>
              <w:bottom w:val="single" w:sz="8" w:space="0" w:color="auto"/>
              <w:right w:val="single" w:sz="8" w:space="0" w:color="auto"/>
            </w:tcBorders>
            <w:shd w:val="clear" w:color="000000" w:fill="E7E6E6"/>
            <w:vAlign w:val="center"/>
            <w:hideMark/>
          </w:tcPr>
          <w:p w14:paraId="4B1017B7" w14:textId="77777777" w:rsidR="00676841" w:rsidRPr="00676841" w:rsidRDefault="00676841" w:rsidP="00676841">
            <w:pPr>
              <w:spacing w:line="240" w:lineRule="auto"/>
              <w:jc w:val="right"/>
              <w:rPr>
                <w:rFonts w:ascii="Gill Sans MT" w:hAnsi="Gill Sans MT" w:cs="Calibri"/>
                <w:b/>
                <w:bCs/>
                <w:color w:val="000000"/>
                <w:sz w:val="18"/>
                <w:szCs w:val="18"/>
              </w:rPr>
            </w:pPr>
            <w:proofErr w:type="gramStart"/>
            <w:r w:rsidRPr="00676841">
              <w:rPr>
                <w:rFonts w:ascii="Gill Sans MT" w:hAnsi="Gill Sans MT" w:cs="Calibri"/>
                <w:b/>
                <w:bCs/>
                <w:color w:val="000000"/>
                <w:sz w:val="18"/>
                <w:szCs w:val="18"/>
              </w:rPr>
              <w:t>-</w:t>
            </w:r>
            <w:proofErr w:type="gramEnd"/>
            <w:r w:rsidRPr="00676841">
              <w:rPr>
                <w:rFonts w:ascii="Gill Sans MT" w:hAnsi="Gill Sans MT" w:cs="Calibri"/>
                <w:b/>
                <w:bCs/>
                <w:color w:val="000000"/>
                <w:sz w:val="18"/>
                <w:szCs w:val="18"/>
              </w:rPr>
              <w:t>7 407</w:t>
            </w:r>
          </w:p>
        </w:tc>
        <w:tc>
          <w:tcPr>
            <w:tcW w:w="992" w:type="dxa"/>
            <w:tcBorders>
              <w:top w:val="nil"/>
              <w:left w:val="nil"/>
              <w:bottom w:val="single" w:sz="8" w:space="0" w:color="auto"/>
              <w:right w:val="single" w:sz="8" w:space="0" w:color="FFFFFF"/>
            </w:tcBorders>
            <w:shd w:val="clear" w:color="000000" w:fill="E7E6E6"/>
            <w:vAlign w:val="center"/>
            <w:hideMark/>
          </w:tcPr>
          <w:p w14:paraId="436AB254" w14:textId="77777777" w:rsidR="00676841" w:rsidRPr="00676841" w:rsidRDefault="00676841" w:rsidP="00676841">
            <w:pPr>
              <w:spacing w:line="240" w:lineRule="auto"/>
              <w:jc w:val="right"/>
              <w:rPr>
                <w:rFonts w:ascii="Gill Sans MT" w:hAnsi="Gill Sans MT" w:cs="Calibri"/>
                <w:b/>
                <w:bCs/>
                <w:color w:val="000000"/>
                <w:sz w:val="18"/>
                <w:szCs w:val="18"/>
              </w:rPr>
            </w:pPr>
            <w:proofErr w:type="gramStart"/>
            <w:r w:rsidRPr="00676841">
              <w:rPr>
                <w:rFonts w:ascii="Gill Sans MT" w:hAnsi="Gill Sans MT" w:cs="Calibri"/>
                <w:b/>
                <w:bCs/>
                <w:color w:val="000000"/>
                <w:sz w:val="18"/>
                <w:szCs w:val="18"/>
              </w:rPr>
              <w:t>-</w:t>
            </w:r>
            <w:proofErr w:type="gramEnd"/>
            <w:r w:rsidRPr="00676841">
              <w:rPr>
                <w:rFonts w:ascii="Gill Sans MT" w:hAnsi="Gill Sans MT" w:cs="Calibri"/>
                <w:b/>
                <w:bCs/>
                <w:color w:val="000000"/>
                <w:sz w:val="18"/>
                <w:szCs w:val="18"/>
              </w:rPr>
              <w:t>50</w:t>
            </w:r>
          </w:p>
        </w:tc>
        <w:tc>
          <w:tcPr>
            <w:tcW w:w="992" w:type="dxa"/>
            <w:tcBorders>
              <w:top w:val="nil"/>
              <w:left w:val="nil"/>
              <w:bottom w:val="single" w:sz="8" w:space="0" w:color="auto"/>
              <w:right w:val="single" w:sz="8" w:space="0" w:color="FFFFFF"/>
            </w:tcBorders>
            <w:shd w:val="clear" w:color="000000" w:fill="E7E6E6"/>
            <w:vAlign w:val="center"/>
            <w:hideMark/>
          </w:tcPr>
          <w:p w14:paraId="6F481B1A" w14:textId="77777777" w:rsidR="00676841" w:rsidRPr="00676841" w:rsidRDefault="00676841" w:rsidP="00676841">
            <w:pPr>
              <w:spacing w:line="240" w:lineRule="auto"/>
              <w:jc w:val="right"/>
              <w:rPr>
                <w:rFonts w:ascii="Gill Sans MT" w:hAnsi="Gill Sans MT" w:cs="Calibri"/>
                <w:b/>
                <w:bCs/>
                <w:color w:val="000000"/>
                <w:sz w:val="18"/>
                <w:szCs w:val="18"/>
              </w:rPr>
            </w:pPr>
            <w:r w:rsidRPr="00676841">
              <w:rPr>
                <w:rFonts w:ascii="Gill Sans MT" w:hAnsi="Gill Sans MT" w:cs="Calibri"/>
                <w:b/>
                <w:bCs/>
                <w:color w:val="000000"/>
                <w:sz w:val="18"/>
                <w:szCs w:val="18"/>
              </w:rPr>
              <w:t>0</w:t>
            </w:r>
          </w:p>
        </w:tc>
        <w:tc>
          <w:tcPr>
            <w:tcW w:w="993" w:type="dxa"/>
            <w:tcBorders>
              <w:top w:val="nil"/>
              <w:left w:val="nil"/>
              <w:bottom w:val="single" w:sz="8" w:space="0" w:color="auto"/>
              <w:right w:val="single" w:sz="8" w:space="0" w:color="auto"/>
            </w:tcBorders>
            <w:shd w:val="clear" w:color="000000" w:fill="E7E6E6"/>
            <w:vAlign w:val="center"/>
            <w:hideMark/>
          </w:tcPr>
          <w:p w14:paraId="3C44A570" w14:textId="77777777" w:rsidR="00676841" w:rsidRPr="00676841" w:rsidRDefault="00676841" w:rsidP="00676841">
            <w:pPr>
              <w:spacing w:line="240" w:lineRule="auto"/>
              <w:jc w:val="right"/>
              <w:rPr>
                <w:rFonts w:ascii="Gill Sans MT" w:hAnsi="Gill Sans MT" w:cs="Calibri"/>
                <w:b/>
                <w:bCs/>
                <w:color w:val="000000"/>
                <w:sz w:val="18"/>
                <w:szCs w:val="18"/>
              </w:rPr>
            </w:pPr>
            <w:r w:rsidRPr="00676841">
              <w:rPr>
                <w:rFonts w:ascii="Gill Sans MT" w:hAnsi="Gill Sans MT" w:cs="Calibri"/>
                <w:b/>
                <w:bCs/>
                <w:color w:val="000000"/>
                <w:sz w:val="18"/>
                <w:szCs w:val="18"/>
              </w:rPr>
              <w:t>0</w:t>
            </w:r>
          </w:p>
        </w:tc>
        <w:tc>
          <w:tcPr>
            <w:tcW w:w="992" w:type="dxa"/>
            <w:tcBorders>
              <w:top w:val="nil"/>
              <w:left w:val="nil"/>
              <w:bottom w:val="single" w:sz="8" w:space="0" w:color="auto"/>
              <w:right w:val="nil"/>
            </w:tcBorders>
            <w:shd w:val="clear" w:color="000000" w:fill="E7E6E6"/>
            <w:vAlign w:val="center"/>
            <w:hideMark/>
          </w:tcPr>
          <w:p w14:paraId="308B903B" w14:textId="77777777" w:rsidR="00676841" w:rsidRPr="00676841" w:rsidRDefault="00676841" w:rsidP="00676841">
            <w:pPr>
              <w:spacing w:line="240" w:lineRule="auto"/>
              <w:jc w:val="right"/>
              <w:rPr>
                <w:rFonts w:ascii="Gill Sans MT" w:hAnsi="Gill Sans MT" w:cs="Calibri"/>
                <w:b/>
                <w:bCs/>
                <w:color w:val="000000"/>
                <w:sz w:val="18"/>
                <w:szCs w:val="18"/>
              </w:rPr>
            </w:pPr>
            <w:proofErr w:type="gramStart"/>
            <w:r w:rsidRPr="00676841">
              <w:rPr>
                <w:rFonts w:ascii="Gill Sans MT" w:hAnsi="Gill Sans MT" w:cs="Calibri"/>
                <w:b/>
                <w:bCs/>
                <w:color w:val="000000"/>
                <w:sz w:val="18"/>
                <w:szCs w:val="18"/>
              </w:rPr>
              <w:t>-</w:t>
            </w:r>
            <w:proofErr w:type="gramEnd"/>
            <w:r w:rsidRPr="00676841">
              <w:rPr>
                <w:rFonts w:ascii="Gill Sans MT" w:hAnsi="Gill Sans MT" w:cs="Calibri"/>
                <w:b/>
                <w:bCs/>
                <w:color w:val="000000"/>
                <w:sz w:val="18"/>
                <w:szCs w:val="18"/>
              </w:rPr>
              <w:t>7 457</w:t>
            </w:r>
          </w:p>
        </w:tc>
        <w:tc>
          <w:tcPr>
            <w:tcW w:w="850" w:type="dxa"/>
            <w:tcBorders>
              <w:top w:val="nil"/>
              <w:left w:val="single" w:sz="8" w:space="0" w:color="auto"/>
              <w:bottom w:val="single" w:sz="8" w:space="0" w:color="auto"/>
              <w:right w:val="single" w:sz="8" w:space="0" w:color="FFFFFF"/>
            </w:tcBorders>
            <w:shd w:val="clear" w:color="000000" w:fill="E7E6E6"/>
            <w:vAlign w:val="center"/>
            <w:hideMark/>
          </w:tcPr>
          <w:p w14:paraId="7528F967" w14:textId="77777777" w:rsidR="00676841" w:rsidRPr="00676841" w:rsidRDefault="00676841" w:rsidP="00676841">
            <w:pPr>
              <w:spacing w:line="240" w:lineRule="auto"/>
              <w:jc w:val="right"/>
              <w:rPr>
                <w:rFonts w:ascii="Gill Sans MT" w:hAnsi="Gill Sans MT" w:cs="Calibri"/>
                <w:b/>
                <w:bCs/>
                <w:color w:val="000000"/>
                <w:sz w:val="18"/>
                <w:szCs w:val="18"/>
              </w:rPr>
            </w:pPr>
            <w:r w:rsidRPr="00676841">
              <w:rPr>
                <w:rFonts w:ascii="Gill Sans MT" w:hAnsi="Gill Sans MT" w:cs="Calibri"/>
                <w:b/>
                <w:bCs/>
                <w:color w:val="000000"/>
                <w:sz w:val="18"/>
                <w:szCs w:val="18"/>
              </w:rPr>
              <w:t>50</w:t>
            </w:r>
          </w:p>
        </w:tc>
        <w:tc>
          <w:tcPr>
            <w:tcW w:w="709" w:type="dxa"/>
            <w:tcBorders>
              <w:top w:val="nil"/>
              <w:left w:val="nil"/>
              <w:bottom w:val="single" w:sz="8" w:space="0" w:color="auto"/>
              <w:right w:val="single" w:sz="8" w:space="0" w:color="auto"/>
            </w:tcBorders>
            <w:shd w:val="clear" w:color="000000" w:fill="E7E6E6"/>
            <w:vAlign w:val="center"/>
            <w:hideMark/>
          </w:tcPr>
          <w:p w14:paraId="3FF4D9AE" w14:textId="77777777" w:rsidR="00676841" w:rsidRPr="00676841" w:rsidRDefault="00676841" w:rsidP="00676841">
            <w:pPr>
              <w:spacing w:line="240" w:lineRule="auto"/>
              <w:jc w:val="right"/>
              <w:rPr>
                <w:rFonts w:ascii="Gill Sans MT" w:hAnsi="Gill Sans MT" w:cs="Calibri"/>
                <w:b/>
                <w:bCs/>
                <w:color w:val="000000"/>
                <w:sz w:val="18"/>
                <w:szCs w:val="18"/>
              </w:rPr>
            </w:pPr>
            <w:r w:rsidRPr="00676841">
              <w:rPr>
                <w:rFonts w:ascii="Gill Sans MT" w:hAnsi="Gill Sans MT" w:cs="Calibri"/>
                <w:b/>
                <w:bCs/>
                <w:color w:val="000000"/>
                <w:sz w:val="18"/>
                <w:szCs w:val="18"/>
              </w:rPr>
              <w:t> </w:t>
            </w:r>
          </w:p>
        </w:tc>
      </w:tr>
    </w:tbl>
    <w:p w14:paraId="2F95F5E8" w14:textId="77777777" w:rsidR="007965C3" w:rsidRPr="007965C3" w:rsidRDefault="007965C3" w:rsidP="007965C3"/>
    <w:p w14:paraId="42BE46D4" w14:textId="6141C234" w:rsidR="00A047A4" w:rsidRDefault="00A047A4" w:rsidP="00A047A4">
      <w:pPr>
        <w:pStyle w:val="Rubrik2"/>
        <w:numPr>
          <w:ilvl w:val="0"/>
          <w:numId w:val="3"/>
        </w:numPr>
      </w:pPr>
      <w:r>
        <w:t xml:space="preserve">Utmaningar och möjligheter </w:t>
      </w:r>
      <w:r w:rsidR="00A177DA">
        <w:t xml:space="preserve">– framåtblick </w:t>
      </w:r>
      <w:r>
        <w:t>2030</w:t>
      </w:r>
    </w:p>
    <w:p w14:paraId="7124F051" w14:textId="55CA84E9" w:rsidR="008C4E9A" w:rsidRDefault="008C4E9A" w:rsidP="008C4E9A">
      <w:r>
        <w:t>Ungefär 1 % av Sveriges befolkning har behov av god man. Den relationen gäller även i Nacka. Bedömningen är att den kommer att gälla under kommande år också. Kommunens befolkningsprognos pekar på att 2030 är kommunen 140,000 invånare, en ökning med drygt 40,000 jämfört med idag. I takt med att Nacka växer kommer behovet av gode män att öka, från cirka 950 som är i behov idag till 1400 år 2030. Behovet ökar även i våra grannkommuner, vilket kan leda till e</w:t>
      </w:r>
      <w:r w:rsidR="00392127">
        <w:t>n brist på gode män.</w:t>
      </w:r>
    </w:p>
    <w:p w14:paraId="148FA66E" w14:textId="77777777" w:rsidR="008C4E9A" w:rsidRDefault="008C4E9A" w:rsidP="008C4E9A"/>
    <w:p w14:paraId="6637B52E" w14:textId="66537908" w:rsidR="008C4E9A" w:rsidRDefault="008C4E9A" w:rsidP="008C4E9A">
      <w:r>
        <w:t xml:space="preserve">Migrationsverket har i dagsläget anvisat cirka 90 barn till Nacka, men det är runt 120 barn som vistas här. I början av år 2015 vistades ca 25 ensamkommande barn i kommunen. Ökningen av dessa ärenden är således 400 % under tertial 1 och 2. En mängd yttre faktorer påverkar antalet, vilket gör det otroligt svårt att prognosticera antalet ensamkommande barn </w:t>
      </w:r>
      <w:r w:rsidR="009C5DC4">
        <w:t>u</w:t>
      </w:r>
      <w:r>
        <w:t>nder kommande år. För att möta det ökade trycket på god man för ensamkommande barn är det viktigt att förenkla processen inom kommunen och externt, mot andra myndigheter och staten.</w:t>
      </w:r>
    </w:p>
    <w:p w14:paraId="1DFD24E7" w14:textId="77777777" w:rsidR="00775E46" w:rsidRDefault="00775E46" w:rsidP="008C4E9A"/>
    <w:p w14:paraId="5559B7A9" w14:textId="4C495D42" w:rsidR="00392127" w:rsidRDefault="00392127" w:rsidP="008C4E9A">
      <w:r>
        <w:t>Med hjälp av det nya verksamhetssystemet kommer en stor del av granskning och ärendehandläggning att kunna förenklas och effektiviseras. Det ger utrymme både för att kunna hantera flera ärenden, utveckla servicen och hantera mer komplexa ärenden. Trots denna effektivisering är bedömning</w:t>
      </w:r>
      <w:r w:rsidR="002331DB">
        <w:t>en</w:t>
      </w:r>
      <w:r>
        <w:t xml:space="preserve"> att bemanningen behöver utökas med 1-2 tjänster för att klara volymerna 2030. </w:t>
      </w:r>
    </w:p>
    <w:p w14:paraId="5A6FBAA4" w14:textId="77777777" w:rsidR="00392127" w:rsidRDefault="00392127" w:rsidP="008C4E9A"/>
    <w:p w14:paraId="0B5802B8" w14:textId="77777777" w:rsidR="00392127" w:rsidRDefault="00392127" w:rsidP="008C4E9A"/>
    <w:p w14:paraId="4A6CF7DA" w14:textId="36380138" w:rsidR="00392127" w:rsidRDefault="00EA7029" w:rsidP="008C4E9A">
      <w:r>
        <w:t>ÖVERFÖRMYNDARNÄMNDEN</w:t>
      </w:r>
    </w:p>
    <w:p w14:paraId="73E513DD" w14:textId="77777777" w:rsidR="00EA7029" w:rsidRDefault="00EA7029" w:rsidP="008C4E9A"/>
    <w:p w14:paraId="1D93859B" w14:textId="77777777" w:rsidR="00EA7029" w:rsidRDefault="00EA7029" w:rsidP="008C4E9A"/>
    <w:p w14:paraId="3F7950FE" w14:textId="77777777" w:rsidR="00EA7029" w:rsidRDefault="00EA7029" w:rsidP="008C4E9A"/>
    <w:p w14:paraId="2C24F744" w14:textId="77777777" w:rsidR="00EA7029" w:rsidRDefault="00EA7029" w:rsidP="008C4E9A"/>
    <w:p w14:paraId="212EC120" w14:textId="00CCDF69" w:rsidR="00EA7029" w:rsidRDefault="00EA7029" w:rsidP="00EA7029">
      <w:pPr>
        <w:tabs>
          <w:tab w:val="left" w:pos="4536"/>
        </w:tabs>
      </w:pPr>
      <w:r>
        <w:t>Elisabeth Därth</w:t>
      </w:r>
      <w:r>
        <w:tab/>
        <w:t>Mats Bohman</w:t>
      </w:r>
    </w:p>
    <w:p w14:paraId="1966335B" w14:textId="18E0CBF5" w:rsidR="00EA7029" w:rsidRDefault="00EA7029" w:rsidP="00EA7029">
      <w:pPr>
        <w:tabs>
          <w:tab w:val="left" w:pos="4536"/>
        </w:tabs>
      </w:pPr>
      <w:r>
        <w:t>Ordförande</w:t>
      </w:r>
      <w:r>
        <w:tab/>
        <w:t>Administrativ direktör</w:t>
      </w:r>
      <w:r w:rsidR="002F29DC">
        <w:tab/>
      </w:r>
    </w:p>
    <w:p w14:paraId="00810E46" w14:textId="77777777" w:rsidR="001366DE" w:rsidRPr="00DE688F" w:rsidRDefault="001366DE" w:rsidP="00DE688F"/>
    <w:p w14:paraId="596E00D3" w14:textId="77777777" w:rsidR="00424812" w:rsidRPr="00424812" w:rsidRDefault="00424812" w:rsidP="00424812"/>
    <w:p w14:paraId="7586FC8E" w14:textId="77777777" w:rsidR="003A1D78" w:rsidRDefault="003A1D78" w:rsidP="00F345BD"/>
    <w:p w14:paraId="5693C5A0" w14:textId="77777777" w:rsidR="003A1D78" w:rsidRDefault="003A1D78" w:rsidP="00F345BD">
      <w:bookmarkStart w:id="5" w:name="Name"/>
      <w:bookmarkEnd w:id="5"/>
    </w:p>
    <w:p w14:paraId="7E1176A5" w14:textId="77777777" w:rsidR="00705929" w:rsidRDefault="00705929" w:rsidP="00F345BD">
      <w:bookmarkStart w:id="6" w:name="Department"/>
      <w:bookmarkEnd w:id="6"/>
    </w:p>
    <w:p w14:paraId="7F018AE1" w14:textId="77777777" w:rsidR="00705929" w:rsidRDefault="00705929" w:rsidP="00F345BD">
      <w:bookmarkStart w:id="7" w:name="_TempPage"/>
      <w:bookmarkEnd w:id="7"/>
    </w:p>
    <w:sectPr w:rsidR="00705929" w:rsidSect="001F681B">
      <w:headerReference w:type="default" r:id="rId14"/>
      <w:headerReference w:type="first" r:id="rId15"/>
      <w:footerReference w:type="first" r:id="rId16"/>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F95B1" w14:textId="77777777" w:rsidR="00774945" w:rsidRDefault="00774945">
      <w:r>
        <w:separator/>
      </w:r>
    </w:p>
  </w:endnote>
  <w:endnote w:type="continuationSeparator" w:id="0">
    <w:p w14:paraId="7DF7B12D" w14:textId="77777777" w:rsidR="00774945" w:rsidRDefault="0077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C05A4" w14:textId="77777777" w:rsidR="00774945" w:rsidRDefault="00774945" w:rsidP="00027B2E">
    <w:pPr>
      <w:pStyle w:val="Sidfot"/>
      <w:rPr>
        <w:szCs w:val="2"/>
      </w:rPr>
    </w:pPr>
  </w:p>
  <w:p w14:paraId="7AE147C8" w14:textId="77777777" w:rsidR="00774945" w:rsidRDefault="00774945" w:rsidP="00027B2E">
    <w:pPr>
      <w:pStyle w:val="Sidfot"/>
      <w:rPr>
        <w:szCs w:val="2"/>
      </w:rPr>
    </w:pPr>
  </w:p>
  <w:p w14:paraId="2F8BB061" w14:textId="77777777" w:rsidR="00774945" w:rsidRDefault="00774945" w:rsidP="00027B2E">
    <w:pPr>
      <w:pStyle w:val="Sidfot"/>
      <w:rPr>
        <w:szCs w:val="2"/>
      </w:rPr>
    </w:pPr>
  </w:p>
  <w:p w14:paraId="1CFA424C" w14:textId="77777777" w:rsidR="00774945" w:rsidRPr="00092ADA" w:rsidRDefault="00774945"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774945" w:rsidRPr="00F2400E" w14:paraId="4BCF8B62" w14:textId="77777777" w:rsidTr="00D3288C">
      <w:tc>
        <w:tcPr>
          <w:tcW w:w="2031" w:type="dxa"/>
          <w:tcBorders>
            <w:top w:val="single" w:sz="4" w:space="0" w:color="auto"/>
          </w:tcBorders>
          <w:tcMar>
            <w:left w:w="0" w:type="dxa"/>
          </w:tcMar>
        </w:tcPr>
        <w:p w14:paraId="47CE14E8" w14:textId="77777777" w:rsidR="00774945" w:rsidRPr="00F2400E" w:rsidRDefault="00774945" w:rsidP="00A77D51">
          <w:pPr>
            <w:pStyle w:val="Sidfot"/>
            <w:rPr>
              <w:caps/>
              <w:sz w:val="9"/>
              <w:szCs w:val="9"/>
            </w:rPr>
          </w:pPr>
          <w:bookmarkStart w:id="9" w:name="LPostalAddr"/>
          <w:r>
            <w:rPr>
              <w:caps/>
              <w:sz w:val="9"/>
              <w:szCs w:val="9"/>
            </w:rPr>
            <w:t>Postadress</w:t>
          </w:r>
          <w:bookmarkEnd w:id="9"/>
        </w:p>
      </w:tc>
      <w:tc>
        <w:tcPr>
          <w:tcW w:w="1958" w:type="dxa"/>
          <w:tcBorders>
            <w:top w:val="single" w:sz="4" w:space="0" w:color="auto"/>
          </w:tcBorders>
        </w:tcPr>
        <w:p w14:paraId="4804E411" w14:textId="77777777" w:rsidR="00774945" w:rsidRPr="00F2400E" w:rsidRDefault="00774945" w:rsidP="00A77D51">
          <w:pPr>
            <w:pStyle w:val="Sidfot"/>
            <w:rPr>
              <w:caps/>
              <w:sz w:val="9"/>
              <w:szCs w:val="9"/>
            </w:rPr>
          </w:pPr>
          <w:bookmarkStart w:id="10" w:name="LVisitAddr"/>
          <w:r>
            <w:rPr>
              <w:caps/>
              <w:sz w:val="9"/>
              <w:szCs w:val="9"/>
            </w:rPr>
            <w:t>Besöksadress</w:t>
          </w:r>
          <w:bookmarkEnd w:id="10"/>
        </w:p>
      </w:tc>
      <w:tc>
        <w:tcPr>
          <w:tcW w:w="1175" w:type="dxa"/>
          <w:tcBorders>
            <w:top w:val="single" w:sz="4" w:space="0" w:color="auto"/>
          </w:tcBorders>
        </w:tcPr>
        <w:p w14:paraId="7EAE4D91" w14:textId="77777777" w:rsidR="00774945" w:rsidRPr="00F2400E" w:rsidRDefault="00774945" w:rsidP="00A77D51">
          <w:pPr>
            <w:pStyle w:val="Sidfot"/>
            <w:rPr>
              <w:caps/>
              <w:sz w:val="9"/>
              <w:szCs w:val="9"/>
            </w:rPr>
          </w:pPr>
          <w:bookmarkStart w:id="11" w:name="LPhone"/>
          <w:r>
            <w:rPr>
              <w:caps/>
              <w:sz w:val="9"/>
              <w:szCs w:val="9"/>
            </w:rPr>
            <w:t>Telefon</w:t>
          </w:r>
          <w:bookmarkEnd w:id="11"/>
        </w:p>
      </w:tc>
      <w:tc>
        <w:tcPr>
          <w:tcW w:w="1148" w:type="dxa"/>
          <w:tcBorders>
            <w:top w:val="single" w:sz="4" w:space="0" w:color="auto"/>
          </w:tcBorders>
        </w:tcPr>
        <w:p w14:paraId="7FE2BB5E" w14:textId="77777777" w:rsidR="00774945" w:rsidRPr="00F2400E" w:rsidRDefault="00774945" w:rsidP="00A77D51">
          <w:pPr>
            <w:pStyle w:val="Sidfot"/>
            <w:rPr>
              <w:caps/>
              <w:sz w:val="9"/>
              <w:szCs w:val="9"/>
            </w:rPr>
          </w:pPr>
          <w:bookmarkStart w:id="12" w:name="LEmail"/>
          <w:r>
            <w:rPr>
              <w:caps/>
              <w:sz w:val="9"/>
              <w:szCs w:val="9"/>
            </w:rPr>
            <w:t>E-post</w:t>
          </w:r>
          <w:bookmarkEnd w:id="12"/>
        </w:p>
      </w:tc>
      <w:tc>
        <w:tcPr>
          <w:tcW w:w="718" w:type="dxa"/>
          <w:tcBorders>
            <w:top w:val="single" w:sz="4" w:space="0" w:color="auto"/>
          </w:tcBorders>
        </w:tcPr>
        <w:p w14:paraId="383B038E" w14:textId="77777777" w:rsidR="00774945" w:rsidRPr="00F2400E" w:rsidRDefault="00774945" w:rsidP="00A77D51">
          <w:pPr>
            <w:pStyle w:val="Sidfot"/>
            <w:rPr>
              <w:caps/>
              <w:sz w:val="9"/>
              <w:szCs w:val="9"/>
            </w:rPr>
          </w:pPr>
          <w:r w:rsidRPr="00F2400E">
            <w:rPr>
              <w:caps/>
              <w:sz w:val="9"/>
              <w:szCs w:val="9"/>
            </w:rPr>
            <w:t>sms</w:t>
          </w:r>
        </w:p>
      </w:tc>
      <w:tc>
        <w:tcPr>
          <w:tcW w:w="1148" w:type="dxa"/>
          <w:tcBorders>
            <w:top w:val="single" w:sz="4" w:space="0" w:color="auto"/>
          </w:tcBorders>
        </w:tcPr>
        <w:p w14:paraId="4B04228C" w14:textId="77777777" w:rsidR="00774945" w:rsidRPr="00F2400E" w:rsidRDefault="00774945"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14:paraId="78AE2508" w14:textId="77777777" w:rsidR="00774945" w:rsidRPr="00F2400E" w:rsidRDefault="00774945" w:rsidP="00A77D51">
          <w:pPr>
            <w:pStyle w:val="Sidfot"/>
            <w:rPr>
              <w:caps/>
              <w:sz w:val="9"/>
              <w:szCs w:val="9"/>
            </w:rPr>
          </w:pPr>
          <w:bookmarkStart w:id="13" w:name="LOrgNo"/>
          <w:r>
            <w:rPr>
              <w:caps/>
              <w:sz w:val="9"/>
              <w:szCs w:val="9"/>
            </w:rPr>
            <w:t>Org</w:t>
          </w:r>
          <w:proofErr w:type="gramStart"/>
          <w:r>
            <w:rPr>
              <w:caps/>
              <w:sz w:val="9"/>
              <w:szCs w:val="9"/>
            </w:rPr>
            <w:t>.nummer</w:t>
          </w:r>
          <w:bookmarkEnd w:id="13"/>
          <w:proofErr w:type="gramEnd"/>
        </w:p>
      </w:tc>
    </w:tr>
    <w:tr w:rsidR="00774945" w:rsidRPr="00A77D51" w14:paraId="29C4E50B" w14:textId="77777777" w:rsidTr="00D3288C">
      <w:tc>
        <w:tcPr>
          <w:tcW w:w="2031" w:type="dxa"/>
          <w:tcMar>
            <w:left w:w="0" w:type="dxa"/>
          </w:tcMar>
        </w:tcPr>
        <w:p w14:paraId="74230298" w14:textId="77777777" w:rsidR="00774945" w:rsidRPr="00A77D51" w:rsidRDefault="00774945" w:rsidP="00F100ED">
          <w:pPr>
            <w:pStyle w:val="Sidfot"/>
            <w:spacing w:line="180" w:lineRule="exact"/>
            <w:rPr>
              <w:szCs w:val="14"/>
            </w:rPr>
          </w:pPr>
          <w:r w:rsidRPr="00A77D51">
            <w:rPr>
              <w:szCs w:val="14"/>
            </w:rPr>
            <w:t>Nacka kommun</w:t>
          </w:r>
          <w:bookmarkStart w:id="14" w:name="LCountryPrefix"/>
          <w:r>
            <w:rPr>
              <w:szCs w:val="14"/>
            </w:rPr>
            <w:t>,</w:t>
          </w:r>
          <w:bookmarkEnd w:id="14"/>
          <w:r>
            <w:rPr>
              <w:szCs w:val="14"/>
            </w:rPr>
            <w:t xml:space="preserve"> </w:t>
          </w:r>
          <w:r w:rsidRPr="00A77D51">
            <w:rPr>
              <w:szCs w:val="14"/>
            </w:rPr>
            <w:t>131 81 Nacka</w:t>
          </w:r>
          <w:bookmarkStart w:id="15" w:name="Country"/>
          <w:bookmarkEnd w:id="15"/>
        </w:p>
      </w:tc>
      <w:tc>
        <w:tcPr>
          <w:tcW w:w="1958" w:type="dxa"/>
        </w:tcPr>
        <w:p w14:paraId="7E2772CE" w14:textId="77777777" w:rsidR="00774945" w:rsidRPr="00A77D51" w:rsidRDefault="00774945" w:rsidP="00A77D51">
          <w:pPr>
            <w:pStyle w:val="Sidfot"/>
            <w:spacing w:line="180" w:lineRule="exact"/>
            <w:rPr>
              <w:szCs w:val="14"/>
            </w:rPr>
          </w:pPr>
          <w:r>
            <w:rPr>
              <w:szCs w:val="14"/>
            </w:rPr>
            <w:t>Stadshuset, Granitvägen 15</w:t>
          </w:r>
        </w:p>
      </w:tc>
      <w:tc>
        <w:tcPr>
          <w:tcW w:w="1175" w:type="dxa"/>
        </w:tcPr>
        <w:p w14:paraId="4A6C5720" w14:textId="77777777" w:rsidR="00774945" w:rsidRPr="00A77D51" w:rsidRDefault="00774945" w:rsidP="00092ADA">
          <w:pPr>
            <w:pStyle w:val="Sidfot"/>
            <w:spacing w:line="180" w:lineRule="exact"/>
            <w:rPr>
              <w:szCs w:val="14"/>
            </w:rPr>
          </w:pPr>
          <w:bookmarkStart w:id="16" w:name="PhoneMain"/>
          <w:r>
            <w:rPr>
              <w:szCs w:val="14"/>
            </w:rPr>
            <w:t>08-718 80 00</w:t>
          </w:r>
          <w:bookmarkEnd w:id="16"/>
        </w:p>
      </w:tc>
      <w:tc>
        <w:tcPr>
          <w:tcW w:w="1148" w:type="dxa"/>
        </w:tcPr>
        <w:p w14:paraId="39573E11" w14:textId="77777777" w:rsidR="00774945" w:rsidRPr="00A77D51" w:rsidRDefault="00774945" w:rsidP="00A77D51">
          <w:pPr>
            <w:pStyle w:val="Sidfot"/>
            <w:spacing w:line="180" w:lineRule="exact"/>
            <w:rPr>
              <w:szCs w:val="14"/>
            </w:rPr>
          </w:pPr>
          <w:r>
            <w:rPr>
              <w:szCs w:val="14"/>
            </w:rPr>
            <w:t>info@nacka.se</w:t>
          </w:r>
        </w:p>
      </w:tc>
      <w:tc>
        <w:tcPr>
          <w:tcW w:w="718" w:type="dxa"/>
        </w:tcPr>
        <w:p w14:paraId="62F4EB0A" w14:textId="77777777" w:rsidR="00774945" w:rsidRPr="00A77D51" w:rsidRDefault="00774945" w:rsidP="00F40797">
          <w:pPr>
            <w:pStyle w:val="Sidfot"/>
            <w:spacing w:line="180" w:lineRule="exact"/>
            <w:rPr>
              <w:szCs w:val="14"/>
            </w:rPr>
          </w:pPr>
          <w:r>
            <w:rPr>
              <w:szCs w:val="14"/>
            </w:rPr>
            <w:t>716 80</w:t>
          </w:r>
        </w:p>
      </w:tc>
      <w:tc>
        <w:tcPr>
          <w:tcW w:w="1148" w:type="dxa"/>
        </w:tcPr>
        <w:p w14:paraId="68E9C8CE" w14:textId="77777777" w:rsidR="00774945" w:rsidRPr="00A77D51" w:rsidRDefault="00774945" w:rsidP="00A77D51">
          <w:pPr>
            <w:pStyle w:val="Sidfot"/>
            <w:spacing w:line="180" w:lineRule="exact"/>
            <w:rPr>
              <w:szCs w:val="14"/>
            </w:rPr>
          </w:pPr>
          <w:r>
            <w:rPr>
              <w:szCs w:val="14"/>
            </w:rPr>
            <w:t>www.nacka.se</w:t>
          </w:r>
        </w:p>
      </w:tc>
      <w:tc>
        <w:tcPr>
          <w:tcW w:w="1291" w:type="dxa"/>
        </w:tcPr>
        <w:p w14:paraId="6BC96F6F" w14:textId="77777777" w:rsidR="00774945" w:rsidRDefault="00774945" w:rsidP="00A77D51">
          <w:pPr>
            <w:pStyle w:val="Sidfot"/>
            <w:spacing w:line="180" w:lineRule="exact"/>
            <w:rPr>
              <w:szCs w:val="14"/>
            </w:rPr>
          </w:pPr>
          <w:bookmarkStart w:id="17" w:name="OrgNo"/>
          <w:r>
            <w:rPr>
              <w:szCs w:val="14"/>
            </w:rPr>
            <w:t>212000-0167</w:t>
          </w:r>
          <w:bookmarkEnd w:id="17"/>
        </w:p>
      </w:tc>
    </w:tr>
  </w:tbl>
  <w:p w14:paraId="0193AA3F" w14:textId="77777777" w:rsidR="00774945" w:rsidRPr="009D06AF" w:rsidRDefault="00774945"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613A1" w14:textId="77777777" w:rsidR="00774945" w:rsidRDefault="00774945">
      <w:r>
        <w:separator/>
      </w:r>
    </w:p>
  </w:footnote>
  <w:footnote w:type="continuationSeparator" w:id="0">
    <w:p w14:paraId="214102FE" w14:textId="77777777" w:rsidR="00774945" w:rsidRDefault="00774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1124" w14:textId="77777777" w:rsidR="00774945" w:rsidRPr="009D06AF" w:rsidRDefault="00774945" w:rsidP="009D06AF">
    <w:pPr>
      <w:pStyle w:val="Sidhuvud"/>
      <w:rPr>
        <w:sz w:val="18"/>
        <w:szCs w:val="18"/>
      </w:rPr>
    </w:pPr>
    <w:r w:rsidRPr="00C2627D">
      <w:rPr>
        <w:noProof/>
        <w:sz w:val="18"/>
        <w:szCs w:val="18"/>
      </w:rPr>
      <w:drawing>
        <wp:anchor distT="0" distB="0" distL="114300" distR="114300" simplePos="0" relativeHeight="251661312" behindDoc="0" locked="1" layoutInCell="1" allowOverlap="1" wp14:anchorId="665D5970" wp14:editId="263CFB0D">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F47DB1">
      <w:rPr>
        <w:noProof/>
        <w:sz w:val="18"/>
        <w:szCs w:val="18"/>
      </w:rPr>
      <w:t>5</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F47DB1">
      <w:rPr>
        <w:noProof/>
        <w:sz w:val="18"/>
        <w:szCs w:val="18"/>
      </w:rPr>
      <w:t>5</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6A28F" w14:textId="77777777" w:rsidR="00774945" w:rsidRPr="003F70FC" w:rsidRDefault="00774945" w:rsidP="00804A71">
    <w:pPr>
      <w:pStyle w:val="Sidhuvud"/>
      <w:rPr>
        <w:sz w:val="18"/>
        <w:szCs w:val="18"/>
      </w:rPr>
    </w:pPr>
    <w:r w:rsidRPr="00C2627D">
      <w:rPr>
        <w:noProof/>
        <w:sz w:val="18"/>
        <w:szCs w:val="18"/>
      </w:rPr>
      <w:drawing>
        <wp:anchor distT="0" distB="0" distL="114300" distR="114300" simplePos="0" relativeHeight="251659264" behindDoc="0" locked="1" layoutInCell="1" allowOverlap="1" wp14:anchorId="0C77E1A4" wp14:editId="6E1801BB">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F47DB1">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F47DB1">
      <w:rPr>
        <w:noProof/>
        <w:sz w:val="18"/>
        <w:szCs w:val="18"/>
      </w:rPr>
      <w:t>5</w:t>
    </w:r>
    <w:r w:rsidRPr="003F70FC">
      <w:rPr>
        <w:sz w:val="18"/>
        <w:szCs w:val="18"/>
      </w:rPr>
      <w:fldChar w:fldCharType="end"/>
    </w:r>
    <w:r w:rsidRPr="003F70FC">
      <w:rPr>
        <w:sz w:val="18"/>
        <w:szCs w:val="18"/>
      </w:rPr>
      <w:t>)</w:t>
    </w:r>
  </w:p>
  <w:p w14:paraId="0486FBE1" w14:textId="1BA13A57" w:rsidR="00774945" w:rsidRDefault="00774945" w:rsidP="003F70FC">
    <w:pPr>
      <w:pStyle w:val="Sidhuvud"/>
      <w:tabs>
        <w:tab w:val="clear" w:pos="4706"/>
        <w:tab w:val="left" w:pos="5670"/>
      </w:tabs>
      <w:rPr>
        <w:rFonts w:ascii="Garamond" w:hAnsi="Garamond"/>
      </w:rPr>
    </w:pPr>
    <w:r w:rsidRPr="00884A53">
      <w:rPr>
        <w:rFonts w:ascii="Garamond" w:hAnsi="Garamond"/>
      </w:rPr>
      <w:tab/>
    </w:r>
    <w:bookmarkStart w:id="8" w:name="Date"/>
    <w:r>
      <w:rPr>
        <w:rFonts w:ascii="Garamond" w:hAnsi="Garamond"/>
      </w:rPr>
      <w:t>201</w:t>
    </w:r>
    <w:bookmarkEnd w:id="8"/>
    <w:r>
      <w:rPr>
        <w:rFonts w:ascii="Garamond" w:hAnsi="Garamond"/>
      </w:rPr>
      <w:t>5-08-11</w:t>
    </w:r>
  </w:p>
  <w:p w14:paraId="48EA2B83" w14:textId="5BC8B359" w:rsidR="003A3446" w:rsidRDefault="003A3446" w:rsidP="003F70FC">
    <w:pPr>
      <w:pStyle w:val="Sidhuvud"/>
      <w:tabs>
        <w:tab w:val="clear" w:pos="4706"/>
        <w:tab w:val="left" w:pos="5670"/>
      </w:tabs>
      <w:rPr>
        <w:rFonts w:ascii="Garamond" w:hAnsi="Garamond"/>
      </w:rPr>
    </w:pPr>
    <w:r>
      <w:rPr>
        <w:rFonts w:ascii="Garamond" w:hAnsi="Garamond"/>
      </w:rPr>
      <w:tab/>
    </w:r>
    <w:r w:rsidRPr="003A3446">
      <w:rPr>
        <w:rFonts w:ascii="Garamond" w:hAnsi="Garamond"/>
      </w:rPr>
      <w:t>ÖFN 2015/33-041</w:t>
    </w:r>
  </w:p>
  <w:p w14:paraId="4979957E" w14:textId="77777777" w:rsidR="00774945" w:rsidRDefault="00774945" w:rsidP="003F70FC">
    <w:pPr>
      <w:pStyle w:val="Sidhuvud"/>
      <w:tabs>
        <w:tab w:val="clear" w:pos="4706"/>
        <w:tab w:val="left" w:pos="5670"/>
      </w:tabs>
      <w:rPr>
        <w:rFonts w:ascii="Garamond" w:hAnsi="Garamond"/>
      </w:rPr>
    </w:pPr>
  </w:p>
  <w:p w14:paraId="5868E9CC" w14:textId="1D22184E" w:rsidR="00774945" w:rsidRPr="005F2037" w:rsidRDefault="00774945" w:rsidP="005F2037">
    <w:pPr>
      <w:pStyle w:val="Sidhuvud"/>
      <w:tabs>
        <w:tab w:val="clear" w:pos="4706"/>
        <w:tab w:val="left" w:pos="5670"/>
      </w:tabs>
      <w:rPr>
        <w:szCs w:val="24"/>
      </w:rPr>
    </w:pPr>
    <w:r w:rsidRPr="005F2037">
      <w:rPr>
        <w:szCs w:val="24"/>
      </w:rPr>
      <w:tab/>
    </w:r>
    <w:r>
      <w:rPr>
        <w:szCs w:val="24"/>
      </w:rPr>
      <w:t xml:space="preserve">Bilaga 1 </w:t>
    </w:r>
  </w:p>
  <w:p w14:paraId="4BDE2DF2" w14:textId="77777777" w:rsidR="00774945" w:rsidRDefault="00774945" w:rsidP="003F70FC">
    <w:pPr>
      <w:pStyle w:val="Sidhuvud"/>
      <w:tabs>
        <w:tab w:val="clear" w:pos="4706"/>
        <w:tab w:val="left" w:pos="5670"/>
      </w:tabs>
      <w:rPr>
        <w:rFonts w:ascii="Garamond" w:hAnsi="Garamond"/>
      </w:rPr>
    </w:pPr>
    <w:r>
      <w:rPr>
        <w:rFonts w:ascii="Garamond" w:hAnsi="Garamond"/>
      </w:rPr>
      <w:tab/>
    </w:r>
  </w:p>
  <w:p w14:paraId="259579E7" w14:textId="77777777" w:rsidR="00774945" w:rsidRDefault="00774945" w:rsidP="003F70FC">
    <w:pPr>
      <w:pStyle w:val="Sidhuvud"/>
      <w:tabs>
        <w:tab w:val="clear" w:pos="4706"/>
        <w:tab w:val="left" w:pos="5670"/>
      </w:tabs>
      <w:rPr>
        <w:rFonts w:ascii="Garamond" w:hAnsi="Garamond"/>
      </w:rPr>
    </w:pPr>
    <w:r>
      <w:rPr>
        <w:rFonts w:ascii="Garamond" w:hAnsi="Garamond"/>
      </w:rPr>
      <w:tab/>
    </w:r>
  </w:p>
  <w:p w14:paraId="7272565A" w14:textId="77777777" w:rsidR="00774945" w:rsidRDefault="00774945" w:rsidP="003F70FC">
    <w:pPr>
      <w:pStyle w:val="Sidhuvud"/>
      <w:tabs>
        <w:tab w:val="clear" w:pos="4706"/>
        <w:tab w:val="left" w:pos="5670"/>
      </w:tabs>
      <w:rPr>
        <w:rFonts w:ascii="Garamond" w:hAnsi="Garamond"/>
      </w:rPr>
    </w:pPr>
  </w:p>
  <w:p w14:paraId="2767A6D2" w14:textId="77777777" w:rsidR="00774945" w:rsidRDefault="00774945" w:rsidP="003F70FC">
    <w:pPr>
      <w:pStyle w:val="Sidhuvud"/>
      <w:tabs>
        <w:tab w:val="clear" w:pos="4706"/>
        <w:tab w:val="left" w:pos="5670"/>
      </w:tabs>
      <w:rPr>
        <w:rFonts w:ascii="Garamond" w:hAnsi="Garamond"/>
      </w:rPr>
    </w:pPr>
  </w:p>
  <w:p w14:paraId="4E777DF6" w14:textId="77777777" w:rsidR="00774945" w:rsidRPr="00884A53" w:rsidRDefault="00774945"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51F"/>
    <w:multiLevelType w:val="hybridMultilevel"/>
    <w:tmpl w:val="60D64F3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65B0597"/>
    <w:multiLevelType w:val="hybridMultilevel"/>
    <w:tmpl w:val="11B0F2E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92351"/>
    <w:multiLevelType w:val="hybridMultilevel"/>
    <w:tmpl w:val="26EA2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66112F"/>
    <w:multiLevelType w:val="hybridMultilevel"/>
    <w:tmpl w:val="A93E3DD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C697739"/>
    <w:multiLevelType w:val="hybridMultilevel"/>
    <w:tmpl w:val="7EE0BAEA"/>
    <w:lvl w:ilvl="0" w:tplc="041D000F">
      <w:start w:val="1"/>
      <w:numFmt w:val="decimal"/>
      <w:lvlText w:val="%1."/>
      <w:lvlJc w:val="left"/>
      <w:pPr>
        <w:ind w:left="927"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7FD33FD"/>
    <w:multiLevelType w:val="hybridMultilevel"/>
    <w:tmpl w:val="7EE0BA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8FD0840"/>
    <w:multiLevelType w:val="hybridMultilevel"/>
    <w:tmpl w:val="4C0846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F375F7B"/>
    <w:multiLevelType w:val="hybridMultilevel"/>
    <w:tmpl w:val="7EE0BA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1D95694"/>
    <w:multiLevelType w:val="hybridMultilevel"/>
    <w:tmpl w:val="72ACB2BC"/>
    <w:lvl w:ilvl="0" w:tplc="7DBC07C4">
      <w:start w:val="1"/>
      <w:numFmt w:val="bullet"/>
      <w:lvlText w:val="•"/>
      <w:lvlJc w:val="left"/>
      <w:pPr>
        <w:tabs>
          <w:tab w:val="num" w:pos="720"/>
        </w:tabs>
        <w:ind w:left="720" w:hanging="360"/>
      </w:pPr>
      <w:rPr>
        <w:rFonts w:ascii="Arial" w:hAnsi="Arial" w:hint="default"/>
      </w:rPr>
    </w:lvl>
    <w:lvl w:ilvl="1" w:tplc="62B8B78E" w:tentative="1">
      <w:start w:val="1"/>
      <w:numFmt w:val="bullet"/>
      <w:lvlText w:val="•"/>
      <w:lvlJc w:val="left"/>
      <w:pPr>
        <w:tabs>
          <w:tab w:val="num" w:pos="1440"/>
        </w:tabs>
        <w:ind w:left="1440" w:hanging="360"/>
      </w:pPr>
      <w:rPr>
        <w:rFonts w:ascii="Arial" w:hAnsi="Arial" w:hint="default"/>
      </w:rPr>
    </w:lvl>
    <w:lvl w:ilvl="2" w:tplc="63F4178A" w:tentative="1">
      <w:start w:val="1"/>
      <w:numFmt w:val="bullet"/>
      <w:lvlText w:val="•"/>
      <w:lvlJc w:val="left"/>
      <w:pPr>
        <w:tabs>
          <w:tab w:val="num" w:pos="2160"/>
        </w:tabs>
        <w:ind w:left="2160" w:hanging="360"/>
      </w:pPr>
      <w:rPr>
        <w:rFonts w:ascii="Arial" w:hAnsi="Arial" w:hint="default"/>
      </w:rPr>
    </w:lvl>
    <w:lvl w:ilvl="3" w:tplc="7CC4E576" w:tentative="1">
      <w:start w:val="1"/>
      <w:numFmt w:val="bullet"/>
      <w:lvlText w:val="•"/>
      <w:lvlJc w:val="left"/>
      <w:pPr>
        <w:tabs>
          <w:tab w:val="num" w:pos="2880"/>
        </w:tabs>
        <w:ind w:left="2880" w:hanging="360"/>
      </w:pPr>
      <w:rPr>
        <w:rFonts w:ascii="Arial" w:hAnsi="Arial" w:hint="default"/>
      </w:rPr>
    </w:lvl>
    <w:lvl w:ilvl="4" w:tplc="63DED3BC" w:tentative="1">
      <w:start w:val="1"/>
      <w:numFmt w:val="bullet"/>
      <w:lvlText w:val="•"/>
      <w:lvlJc w:val="left"/>
      <w:pPr>
        <w:tabs>
          <w:tab w:val="num" w:pos="3600"/>
        </w:tabs>
        <w:ind w:left="3600" w:hanging="360"/>
      </w:pPr>
      <w:rPr>
        <w:rFonts w:ascii="Arial" w:hAnsi="Arial" w:hint="default"/>
      </w:rPr>
    </w:lvl>
    <w:lvl w:ilvl="5" w:tplc="6076FC48" w:tentative="1">
      <w:start w:val="1"/>
      <w:numFmt w:val="bullet"/>
      <w:lvlText w:val="•"/>
      <w:lvlJc w:val="left"/>
      <w:pPr>
        <w:tabs>
          <w:tab w:val="num" w:pos="4320"/>
        </w:tabs>
        <w:ind w:left="4320" w:hanging="360"/>
      </w:pPr>
      <w:rPr>
        <w:rFonts w:ascii="Arial" w:hAnsi="Arial" w:hint="default"/>
      </w:rPr>
    </w:lvl>
    <w:lvl w:ilvl="6" w:tplc="D91A43F6" w:tentative="1">
      <w:start w:val="1"/>
      <w:numFmt w:val="bullet"/>
      <w:lvlText w:val="•"/>
      <w:lvlJc w:val="left"/>
      <w:pPr>
        <w:tabs>
          <w:tab w:val="num" w:pos="5040"/>
        </w:tabs>
        <w:ind w:left="5040" w:hanging="360"/>
      </w:pPr>
      <w:rPr>
        <w:rFonts w:ascii="Arial" w:hAnsi="Arial" w:hint="default"/>
      </w:rPr>
    </w:lvl>
    <w:lvl w:ilvl="7" w:tplc="A1D024F2" w:tentative="1">
      <w:start w:val="1"/>
      <w:numFmt w:val="bullet"/>
      <w:lvlText w:val="•"/>
      <w:lvlJc w:val="left"/>
      <w:pPr>
        <w:tabs>
          <w:tab w:val="num" w:pos="5760"/>
        </w:tabs>
        <w:ind w:left="5760" w:hanging="360"/>
      </w:pPr>
      <w:rPr>
        <w:rFonts w:ascii="Arial" w:hAnsi="Arial" w:hint="default"/>
      </w:rPr>
    </w:lvl>
    <w:lvl w:ilvl="8" w:tplc="BA9476DC" w:tentative="1">
      <w:start w:val="1"/>
      <w:numFmt w:val="bullet"/>
      <w:lvlText w:val="•"/>
      <w:lvlJc w:val="left"/>
      <w:pPr>
        <w:tabs>
          <w:tab w:val="num" w:pos="6480"/>
        </w:tabs>
        <w:ind w:left="6480" w:hanging="360"/>
      </w:pPr>
      <w:rPr>
        <w:rFonts w:ascii="Arial" w:hAnsi="Arial" w:hint="default"/>
      </w:rPr>
    </w:lvl>
  </w:abstractNum>
  <w:abstractNum w:abstractNumId="9">
    <w:nsid w:val="44E0167D"/>
    <w:multiLevelType w:val="hybridMultilevel"/>
    <w:tmpl w:val="F11C48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B1A1BD9"/>
    <w:multiLevelType w:val="hybridMultilevel"/>
    <w:tmpl w:val="79FC2F4C"/>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79092078"/>
    <w:multiLevelType w:val="hybridMultilevel"/>
    <w:tmpl w:val="99061CD8"/>
    <w:lvl w:ilvl="0" w:tplc="041D0017">
      <w:start w:val="1"/>
      <w:numFmt w:val="lowerLetter"/>
      <w:lvlText w:val="%1)"/>
      <w:lvlJc w:val="left"/>
      <w:pPr>
        <w:ind w:left="1440" w:hanging="360"/>
      </w:pPr>
      <w:rPr>
        <w:rFonts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11"/>
  </w:num>
  <w:num w:numId="5">
    <w:abstractNumId w:val="3"/>
  </w:num>
  <w:num w:numId="6">
    <w:abstractNumId w:val="7"/>
  </w:num>
  <w:num w:numId="7">
    <w:abstractNumId w:val="5"/>
  </w:num>
  <w:num w:numId="8">
    <w:abstractNumId w:val="8"/>
  </w:num>
  <w:num w:numId="9">
    <w:abstractNumId w:val="1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isplayHorizontalDrawingGridEvery w:val="0"/>
  <w:displayVerticalDrawingGridEvery w:val="0"/>
  <w:doNotUseMarginsForDrawingGridOrigin/>
  <w:noPunctuationKerning/>
  <w:characterSpacingControl w:val="doNotCompress"/>
  <w:hdrShapeDefaults>
    <o:shapedefaults v:ext="edit" spidmax="1218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C"/>
    <w:docVar w:name="Logo" w:val="Black"/>
  </w:docVars>
  <w:rsids>
    <w:rsidRoot w:val="00235658"/>
    <w:rsid w:val="00027577"/>
    <w:rsid w:val="00027B2E"/>
    <w:rsid w:val="00027F18"/>
    <w:rsid w:val="00042E66"/>
    <w:rsid w:val="00043BED"/>
    <w:rsid w:val="000469BC"/>
    <w:rsid w:val="0004791E"/>
    <w:rsid w:val="000571C4"/>
    <w:rsid w:val="000616A9"/>
    <w:rsid w:val="00070207"/>
    <w:rsid w:val="000731B8"/>
    <w:rsid w:val="0008437F"/>
    <w:rsid w:val="00084F7A"/>
    <w:rsid w:val="00086069"/>
    <w:rsid w:val="00092ADA"/>
    <w:rsid w:val="0009674C"/>
    <w:rsid w:val="000A03C5"/>
    <w:rsid w:val="000A11ED"/>
    <w:rsid w:val="000B5FFE"/>
    <w:rsid w:val="000B6ECF"/>
    <w:rsid w:val="000D032E"/>
    <w:rsid w:val="000D3930"/>
    <w:rsid w:val="000D577A"/>
    <w:rsid w:val="000D58F2"/>
    <w:rsid w:val="000D7A20"/>
    <w:rsid w:val="000F131F"/>
    <w:rsid w:val="00107932"/>
    <w:rsid w:val="00114FD2"/>
    <w:rsid w:val="00116121"/>
    <w:rsid w:val="001162A2"/>
    <w:rsid w:val="00116F7C"/>
    <w:rsid w:val="001303E1"/>
    <w:rsid w:val="00132693"/>
    <w:rsid w:val="001366DE"/>
    <w:rsid w:val="00136E6F"/>
    <w:rsid w:val="00140CBF"/>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B374A"/>
    <w:rsid w:val="001C01E7"/>
    <w:rsid w:val="001D1235"/>
    <w:rsid w:val="001F3AF9"/>
    <w:rsid w:val="001F47FF"/>
    <w:rsid w:val="001F681B"/>
    <w:rsid w:val="00202F53"/>
    <w:rsid w:val="00203737"/>
    <w:rsid w:val="00210C0E"/>
    <w:rsid w:val="002139BE"/>
    <w:rsid w:val="002239A4"/>
    <w:rsid w:val="00223D46"/>
    <w:rsid w:val="002270DB"/>
    <w:rsid w:val="002331DB"/>
    <w:rsid w:val="00234DC9"/>
    <w:rsid w:val="00235658"/>
    <w:rsid w:val="00243F54"/>
    <w:rsid w:val="00246804"/>
    <w:rsid w:val="00250B61"/>
    <w:rsid w:val="00252030"/>
    <w:rsid w:val="00253E44"/>
    <w:rsid w:val="002653D0"/>
    <w:rsid w:val="00271BF1"/>
    <w:rsid w:val="00272374"/>
    <w:rsid w:val="002841C0"/>
    <w:rsid w:val="002908AD"/>
    <w:rsid w:val="00290DCA"/>
    <w:rsid w:val="002A5C20"/>
    <w:rsid w:val="002B57D3"/>
    <w:rsid w:val="002B5D53"/>
    <w:rsid w:val="002C1483"/>
    <w:rsid w:val="002F1325"/>
    <w:rsid w:val="002F29DC"/>
    <w:rsid w:val="002F2DA7"/>
    <w:rsid w:val="00311E0B"/>
    <w:rsid w:val="00315FB6"/>
    <w:rsid w:val="0031790E"/>
    <w:rsid w:val="00326810"/>
    <w:rsid w:val="003372B9"/>
    <w:rsid w:val="0035461D"/>
    <w:rsid w:val="00363292"/>
    <w:rsid w:val="00372C51"/>
    <w:rsid w:val="00373E3B"/>
    <w:rsid w:val="00383696"/>
    <w:rsid w:val="00383F5F"/>
    <w:rsid w:val="00387EE9"/>
    <w:rsid w:val="00392127"/>
    <w:rsid w:val="00397B89"/>
    <w:rsid w:val="003A005C"/>
    <w:rsid w:val="003A1D78"/>
    <w:rsid w:val="003A3446"/>
    <w:rsid w:val="003A5036"/>
    <w:rsid w:val="003B589B"/>
    <w:rsid w:val="003C78B9"/>
    <w:rsid w:val="003D035B"/>
    <w:rsid w:val="003D1D3D"/>
    <w:rsid w:val="003D3726"/>
    <w:rsid w:val="003D3D64"/>
    <w:rsid w:val="003E7562"/>
    <w:rsid w:val="003F4EF1"/>
    <w:rsid w:val="003F70FC"/>
    <w:rsid w:val="00401768"/>
    <w:rsid w:val="00407E0B"/>
    <w:rsid w:val="00424812"/>
    <w:rsid w:val="00425128"/>
    <w:rsid w:val="00435510"/>
    <w:rsid w:val="00453A5D"/>
    <w:rsid w:val="00460FD4"/>
    <w:rsid w:val="00461524"/>
    <w:rsid w:val="0047657A"/>
    <w:rsid w:val="00481A9B"/>
    <w:rsid w:val="00485B2C"/>
    <w:rsid w:val="00486A10"/>
    <w:rsid w:val="004939EA"/>
    <w:rsid w:val="004A772F"/>
    <w:rsid w:val="004B6BD5"/>
    <w:rsid w:val="004B7319"/>
    <w:rsid w:val="004C4DAF"/>
    <w:rsid w:val="004C6E47"/>
    <w:rsid w:val="004D1FEA"/>
    <w:rsid w:val="004D3061"/>
    <w:rsid w:val="004F1766"/>
    <w:rsid w:val="004F1D52"/>
    <w:rsid w:val="004F4DBE"/>
    <w:rsid w:val="004F5EC9"/>
    <w:rsid w:val="00505FF7"/>
    <w:rsid w:val="00515665"/>
    <w:rsid w:val="00523D53"/>
    <w:rsid w:val="00530101"/>
    <w:rsid w:val="00533385"/>
    <w:rsid w:val="005434AA"/>
    <w:rsid w:val="00545BCD"/>
    <w:rsid w:val="0055004E"/>
    <w:rsid w:val="00550887"/>
    <w:rsid w:val="00555E52"/>
    <w:rsid w:val="00560028"/>
    <w:rsid w:val="005634A8"/>
    <w:rsid w:val="0056627A"/>
    <w:rsid w:val="00567BC0"/>
    <w:rsid w:val="0057056D"/>
    <w:rsid w:val="00585359"/>
    <w:rsid w:val="00590B97"/>
    <w:rsid w:val="00593E02"/>
    <w:rsid w:val="00595CA5"/>
    <w:rsid w:val="00596783"/>
    <w:rsid w:val="005A04B2"/>
    <w:rsid w:val="005A34E8"/>
    <w:rsid w:val="005A514D"/>
    <w:rsid w:val="005B1BE4"/>
    <w:rsid w:val="005C3350"/>
    <w:rsid w:val="005E1382"/>
    <w:rsid w:val="005E3C24"/>
    <w:rsid w:val="005E428E"/>
    <w:rsid w:val="005F2037"/>
    <w:rsid w:val="005F2E93"/>
    <w:rsid w:val="0060220D"/>
    <w:rsid w:val="00603BD4"/>
    <w:rsid w:val="00607EAB"/>
    <w:rsid w:val="006136BE"/>
    <w:rsid w:val="0062322E"/>
    <w:rsid w:val="00625E04"/>
    <w:rsid w:val="006342EE"/>
    <w:rsid w:val="0063507F"/>
    <w:rsid w:val="00635477"/>
    <w:rsid w:val="00642FDB"/>
    <w:rsid w:val="00666980"/>
    <w:rsid w:val="0067286C"/>
    <w:rsid w:val="00675338"/>
    <w:rsid w:val="00676841"/>
    <w:rsid w:val="00676A99"/>
    <w:rsid w:val="00676FAC"/>
    <w:rsid w:val="006840BB"/>
    <w:rsid w:val="006948B2"/>
    <w:rsid w:val="0069675A"/>
    <w:rsid w:val="006A16F9"/>
    <w:rsid w:val="006A2242"/>
    <w:rsid w:val="006A5A50"/>
    <w:rsid w:val="006A7580"/>
    <w:rsid w:val="006C1260"/>
    <w:rsid w:val="006C153E"/>
    <w:rsid w:val="006D3FBE"/>
    <w:rsid w:val="006D6DF7"/>
    <w:rsid w:val="006F0FC7"/>
    <w:rsid w:val="00700322"/>
    <w:rsid w:val="00705929"/>
    <w:rsid w:val="007122C6"/>
    <w:rsid w:val="00731473"/>
    <w:rsid w:val="00735961"/>
    <w:rsid w:val="00750AAF"/>
    <w:rsid w:val="007512D3"/>
    <w:rsid w:val="00761238"/>
    <w:rsid w:val="00772CE1"/>
    <w:rsid w:val="00773212"/>
    <w:rsid w:val="007736BC"/>
    <w:rsid w:val="00774945"/>
    <w:rsid w:val="00775E46"/>
    <w:rsid w:val="00790567"/>
    <w:rsid w:val="0079565A"/>
    <w:rsid w:val="00796026"/>
    <w:rsid w:val="007965C3"/>
    <w:rsid w:val="007A33E8"/>
    <w:rsid w:val="007B1489"/>
    <w:rsid w:val="007B71A2"/>
    <w:rsid w:val="007C0743"/>
    <w:rsid w:val="007C6DAD"/>
    <w:rsid w:val="007D564D"/>
    <w:rsid w:val="00804A71"/>
    <w:rsid w:val="00805572"/>
    <w:rsid w:val="008177C7"/>
    <w:rsid w:val="00817A96"/>
    <w:rsid w:val="00821C56"/>
    <w:rsid w:val="00826889"/>
    <w:rsid w:val="0082737E"/>
    <w:rsid w:val="00827A41"/>
    <w:rsid w:val="00831EFB"/>
    <w:rsid w:val="00833A30"/>
    <w:rsid w:val="0083566B"/>
    <w:rsid w:val="00835756"/>
    <w:rsid w:val="0084238A"/>
    <w:rsid w:val="00843F47"/>
    <w:rsid w:val="00851C7B"/>
    <w:rsid w:val="0086374E"/>
    <w:rsid w:val="00865D8C"/>
    <w:rsid w:val="00880056"/>
    <w:rsid w:val="00884A53"/>
    <w:rsid w:val="00893AE4"/>
    <w:rsid w:val="00893CBB"/>
    <w:rsid w:val="008A6F96"/>
    <w:rsid w:val="008B5DC8"/>
    <w:rsid w:val="008C10C1"/>
    <w:rsid w:val="008C4E9A"/>
    <w:rsid w:val="008C5637"/>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39DA"/>
    <w:rsid w:val="00977357"/>
    <w:rsid w:val="0098084F"/>
    <w:rsid w:val="00992C20"/>
    <w:rsid w:val="009936B3"/>
    <w:rsid w:val="009A17FD"/>
    <w:rsid w:val="009A2128"/>
    <w:rsid w:val="009A4773"/>
    <w:rsid w:val="009C31AA"/>
    <w:rsid w:val="009C45DC"/>
    <w:rsid w:val="009C5DC4"/>
    <w:rsid w:val="009D06AF"/>
    <w:rsid w:val="009D3A82"/>
    <w:rsid w:val="009E1E31"/>
    <w:rsid w:val="009F20C4"/>
    <w:rsid w:val="009F60BE"/>
    <w:rsid w:val="009F635F"/>
    <w:rsid w:val="00A047A4"/>
    <w:rsid w:val="00A07C93"/>
    <w:rsid w:val="00A1382A"/>
    <w:rsid w:val="00A16C87"/>
    <w:rsid w:val="00A177DA"/>
    <w:rsid w:val="00A23FAC"/>
    <w:rsid w:val="00A32829"/>
    <w:rsid w:val="00A457C5"/>
    <w:rsid w:val="00A501BA"/>
    <w:rsid w:val="00A5504A"/>
    <w:rsid w:val="00A75932"/>
    <w:rsid w:val="00A77D51"/>
    <w:rsid w:val="00A92018"/>
    <w:rsid w:val="00AA4AFE"/>
    <w:rsid w:val="00AB1146"/>
    <w:rsid w:val="00AB1404"/>
    <w:rsid w:val="00AB283C"/>
    <w:rsid w:val="00AB3404"/>
    <w:rsid w:val="00AC3D34"/>
    <w:rsid w:val="00AD1FDF"/>
    <w:rsid w:val="00AD4490"/>
    <w:rsid w:val="00AD54A8"/>
    <w:rsid w:val="00AD7212"/>
    <w:rsid w:val="00AE086A"/>
    <w:rsid w:val="00AE4F3B"/>
    <w:rsid w:val="00AE7D8C"/>
    <w:rsid w:val="00AF2C02"/>
    <w:rsid w:val="00AF66B8"/>
    <w:rsid w:val="00B0045D"/>
    <w:rsid w:val="00B006F2"/>
    <w:rsid w:val="00B10007"/>
    <w:rsid w:val="00B104C3"/>
    <w:rsid w:val="00B11DCB"/>
    <w:rsid w:val="00B179A6"/>
    <w:rsid w:val="00B45753"/>
    <w:rsid w:val="00B505DE"/>
    <w:rsid w:val="00B51DCA"/>
    <w:rsid w:val="00B53EBF"/>
    <w:rsid w:val="00B57618"/>
    <w:rsid w:val="00B62D01"/>
    <w:rsid w:val="00B7378E"/>
    <w:rsid w:val="00B76004"/>
    <w:rsid w:val="00B82258"/>
    <w:rsid w:val="00B8780D"/>
    <w:rsid w:val="00B93928"/>
    <w:rsid w:val="00BA115F"/>
    <w:rsid w:val="00BA2452"/>
    <w:rsid w:val="00BA4742"/>
    <w:rsid w:val="00BB39F6"/>
    <w:rsid w:val="00BB54A0"/>
    <w:rsid w:val="00BC019B"/>
    <w:rsid w:val="00BC165B"/>
    <w:rsid w:val="00BC2E02"/>
    <w:rsid w:val="00BD3A2F"/>
    <w:rsid w:val="00BD6B8F"/>
    <w:rsid w:val="00BD7155"/>
    <w:rsid w:val="00BE1791"/>
    <w:rsid w:val="00BE24F7"/>
    <w:rsid w:val="00BF0EE8"/>
    <w:rsid w:val="00BF590A"/>
    <w:rsid w:val="00BF61A1"/>
    <w:rsid w:val="00C01242"/>
    <w:rsid w:val="00C02339"/>
    <w:rsid w:val="00C10D3F"/>
    <w:rsid w:val="00C20E85"/>
    <w:rsid w:val="00C2627D"/>
    <w:rsid w:val="00C2670D"/>
    <w:rsid w:val="00C26E84"/>
    <w:rsid w:val="00C272C1"/>
    <w:rsid w:val="00C37892"/>
    <w:rsid w:val="00C37F6E"/>
    <w:rsid w:val="00C41158"/>
    <w:rsid w:val="00C4446F"/>
    <w:rsid w:val="00C4543A"/>
    <w:rsid w:val="00C734D0"/>
    <w:rsid w:val="00C7519C"/>
    <w:rsid w:val="00C92819"/>
    <w:rsid w:val="00C95EDF"/>
    <w:rsid w:val="00CA2C71"/>
    <w:rsid w:val="00CA5458"/>
    <w:rsid w:val="00CB45DE"/>
    <w:rsid w:val="00CD3595"/>
    <w:rsid w:val="00CD731A"/>
    <w:rsid w:val="00CE208D"/>
    <w:rsid w:val="00CE633C"/>
    <w:rsid w:val="00CE66FD"/>
    <w:rsid w:val="00D047FA"/>
    <w:rsid w:val="00D0653E"/>
    <w:rsid w:val="00D114D2"/>
    <w:rsid w:val="00D14A9A"/>
    <w:rsid w:val="00D15767"/>
    <w:rsid w:val="00D1788E"/>
    <w:rsid w:val="00D21955"/>
    <w:rsid w:val="00D3288C"/>
    <w:rsid w:val="00D3497F"/>
    <w:rsid w:val="00D472D2"/>
    <w:rsid w:val="00D50613"/>
    <w:rsid w:val="00D50679"/>
    <w:rsid w:val="00D56009"/>
    <w:rsid w:val="00D6046E"/>
    <w:rsid w:val="00D62E8A"/>
    <w:rsid w:val="00D72F97"/>
    <w:rsid w:val="00D732D6"/>
    <w:rsid w:val="00D74E88"/>
    <w:rsid w:val="00D81709"/>
    <w:rsid w:val="00D822B5"/>
    <w:rsid w:val="00D87D0C"/>
    <w:rsid w:val="00D97F90"/>
    <w:rsid w:val="00DA5D6E"/>
    <w:rsid w:val="00DB5508"/>
    <w:rsid w:val="00DC1BC0"/>
    <w:rsid w:val="00DD1884"/>
    <w:rsid w:val="00DE688F"/>
    <w:rsid w:val="00DF7D7F"/>
    <w:rsid w:val="00E0369F"/>
    <w:rsid w:val="00E058A1"/>
    <w:rsid w:val="00E15880"/>
    <w:rsid w:val="00E31FB1"/>
    <w:rsid w:val="00E32C38"/>
    <w:rsid w:val="00E46FAB"/>
    <w:rsid w:val="00E54B75"/>
    <w:rsid w:val="00E55298"/>
    <w:rsid w:val="00E67806"/>
    <w:rsid w:val="00E74110"/>
    <w:rsid w:val="00E76808"/>
    <w:rsid w:val="00EA3B4F"/>
    <w:rsid w:val="00EA7029"/>
    <w:rsid w:val="00EB3616"/>
    <w:rsid w:val="00EC4739"/>
    <w:rsid w:val="00EC48EC"/>
    <w:rsid w:val="00ED14EE"/>
    <w:rsid w:val="00ED32EB"/>
    <w:rsid w:val="00EE234E"/>
    <w:rsid w:val="00EF1989"/>
    <w:rsid w:val="00F100ED"/>
    <w:rsid w:val="00F13328"/>
    <w:rsid w:val="00F153A0"/>
    <w:rsid w:val="00F20538"/>
    <w:rsid w:val="00F2400E"/>
    <w:rsid w:val="00F24F23"/>
    <w:rsid w:val="00F33858"/>
    <w:rsid w:val="00F345BD"/>
    <w:rsid w:val="00F3708F"/>
    <w:rsid w:val="00F40170"/>
    <w:rsid w:val="00F40797"/>
    <w:rsid w:val="00F45FA1"/>
    <w:rsid w:val="00F47DB1"/>
    <w:rsid w:val="00F53688"/>
    <w:rsid w:val="00F578FC"/>
    <w:rsid w:val="00F63A4B"/>
    <w:rsid w:val="00F63E81"/>
    <w:rsid w:val="00F652DF"/>
    <w:rsid w:val="00F74482"/>
    <w:rsid w:val="00F76CCD"/>
    <w:rsid w:val="00F94A36"/>
    <w:rsid w:val="00FA027D"/>
    <w:rsid w:val="00FA0707"/>
    <w:rsid w:val="00FC22B6"/>
    <w:rsid w:val="00FC4933"/>
    <w:rsid w:val="00FD29DB"/>
    <w:rsid w:val="00FD4680"/>
    <w:rsid w:val="00FE22F9"/>
    <w:rsid w:val="00FE35E4"/>
    <w:rsid w:val="00FE725E"/>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7"/>
    <o:shapelayout v:ext="edit">
      <o:idmap v:ext="edit" data="1"/>
    </o:shapelayout>
  </w:shapeDefaults>
  <w:decimalSymbol w:val=","/>
  <w:listSeparator w:val=";"/>
  <w14:docId w14:val="73993F54"/>
  <w15:docId w15:val="{E160FA11-BD2C-492E-9116-D915F8B5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C2627D"/>
    <w:pPr>
      <w:ind w:left="720"/>
      <w:contextualSpacing/>
    </w:pPr>
  </w:style>
  <w:style w:type="paragraph" w:customStyle="1" w:styleId="NackaBrdtext">
    <w:name w:val="Nacka Brödtext"/>
    <w:basedOn w:val="Rubrik2"/>
    <w:link w:val="NackaBrdtextChar"/>
    <w:rsid w:val="00C2627D"/>
    <w:pPr>
      <w:spacing w:before="0" w:line="280" w:lineRule="exact"/>
      <w:ind w:right="397"/>
    </w:pPr>
    <w:rPr>
      <w:rFonts w:ascii="Times New Roman" w:hAnsi="Times New Roman"/>
      <w:b w:val="0"/>
      <w:sz w:val="24"/>
      <w:szCs w:val="24"/>
      <w:lang w:eastAsia="en-US"/>
    </w:rPr>
  </w:style>
  <w:style w:type="character" w:customStyle="1" w:styleId="NackaBrdtextChar">
    <w:name w:val="Nacka Brödtext Char"/>
    <w:basedOn w:val="Rubrik2Char"/>
    <w:link w:val="NackaBrdtext"/>
    <w:rsid w:val="00C2627D"/>
    <w:rPr>
      <w:rFonts w:ascii="Gill Sans MT" w:hAnsi="Gill Sans MT"/>
      <w:b/>
      <w:sz w:val="24"/>
      <w:szCs w:val="24"/>
      <w:lang w:eastAsia="en-US"/>
    </w:rPr>
  </w:style>
  <w:style w:type="character" w:styleId="Kommentarsreferens">
    <w:name w:val="annotation reference"/>
    <w:basedOn w:val="Standardstycketeckensnitt"/>
    <w:semiHidden/>
    <w:unhideWhenUsed/>
    <w:rsid w:val="000B6ECF"/>
    <w:rPr>
      <w:sz w:val="16"/>
      <w:szCs w:val="16"/>
    </w:rPr>
  </w:style>
  <w:style w:type="paragraph" w:styleId="Kommentarer">
    <w:name w:val="annotation text"/>
    <w:basedOn w:val="Normal"/>
    <w:link w:val="KommentarerChar"/>
    <w:semiHidden/>
    <w:unhideWhenUsed/>
    <w:rsid w:val="000B6ECF"/>
    <w:pPr>
      <w:spacing w:line="240" w:lineRule="auto"/>
    </w:pPr>
    <w:rPr>
      <w:sz w:val="20"/>
    </w:rPr>
  </w:style>
  <w:style w:type="character" w:customStyle="1" w:styleId="KommentarerChar">
    <w:name w:val="Kommentarer Char"/>
    <w:basedOn w:val="Standardstycketeckensnitt"/>
    <w:link w:val="Kommentarer"/>
    <w:semiHidden/>
    <w:rsid w:val="000B6ECF"/>
    <w:rPr>
      <w:rFonts w:ascii="Garamond" w:hAnsi="Garamond"/>
    </w:rPr>
  </w:style>
  <w:style w:type="paragraph" w:styleId="Kommentarsmne">
    <w:name w:val="annotation subject"/>
    <w:basedOn w:val="Kommentarer"/>
    <w:next w:val="Kommentarer"/>
    <w:link w:val="KommentarsmneChar"/>
    <w:semiHidden/>
    <w:unhideWhenUsed/>
    <w:rsid w:val="000B6ECF"/>
    <w:rPr>
      <w:b/>
      <w:bCs/>
    </w:rPr>
  </w:style>
  <w:style w:type="character" w:customStyle="1" w:styleId="KommentarsmneChar">
    <w:name w:val="Kommentarsämne Char"/>
    <w:basedOn w:val="KommentarerChar"/>
    <w:link w:val="Kommentarsmne"/>
    <w:semiHidden/>
    <w:rsid w:val="000B6ECF"/>
    <w:rPr>
      <w:rFonts w:ascii="Garamond" w:hAnsi="Garamond"/>
      <w:b/>
      <w:bCs/>
    </w:rPr>
  </w:style>
  <w:style w:type="paragraph" w:styleId="Normalwebb">
    <w:name w:val="Normal (Web)"/>
    <w:basedOn w:val="Normal"/>
    <w:uiPriority w:val="99"/>
    <w:semiHidden/>
    <w:unhideWhenUsed/>
    <w:rsid w:val="00425128"/>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857">
      <w:bodyDiv w:val="1"/>
      <w:marLeft w:val="0"/>
      <w:marRight w:val="0"/>
      <w:marTop w:val="0"/>
      <w:marBottom w:val="0"/>
      <w:divBdr>
        <w:top w:val="none" w:sz="0" w:space="0" w:color="auto"/>
        <w:left w:val="none" w:sz="0" w:space="0" w:color="auto"/>
        <w:bottom w:val="none" w:sz="0" w:space="0" w:color="auto"/>
        <w:right w:val="none" w:sz="0" w:space="0" w:color="auto"/>
      </w:divBdr>
      <w:divsChild>
        <w:div w:id="133521575">
          <w:marLeft w:val="547"/>
          <w:marRight w:val="0"/>
          <w:marTop w:val="134"/>
          <w:marBottom w:val="0"/>
          <w:divBdr>
            <w:top w:val="none" w:sz="0" w:space="0" w:color="auto"/>
            <w:left w:val="none" w:sz="0" w:space="0" w:color="auto"/>
            <w:bottom w:val="none" w:sz="0" w:space="0" w:color="auto"/>
            <w:right w:val="none" w:sz="0" w:space="0" w:color="auto"/>
          </w:divBdr>
        </w:div>
      </w:divsChild>
    </w:div>
    <w:div w:id="346172444">
      <w:bodyDiv w:val="1"/>
      <w:marLeft w:val="0"/>
      <w:marRight w:val="0"/>
      <w:marTop w:val="0"/>
      <w:marBottom w:val="0"/>
      <w:divBdr>
        <w:top w:val="none" w:sz="0" w:space="0" w:color="auto"/>
        <w:left w:val="none" w:sz="0" w:space="0" w:color="auto"/>
        <w:bottom w:val="none" w:sz="0" w:space="0" w:color="auto"/>
        <w:right w:val="none" w:sz="0" w:space="0" w:color="auto"/>
      </w:divBdr>
      <w:divsChild>
        <w:div w:id="1119648043">
          <w:marLeft w:val="547"/>
          <w:marRight w:val="0"/>
          <w:marTop w:val="134"/>
          <w:marBottom w:val="0"/>
          <w:divBdr>
            <w:top w:val="none" w:sz="0" w:space="0" w:color="auto"/>
            <w:left w:val="none" w:sz="0" w:space="0" w:color="auto"/>
            <w:bottom w:val="none" w:sz="0" w:space="0" w:color="auto"/>
            <w:right w:val="none" w:sz="0" w:space="0" w:color="auto"/>
          </w:divBdr>
        </w:div>
      </w:divsChild>
    </w:div>
    <w:div w:id="1149983983">
      <w:bodyDiv w:val="1"/>
      <w:marLeft w:val="0"/>
      <w:marRight w:val="0"/>
      <w:marTop w:val="0"/>
      <w:marBottom w:val="0"/>
      <w:divBdr>
        <w:top w:val="none" w:sz="0" w:space="0" w:color="auto"/>
        <w:left w:val="none" w:sz="0" w:space="0" w:color="auto"/>
        <w:bottom w:val="none" w:sz="0" w:space="0" w:color="auto"/>
        <w:right w:val="none" w:sz="0" w:space="0" w:color="auto"/>
      </w:divBdr>
    </w:div>
    <w:div w:id="1439181550">
      <w:bodyDiv w:val="1"/>
      <w:marLeft w:val="0"/>
      <w:marRight w:val="0"/>
      <w:marTop w:val="0"/>
      <w:marBottom w:val="0"/>
      <w:divBdr>
        <w:top w:val="none" w:sz="0" w:space="0" w:color="auto"/>
        <w:left w:val="none" w:sz="0" w:space="0" w:color="auto"/>
        <w:bottom w:val="none" w:sz="0" w:space="0" w:color="auto"/>
        <w:right w:val="none" w:sz="0" w:space="0" w:color="auto"/>
      </w:divBdr>
    </w:div>
    <w:div w:id="1887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B2F05E7684DFB42939B9C8052589A41" ma:contentTypeVersion="1" ma:contentTypeDescription="Skapa ett nytt dokument." ma:contentTypeScope="" ma:versionID="d96ca6b16cdb48d6dadf23dd6e29208f">
  <xsd:schema xmlns:xsd="http://www.w3.org/2001/XMLSchema" xmlns:p="http://schemas.microsoft.com/office/2006/metadata/properties" xmlns:ns1="http://schemas.microsoft.com/sharepoint/v3" targetNamespace="http://schemas.microsoft.com/office/2006/metadata/properties" ma:root="true" ma:fieldsID="4c7111f96ba14b031a89f2b04ea6e81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malagt startdatum" ma:internalName="PublishingStartDate">
      <xsd:simpleType>
        <xsd:restriction base="dms:Unknown"/>
      </xsd:simpleType>
    </xsd:element>
    <xsd:element name="PublishingExpirationDate" ma:index="9" nillable="true" ma:displayName="Schemalagt slutdatum"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429C7-924A-44C3-9190-577511581500}">
  <ds:schemaRefs>
    <ds:schemaRef ds:uri="http://schemas.microsoft.com/office/2006/metadata/properties"/>
    <ds:schemaRef ds:uri="http://purl.org/dc/dcmitype/"/>
    <ds:schemaRef ds:uri="http://purl.org/dc/elements/1.1/"/>
    <ds:schemaRef ds:uri="http://schemas.microsoft.com/office/2006/documentManagement/types"/>
    <ds:schemaRef ds:uri="http://purl.org/dc/terms/"/>
    <ds:schemaRef ds:uri="http://schemas.microsoft.com/sharepoint/v3"/>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AB91E0C-8D9E-472E-B47D-4BC2D1C03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FC1C7D6-2421-47E8-86A9-7860702D60AB}">
  <ds:schemaRefs>
    <ds:schemaRef ds:uri="http://schemas.microsoft.com/sharepoint/v3/contenttype/forms"/>
  </ds:schemaRefs>
</ds:datastoreItem>
</file>

<file path=customXml/itemProps4.xml><?xml version="1.0" encoding="utf-8"?>
<ds:datastoreItem xmlns:ds="http://schemas.openxmlformats.org/officeDocument/2006/customXml" ds:itemID="{D0032BAA-B67E-4887-BB45-3F7E4B74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5</Pages>
  <Words>1297</Words>
  <Characters>7172</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Mall för nämndernas yttrande</vt:lpstr>
    </vt:vector>
  </TitlesOfParts>
  <Company>Nacka kommun</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nämndernas yttrande</dc:title>
  <dc:creator>lissta</dc:creator>
  <cp:lastModifiedBy>Rajala Anneli</cp:lastModifiedBy>
  <cp:revision>2</cp:revision>
  <cp:lastPrinted>2011-01-21T09:33:00Z</cp:lastPrinted>
  <dcterms:created xsi:type="dcterms:W3CDTF">2015-09-14T07:21:00Z</dcterms:created>
  <dcterms:modified xsi:type="dcterms:W3CDTF">2015-09-14T07:21:00Z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0x0101009B2F05E7684DFB42939B9C8052589A41</vt:lpwstr>
  </property>
</Properties>
</file>