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914" w:type="dxa"/>
        <w:tblInd w:w="5670" w:type="dxa"/>
        <w:tblLook w:val="01E0" w:firstRow="1" w:lastRow="1" w:firstColumn="1" w:lastColumn="1" w:noHBand="0" w:noVBand="0"/>
      </w:tblPr>
      <w:tblGrid>
        <w:gridCol w:w="3914"/>
      </w:tblGrid>
      <w:tr w:rsidR="00893CBB" w:rsidRPr="00ED14EE" w:rsidTr="00DD706C">
        <w:trPr>
          <w:trHeight w:val="1600"/>
        </w:trPr>
        <w:tc>
          <w:tcPr>
            <w:tcW w:w="3914" w:type="dxa"/>
          </w:tcPr>
          <w:p w:rsidR="0031790E" w:rsidRPr="00ED14EE" w:rsidRDefault="00F83552" w:rsidP="005A514D">
            <w:pPr>
              <w:pStyle w:val="Adressat"/>
            </w:pPr>
            <w:bookmarkStart w:id="0" w:name="Addressee"/>
            <w:bookmarkStart w:id="1" w:name="_GoBack"/>
            <w:bookmarkEnd w:id="1"/>
            <w:r>
              <w:t>Överförmyndarnämnden</w:t>
            </w:r>
            <w:bookmarkEnd w:id="0"/>
          </w:p>
        </w:tc>
      </w:tr>
    </w:tbl>
    <w:p w:rsidR="001A6211" w:rsidRPr="008A6F96" w:rsidRDefault="00B07942" w:rsidP="00ED14EE">
      <w:pPr>
        <w:pStyle w:val="Rubrik1"/>
      </w:pPr>
      <w:r>
        <w:t xml:space="preserve">Tertialbokslut </w:t>
      </w:r>
      <w:r w:rsidR="0098529A">
        <w:t>2</w:t>
      </w:r>
      <w:r w:rsidR="0033347D">
        <w:t xml:space="preserve"> 2017 för överförmyndarnämnden</w:t>
      </w:r>
    </w:p>
    <w:p w:rsidR="00F83552" w:rsidRDefault="00F83552" w:rsidP="00246804">
      <w:pPr>
        <w:pStyle w:val="Rubrik2"/>
      </w:pPr>
      <w:bookmarkStart w:id="2" w:name="Text"/>
      <w:bookmarkEnd w:id="2"/>
      <w:r>
        <w:t>Förslag till beslut</w:t>
      </w:r>
    </w:p>
    <w:p w:rsidR="00F83552" w:rsidRPr="001742C3" w:rsidRDefault="00F83552" w:rsidP="00F83552">
      <w:r>
        <w:t xml:space="preserve">Överförmyndarnämnden </w:t>
      </w:r>
      <w:r w:rsidR="00E07708">
        <w:t>f</w:t>
      </w:r>
      <w:r w:rsidR="005207B0">
        <w:t xml:space="preserve">astställer tertialbokslut </w:t>
      </w:r>
      <w:r w:rsidR="0098529A">
        <w:t>2</w:t>
      </w:r>
      <w:r w:rsidR="008956A7">
        <w:t xml:space="preserve"> för </w:t>
      </w:r>
      <w:r w:rsidR="00C00F37">
        <w:t>201</w:t>
      </w:r>
      <w:r w:rsidR="0033347D">
        <w:t>7</w:t>
      </w:r>
      <w:r w:rsidR="00E07708">
        <w:t>.</w:t>
      </w:r>
    </w:p>
    <w:p w:rsidR="00F83552" w:rsidRPr="001742C3" w:rsidRDefault="00F83552" w:rsidP="001742C3"/>
    <w:p w:rsidR="00F83552" w:rsidRDefault="00F83552" w:rsidP="00246804">
      <w:pPr>
        <w:pStyle w:val="Rubrik2"/>
      </w:pPr>
      <w:r>
        <w:t>Sammanfattning</w:t>
      </w:r>
    </w:p>
    <w:p w:rsidR="00000239" w:rsidRDefault="00000239" w:rsidP="001742C3">
      <w:r w:rsidRPr="00D61EE9">
        <w:t xml:space="preserve">Överförmyndarnämnden redovisar ett </w:t>
      </w:r>
      <w:r w:rsidR="008B0EEC" w:rsidRPr="00D61EE9">
        <w:t>resultat i balans med budget</w:t>
      </w:r>
      <w:r w:rsidRPr="00D61EE9">
        <w:t>.</w:t>
      </w:r>
      <w:r w:rsidR="00B07942" w:rsidRPr="00D61EE9">
        <w:t xml:space="preserve"> </w:t>
      </w:r>
      <w:r w:rsidR="005207B0">
        <w:t xml:space="preserve">Prognosen för helåret </w:t>
      </w:r>
      <w:r w:rsidR="008956A7">
        <w:t>är</w:t>
      </w:r>
      <w:r w:rsidR="005207B0">
        <w:t xml:space="preserve"> ett resultat i balans med budget.</w:t>
      </w:r>
    </w:p>
    <w:p w:rsidR="00F30ECC" w:rsidRPr="001742C3" w:rsidRDefault="00F30ECC" w:rsidP="001742C3"/>
    <w:p w:rsidR="00F83552" w:rsidRDefault="00F83552" w:rsidP="00246804">
      <w:pPr>
        <w:pStyle w:val="Rubrik2"/>
      </w:pPr>
      <w:r>
        <w:t>Ärendet</w:t>
      </w:r>
    </w:p>
    <w:p w:rsidR="0033347D" w:rsidRDefault="0033347D" w:rsidP="0033347D">
      <w:r>
        <w:t>Överförmyndarnämnden fullgör</w:t>
      </w:r>
      <w:r w:rsidRPr="00EC4739">
        <w:t xml:space="preserve"> kommunens uppgifter inom överförmyndarverksamheten enligt föräldrabalken, samt vad som i övrigt åvilar överförmyndare eller överförmyndarnämnd enligt annan lag och författning. </w:t>
      </w:r>
      <w:r>
        <w:t xml:space="preserve">Nämnden verkar kontinuerligt för att det finns gode män och förvaltare att tillgå så att god man eller förvaltare skall kunna utses inom kortast möjliga tid efter det att enskilds behov av sådan konstaterats. </w:t>
      </w:r>
    </w:p>
    <w:p w:rsidR="0033347D" w:rsidRDefault="0033347D" w:rsidP="00F83552"/>
    <w:p w:rsidR="0033347D" w:rsidRDefault="00F83552" w:rsidP="00F83552">
      <w:r>
        <w:t xml:space="preserve">Överförmyndarnämnden </w:t>
      </w:r>
      <w:r w:rsidR="0033347D">
        <w:t xml:space="preserve">en ekonomi i balans för årets fyra första månader. Helårsprognosen lämnas oförändrad jämfört med årsbudgeten. </w:t>
      </w:r>
    </w:p>
    <w:p w:rsidR="00F83552" w:rsidRDefault="00F83552" w:rsidP="001742C3"/>
    <w:p w:rsidR="00F83552" w:rsidRPr="00CA2CF9" w:rsidRDefault="00B07942" w:rsidP="00F83552">
      <w:pPr>
        <w:pStyle w:val="Rubrik2"/>
        <w:rPr>
          <w:sz w:val="20"/>
        </w:rPr>
      </w:pPr>
      <w:r>
        <w:t xml:space="preserve">Verksamhetsresultat </w:t>
      </w:r>
    </w:p>
    <w:p w:rsidR="0098529A" w:rsidRPr="0098529A" w:rsidRDefault="0098529A" w:rsidP="0098529A">
      <w:pPr>
        <w:pStyle w:val="Rubrik2"/>
        <w:rPr>
          <w:rFonts w:ascii="Garamond" w:hAnsi="Garamond"/>
          <w:b w:val="0"/>
          <w:sz w:val="24"/>
        </w:rPr>
      </w:pPr>
      <w:r w:rsidRPr="0098529A">
        <w:rPr>
          <w:rFonts w:ascii="Garamond" w:hAnsi="Garamond"/>
          <w:b w:val="0"/>
          <w:sz w:val="24"/>
        </w:rPr>
        <w:t>Några mätningar av verksamhetsresultat har inte gjorts under årets åtta första månader. Utfallet av den årliga enkäten kommer redovisas i samband med årsbokslutet för nämnden.</w:t>
      </w:r>
    </w:p>
    <w:p w:rsidR="0098529A" w:rsidRDefault="0098529A" w:rsidP="0098529A">
      <w:pPr>
        <w:pStyle w:val="Rubrik2"/>
        <w:rPr>
          <w:rFonts w:ascii="Garamond" w:hAnsi="Garamond"/>
          <w:b w:val="0"/>
          <w:sz w:val="24"/>
        </w:rPr>
      </w:pPr>
      <w:r w:rsidRPr="0098529A">
        <w:rPr>
          <w:rFonts w:ascii="Garamond" w:hAnsi="Garamond"/>
          <w:b w:val="0"/>
          <w:sz w:val="24"/>
        </w:rPr>
        <w:t>Flera verksamheter inom kommunstyrelsens ansvarsområde står inför utmaningen att rekrytera och behålla kvalificerade medarbetare då det har blivit allt svårare att rekrytera medarbetare. Dock är tillgången på gode män god både för ensamkommande barn och andra huvudmän. Alla som har behov av god man får det inom utsatt tid. Granskningen av årsräkningar pågår enligt tidplan och följer samma arbetsmodell som tidigare år. Samtliga årsräkningar var granskade till den 30/6.</w:t>
      </w:r>
    </w:p>
    <w:p w:rsidR="00BD2FEE" w:rsidRDefault="00BD2FEE" w:rsidP="00BD2FEE"/>
    <w:p w:rsidR="00BD2FEE" w:rsidRPr="00BD2FEE" w:rsidRDefault="00BD2FEE" w:rsidP="00BD2FEE">
      <w:pPr>
        <w:pStyle w:val="Rubrik2"/>
        <w:rPr>
          <w:b w:val="0"/>
          <w:i/>
        </w:rPr>
      </w:pPr>
      <w:bookmarkStart w:id="3" w:name="_Toc492966485"/>
      <w:r w:rsidRPr="00BD2FEE">
        <w:rPr>
          <w:b w:val="0"/>
          <w:i/>
        </w:rPr>
        <w:lastRenderedPageBreak/>
        <w:t>Bästa utveckling för alla</w:t>
      </w:r>
      <w:bookmarkEnd w:id="3"/>
    </w:p>
    <w:p w:rsidR="00BD2FEE" w:rsidRPr="003461F7" w:rsidRDefault="00BD2FEE" w:rsidP="00BD2FEE">
      <w:pPr>
        <w:rPr>
          <w:rFonts w:ascii="Gill Sans MT" w:hAnsi="Gill Sans MT"/>
          <w:szCs w:val="24"/>
        </w:rPr>
      </w:pPr>
      <w:r w:rsidRPr="003461F7">
        <w:rPr>
          <w:rFonts w:ascii="Gill Sans MT" w:hAnsi="Gill Sans MT"/>
          <w:szCs w:val="24"/>
        </w:rPr>
        <w:t xml:space="preserve">Nämndens huvuduppdrag är att huvudmän har en god man eller förvaltare som fullgör sitt uppdrag med huvudmannens fokus. För att säkra en god tillgång på gode män måste nämnden arbeta för att man vill vara god man i Nacka. </w:t>
      </w:r>
    </w:p>
    <w:p w:rsidR="00BD2FEE" w:rsidRDefault="00BD2FEE" w:rsidP="00BD2FEE"/>
    <w:tbl>
      <w:tblPr>
        <w:tblStyle w:val="Tabellrutnt"/>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3"/>
        <w:gridCol w:w="2655"/>
        <w:gridCol w:w="881"/>
        <w:gridCol w:w="850"/>
      </w:tblGrid>
      <w:tr w:rsidR="00BD2FEE" w:rsidRPr="00790419" w:rsidTr="007979EE">
        <w:trPr>
          <w:trHeight w:val="462"/>
        </w:trPr>
        <w:tc>
          <w:tcPr>
            <w:tcW w:w="6829" w:type="dxa"/>
            <w:gridSpan w:val="4"/>
            <w:shd w:val="clear" w:color="auto" w:fill="A5A5A5" w:themeFill="accent3"/>
          </w:tcPr>
          <w:p w:rsidR="00BD2FEE" w:rsidRPr="00790419" w:rsidRDefault="00BD2FEE" w:rsidP="007979EE">
            <w:pPr>
              <w:rPr>
                <w:rFonts w:ascii="Gill Sans MT" w:hAnsi="Gill Sans MT"/>
                <w:b/>
                <w:color w:val="FFFFFF" w:themeColor="background1"/>
              </w:rPr>
            </w:pPr>
            <w:r w:rsidRPr="00790419">
              <w:rPr>
                <w:rFonts w:ascii="Gill Sans MT" w:hAnsi="Gill Sans MT"/>
                <w:b/>
                <w:color w:val="FFFFFF" w:themeColor="background1"/>
              </w:rPr>
              <w:t>Bästa utveckling för alla</w:t>
            </w:r>
          </w:p>
        </w:tc>
      </w:tr>
      <w:tr w:rsidR="00BD2FEE" w:rsidRPr="00790419" w:rsidTr="007979EE">
        <w:tc>
          <w:tcPr>
            <w:tcW w:w="2443" w:type="dxa"/>
            <w:shd w:val="clear" w:color="auto" w:fill="A5A5A5" w:themeFill="accent3"/>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Nämndens fokus</w:t>
            </w:r>
          </w:p>
        </w:tc>
        <w:tc>
          <w:tcPr>
            <w:tcW w:w="2655" w:type="dxa"/>
            <w:shd w:val="clear" w:color="auto" w:fill="A5A5A5" w:themeFill="accent3"/>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Resultatindikatorer</w:t>
            </w:r>
          </w:p>
        </w:tc>
        <w:tc>
          <w:tcPr>
            <w:tcW w:w="881" w:type="dxa"/>
            <w:shd w:val="clear" w:color="auto" w:fill="A5A5A5" w:themeFill="accent3"/>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Nuläge</w:t>
            </w:r>
          </w:p>
        </w:tc>
        <w:tc>
          <w:tcPr>
            <w:tcW w:w="850" w:type="dxa"/>
            <w:shd w:val="clear" w:color="auto" w:fill="A5A5A5" w:themeFill="accent3"/>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Mål</w:t>
            </w:r>
            <w:r w:rsidRPr="00790419">
              <w:rPr>
                <w:rFonts w:ascii="Gill Sans MT" w:hAnsi="Gill Sans MT"/>
                <w:b/>
                <w:color w:val="FFFFFF" w:themeColor="background1"/>
                <w:sz w:val="20"/>
              </w:rPr>
              <w:t xml:space="preserve"> 201</w:t>
            </w:r>
            <w:r>
              <w:rPr>
                <w:rFonts w:ascii="Gill Sans MT" w:hAnsi="Gill Sans MT"/>
                <w:b/>
                <w:color w:val="FFFFFF" w:themeColor="background1"/>
                <w:sz w:val="20"/>
              </w:rPr>
              <w:t>7</w:t>
            </w:r>
          </w:p>
        </w:tc>
      </w:tr>
      <w:tr w:rsidR="00BD2FEE" w:rsidRPr="00790419" w:rsidTr="007979EE">
        <w:tc>
          <w:tcPr>
            <w:tcW w:w="2443" w:type="dxa"/>
            <w:vMerge w:val="restart"/>
          </w:tcPr>
          <w:p w:rsidR="00BD2FEE" w:rsidRDefault="00BD2FEE" w:rsidP="007979EE">
            <w:pPr>
              <w:rPr>
                <w:rFonts w:ascii="Gill Sans MT" w:hAnsi="Gill Sans MT"/>
              </w:rPr>
            </w:pPr>
            <w:r w:rsidRPr="008465DD">
              <w:rPr>
                <w:rFonts w:ascii="Gill Sans MT" w:hAnsi="Gill Sans MT"/>
              </w:rPr>
              <w:t>Alla verkar utifrån huvudmannens fokus</w:t>
            </w:r>
          </w:p>
          <w:p w:rsidR="00BD2FEE" w:rsidRPr="00790419" w:rsidRDefault="00BD2FEE" w:rsidP="007979EE">
            <w:pPr>
              <w:rPr>
                <w:rFonts w:ascii="Gill Sans MT" w:hAnsi="Gill Sans MT"/>
              </w:rPr>
            </w:pPr>
            <w:r w:rsidRPr="008465DD">
              <w:rPr>
                <w:rFonts w:ascii="Gill Sans MT" w:hAnsi="Gill Sans MT"/>
              </w:rPr>
              <w:t>God service i allt som görs</w:t>
            </w:r>
          </w:p>
        </w:tc>
        <w:tc>
          <w:tcPr>
            <w:tcW w:w="2655" w:type="dxa"/>
          </w:tcPr>
          <w:p w:rsidR="00BD2FEE" w:rsidRPr="00790419" w:rsidRDefault="00BD2FEE" w:rsidP="007979EE">
            <w:pPr>
              <w:rPr>
                <w:rFonts w:ascii="Gill Sans MT" w:hAnsi="Gill Sans MT"/>
              </w:rPr>
            </w:pPr>
            <w:r w:rsidRPr="008465DD">
              <w:rPr>
                <w:rFonts w:ascii="Gill Sans MT" w:hAnsi="Gill Sans MT"/>
              </w:rPr>
              <w:t>Andel huvudmän som är nöjda med sin gode man</w:t>
            </w:r>
          </w:p>
        </w:tc>
        <w:tc>
          <w:tcPr>
            <w:tcW w:w="881" w:type="dxa"/>
          </w:tcPr>
          <w:p w:rsidR="00BD2FEE" w:rsidRPr="00646889" w:rsidRDefault="00BD2FEE" w:rsidP="007979EE">
            <w:pPr>
              <w:jc w:val="both"/>
              <w:rPr>
                <w:rFonts w:ascii="Gill Sans MT" w:hAnsi="Gill Sans MT"/>
              </w:rPr>
            </w:pPr>
            <w:r w:rsidRPr="00646889">
              <w:rPr>
                <w:rFonts w:ascii="Gill Sans MT" w:hAnsi="Gill Sans MT"/>
              </w:rPr>
              <w:t>79 %</w:t>
            </w:r>
          </w:p>
        </w:tc>
        <w:tc>
          <w:tcPr>
            <w:tcW w:w="850" w:type="dxa"/>
          </w:tcPr>
          <w:p w:rsidR="00BD2FEE" w:rsidRPr="00646889" w:rsidRDefault="00BD2FEE" w:rsidP="007979EE">
            <w:pPr>
              <w:jc w:val="both"/>
              <w:rPr>
                <w:rFonts w:ascii="Gill Sans MT" w:hAnsi="Gill Sans MT"/>
              </w:rPr>
            </w:pPr>
            <w:r w:rsidRPr="00646889">
              <w:rPr>
                <w:rFonts w:ascii="Gill Sans MT" w:hAnsi="Gill Sans MT"/>
              </w:rPr>
              <w:t>85 %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8465DD">
              <w:rPr>
                <w:rFonts w:ascii="Gill Sans MT" w:hAnsi="Gill Sans MT"/>
              </w:rPr>
              <w:t>Andel gode män som är nöjda med servicen</w:t>
            </w:r>
          </w:p>
        </w:tc>
        <w:tc>
          <w:tcPr>
            <w:tcW w:w="881" w:type="dxa"/>
          </w:tcPr>
          <w:p w:rsidR="00BD2FEE" w:rsidRPr="00646889" w:rsidRDefault="00BD2FEE" w:rsidP="007979EE">
            <w:pPr>
              <w:jc w:val="both"/>
              <w:rPr>
                <w:rFonts w:ascii="Gill Sans MT" w:hAnsi="Gill Sans MT"/>
              </w:rPr>
            </w:pPr>
            <w:r w:rsidRPr="00646889">
              <w:rPr>
                <w:rFonts w:ascii="Gill Sans MT" w:hAnsi="Gill Sans MT"/>
              </w:rPr>
              <w:t>84 %</w:t>
            </w:r>
          </w:p>
        </w:tc>
        <w:tc>
          <w:tcPr>
            <w:tcW w:w="850" w:type="dxa"/>
          </w:tcPr>
          <w:p w:rsidR="00BD2FEE" w:rsidRPr="00646889" w:rsidRDefault="00BD2FEE" w:rsidP="007979EE">
            <w:pPr>
              <w:jc w:val="both"/>
              <w:rPr>
                <w:rFonts w:ascii="Gill Sans MT" w:hAnsi="Gill Sans MT"/>
              </w:rPr>
            </w:pPr>
            <w:r w:rsidRPr="00646889">
              <w:rPr>
                <w:rFonts w:ascii="Gill Sans MT" w:hAnsi="Gill Sans MT"/>
              </w:rPr>
              <w:t>90 %</w:t>
            </w:r>
          </w:p>
        </w:tc>
      </w:tr>
    </w:tbl>
    <w:p w:rsidR="00BD2FEE" w:rsidRDefault="00BD2FEE" w:rsidP="00BD2FEE">
      <w:pPr>
        <w:pStyle w:val="Rubrik4"/>
      </w:pPr>
      <w:r>
        <w:t>Arbete för att nå måluppfyllelse</w:t>
      </w:r>
    </w:p>
    <w:p w:rsidR="00BD2FEE" w:rsidRDefault="00BD2FEE" w:rsidP="00BD2FEE">
      <w:pPr>
        <w:pStyle w:val="BodyText"/>
        <w:spacing w:before="20"/>
      </w:pPr>
    </w:p>
    <w:p w:rsidR="00BD2FEE" w:rsidRPr="00BD2FEE" w:rsidRDefault="00BD2FEE" w:rsidP="00BD2FEE">
      <w:pPr>
        <w:pStyle w:val="Rubrik2"/>
        <w:rPr>
          <w:b w:val="0"/>
          <w:i/>
        </w:rPr>
      </w:pPr>
      <w:bookmarkStart w:id="4" w:name="_Toc492966487"/>
      <w:r w:rsidRPr="00BD2FEE">
        <w:rPr>
          <w:b w:val="0"/>
          <w:i/>
        </w:rPr>
        <w:t>Attraktiva livsmiljöer i hela Nacka</w:t>
      </w:r>
      <w:bookmarkEnd w:id="4"/>
    </w:p>
    <w:p w:rsidR="00BD2FEE" w:rsidRDefault="00BD2FEE" w:rsidP="00BD2FEE">
      <w:r>
        <w:t xml:space="preserve">Nämndens uppdrag inom detta område är att alla uppdrag genomförs på ett hållbart sätt – socialt, ekonomiskt och miljömässigt. </w:t>
      </w:r>
    </w:p>
    <w:p w:rsidR="00BD2FEE" w:rsidRDefault="00BD2FEE" w:rsidP="00BD2FEE"/>
    <w:tbl>
      <w:tblPr>
        <w:tblStyle w:val="Tabellrutnt"/>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3"/>
        <w:gridCol w:w="2655"/>
        <w:gridCol w:w="881"/>
        <w:gridCol w:w="850"/>
      </w:tblGrid>
      <w:tr w:rsidR="00BD2FEE" w:rsidRPr="00790419" w:rsidTr="007979EE">
        <w:trPr>
          <w:trHeight w:val="462"/>
        </w:trPr>
        <w:tc>
          <w:tcPr>
            <w:tcW w:w="6829" w:type="dxa"/>
            <w:gridSpan w:val="4"/>
            <w:shd w:val="clear" w:color="auto" w:fill="4472C4" w:themeFill="accent5"/>
          </w:tcPr>
          <w:p w:rsidR="00BD2FEE" w:rsidRPr="00790419" w:rsidRDefault="00BD2FEE" w:rsidP="007979EE">
            <w:pPr>
              <w:rPr>
                <w:rFonts w:ascii="Gill Sans MT" w:hAnsi="Gill Sans MT"/>
                <w:b/>
                <w:color w:val="FFFFFF" w:themeColor="background1"/>
              </w:rPr>
            </w:pPr>
            <w:r>
              <w:rPr>
                <w:rFonts w:ascii="Gill Sans MT" w:hAnsi="Gill Sans MT"/>
                <w:b/>
                <w:color w:val="FFFFFF" w:themeColor="background1"/>
              </w:rPr>
              <w:t>Attraktiva livsmiljöer i hela Nacka</w:t>
            </w:r>
          </w:p>
        </w:tc>
      </w:tr>
      <w:tr w:rsidR="00BD2FEE" w:rsidRPr="00790419" w:rsidTr="007979EE">
        <w:tc>
          <w:tcPr>
            <w:tcW w:w="2443" w:type="dxa"/>
            <w:shd w:val="clear" w:color="auto" w:fill="4472C4" w:themeFill="accent5"/>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Nämndens fokus</w:t>
            </w:r>
          </w:p>
        </w:tc>
        <w:tc>
          <w:tcPr>
            <w:tcW w:w="2655" w:type="dxa"/>
            <w:shd w:val="clear" w:color="auto" w:fill="4472C4" w:themeFill="accent5"/>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Resultatindikatorer</w:t>
            </w:r>
          </w:p>
        </w:tc>
        <w:tc>
          <w:tcPr>
            <w:tcW w:w="881" w:type="dxa"/>
            <w:shd w:val="clear" w:color="auto" w:fill="4472C4" w:themeFill="accent5"/>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Nuläge</w:t>
            </w:r>
          </w:p>
        </w:tc>
        <w:tc>
          <w:tcPr>
            <w:tcW w:w="850" w:type="dxa"/>
            <w:shd w:val="clear" w:color="auto" w:fill="4472C4" w:themeFill="accent5"/>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Mål</w:t>
            </w:r>
            <w:r w:rsidRPr="00790419">
              <w:rPr>
                <w:rFonts w:ascii="Gill Sans MT" w:hAnsi="Gill Sans MT"/>
                <w:b/>
                <w:color w:val="FFFFFF" w:themeColor="background1"/>
                <w:sz w:val="20"/>
              </w:rPr>
              <w:t xml:space="preserve"> 201</w:t>
            </w:r>
            <w:r>
              <w:rPr>
                <w:rFonts w:ascii="Gill Sans MT" w:hAnsi="Gill Sans MT"/>
                <w:b/>
                <w:color w:val="FFFFFF" w:themeColor="background1"/>
                <w:sz w:val="20"/>
              </w:rPr>
              <w:t>7</w:t>
            </w:r>
          </w:p>
        </w:tc>
      </w:tr>
      <w:tr w:rsidR="00BD2FEE" w:rsidRPr="00790419" w:rsidTr="007979EE">
        <w:tc>
          <w:tcPr>
            <w:tcW w:w="2443" w:type="dxa"/>
            <w:vMerge w:val="restart"/>
          </w:tcPr>
          <w:p w:rsidR="00BD2FEE" w:rsidRPr="00790419" w:rsidRDefault="00BD2FEE" w:rsidP="007979EE">
            <w:pPr>
              <w:rPr>
                <w:rFonts w:ascii="Gill Sans MT" w:hAnsi="Gill Sans MT"/>
              </w:rPr>
            </w:pPr>
            <w:r w:rsidRPr="008465DD">
              <w:rPr>
                <w:rFonts w:ascii="Gill Sans MT" w:hAnsi="Gill Sans MT"/>
              </w:rPr>
              <w:t>Socialt, ekonomiskt och miljömässigt hållbart utförande av uppdrag</w:t>
            </w:r>
          </w:p>
        </w:tc>
        <w:tc>
          <w:tcPr>
            <w:tcW w:w="2655" w:type="dxa"/>
          </w:tcPr>
          <w:p w:rsidR="00BD2FEE" w:rsidRPr="00790419" w:rsidRDefault="00BD2FEE" w:rsidP="007979EE">
            <w:pPr>
              <w:rPr>
                <w:rFonts w:ascii="Gill Sans MT" w:hAnsi="Gill Sans MT"/>
              </w:rPr>
            </w:pPr>
            <w:r w:rsidRPr="008465DD">
              <w:rPr>
                <w:rFonts w:ascii="Gill Sans MT" w:hAnsi="Gill Sans MT"/>
              </w:rPr>
              <w:t>Andel redovisningar som lämnas in felfria</w:t>
            </w:r>
          </w:p>
        </w:tc>
        <w:tc>
          <w:tcPr>
            <w:tcW w:w="881" w:type="dxa"/>
          </w:tcPr>
          <w:p w:rsidR="00BD2FEE" w:rsidRPr="00646889" w:rsidRDefault="00BD2FEE" w:rsidP="007979EE">
            <w:pPr>
              <w:jc w:val="both"/>
              <w:rPr>
                <w:rFonts w:ascii="Gill Sans MT" w:hAnsi="Gill Sans MT"/>
              </w:rPr>
            </w:pPr>
            <w:r w:rsidRPr="00646889">
              <w:rPr>
                <w:rFonts w:ascii="Gill Sans MT" w:hAnsi="Gill Sans MT"/>
              </w:rPr>
              <w:t>93 %</w:t>
            </w:r>
          </w:p>
        </w:tc>
        <w:tc>
          <w:tcPr>
            <w:tcW w:w="850" w:type="dxa"/>
          </w:tcPr>
          <w:p w:rsidR="00BD2FEE" w:rsidRPr="00C3390F" w:rsidRDefault="00BD2FEE" w:rsidP="007979EE">
            <w:pPr>
              <w:jc w:val="both"/>
              <w:rPr>
                <w:rFonts w:ascii="Gill Sans MT" w:hAnsi="Gill Sans MT"/>
              </w:rPr>
            </w:pPr>
            <w:r w:rsidRPr="00C3390F">
              <w:rPr>
                <w:rFonts w:ascii="Gill Sans MT" w:hAnsi="Gill Sans MT"/>
              </w:rPr>
              <w:t>85 %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8465DD">
              <w:rPr>
                <w:rFonts w:ascii="Gill Sans MT" w:hAnsi="Gill Sans MT"/>
              </w:rPr>
              <w:t>Andel redovisningar som lämnas in via digital tjänst.</w:t>
            </w:r>
          </w:p>
        </w:tc>
        <w:tc>
          <w:tcPr>
            <w:tcW w:w="881" w:type="dxa"/>
          </w:tcPr>
          <w:p w:rsidR="00BD2FEE" w:rsidRPr="00646889" w:rsidRDefault="00BD2FEE" w:rsidP="007979EE">
            <w:pPr>
              <w:jc w:val="both"/>
              <w:rPr>
                <w:rFonts w:ascii="Gill Sans MT" w:hAnsi="Gill Sans MT"/>
              </w:rPr>
            </w:pPr>
            <w:r>
              <w:rPr>
                <w:rFonts w:ascii="Gill Sans MT" w:hAnsi="Gill Sans MT"/>
              </w:rPr>
              <w:t>34</w:t>
            </w:r>
            <w:r w:rsidRPr="00646889">
              <w:rPr>
                <w:rFonts w:ascii="Gill Sans MT" w:hAnsi="Gill Sans MT"/>
              </w:rPr>
              <w:t xml:space="preserve"> %</w:t>
            </w:r>
          </w:p>
        </w:tc>
        <w:tc>
          <w:tcPr>
            <w:tcW w:w="850" w:type="dxa"/>
          </w:tcPr>
          <w:p w:rsidR="00BD2FEE" w:rsidRPr="00C3390F" w:rsidRDefault="00BD2FEE" w:rsidP="007979EE">
            <w:pPr>
              <w:jc w:val="both"/>
              <w:rPr>
                <w:rFonts w:ascii="Gill Sans MT" w:hAnsi="Gill Sans MT"/>
              </w:rPr>
            </w:pPr>
            <w:r w:rsidRPr="00C3390F">
              <w:rPr>
                <w:rFonts w:ascii="Gill Sans MT" w:hAnsi="Gill Sans MT"/>
              </w:rPr>
              <w:t>30 %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166944">
              <w:rPr>
                <w:rFonts w:ascii="Gill Sans MT" w:hAnsi="Gill Sans MT"/>
              </w:rPr>
              <w:t>Andel gode män som använder bil i sitt uppdrag</w:t>
            </w:r>
            <w:r>
              <w:rPr>
                <w:rFonts w:ascii="Gill Sans MT" w:hAnsi="Gill Sans MT"/>
              </w:rPr>
              <w:t>.</w:t>
            </w:r>
          </w:p>
        </w:tc>
        <w:tc>
          <w:tcPr>
            <w:tcW w:w="881" w:type="dxa"/>
          </w:tcPr>
          <w:p w:rsidR="00BD2FEE" w:rsidRPr="00646889" w:rsidRDefault="00BD2FEE" w:rsidP="007979EE">
            <w:pPr>
              <w:jc w:val="both"/>
              <w:rPr>
                <w:rFonts w:ascii="Gill Sans MT" w:hAnsi="Gill Sans MT"/>
              </w:rPr>
            </w:pPr>
            <w:r w:rsidRPr="00646889">
              <w:rPr>
                <w:rFonts w:ascii="Gill Sans MT" w:hAnsi="Gill Sans MT"/>
              </w:rPr>
              <w:t>Nytt</w:t>
            </w:r>
          </w:p>
        </w:tc>
        <w:tc>
          <w:tcPr>
            <w:tcW w:w="850" w:type="dxa"/>
          </w:tcPr>
          <w:p w:rsidR="00BD2FEE" w:rsidRPr="00C3390F" w:rsidRDefault="00BD2FEE" w:rsidP="007979EE">
            <w:pPr>
              <w:jc w:val="both"/>
              <w:rPr>
                <w:rFonts w:ascii="Gill Sans MT" w:hAnsi="Gill Sans MT"/>
              </w:rPr>
            </w:pPr>
            <w:r w:rsidRPr="00C3390F">
              <w:rPr>
                <w:rFonts w:ascii="Gill Sans MT" w:hAnsi="Gill Sans MT"/>
              </w:rPr>
              <w:t>40 %</w:t>
            </w:r>
          </w:p>
        </w:tc>
      </w:tr>
    </w:tbl>
    <w:p w:rsidR="00BD2FEE" w:rsidRDefault="00BD2FEE" w:rsidP="00BD2FEE">
      <w:pPr>
        <w:pStyle w:val="Rubrik4"/>
      </w:pPr>
      <w:r>
        <w:t>Arbete för att nå måluppfyllelse</w:t>
      </w:r>
    </w:p>
    <w:p w:rsidR="00BD2FEE" w:rsidRDefault="00BD2FEE" w:rsidP="00BD2FEE">
      <w:r>
        <w:t xml:space="preserve">De redovisningar som gode männen och förvaltarna lämnar in har lite olika uppdrag beroende på vilket uppdrag gode mannen har: sörja för </w:t>
      </w:r>
      <w:r w:rsidRPr="00B92154">
        <w:t>person och</w:t>
      </w:r>
      <w:r>
        <w:t>/eller förvalta</w:t>
      </w:r>
      <w:r w:rsidRPr="00B92154">
        <w:t xml:space="preserve"> </w:t>
      </w:r>
      <w:r>
        <w:t>egendom. Genom att följa upp att både delarna utförs på ett korrekt sätt och redovisas rätt i redovisningen verkar nämnden för att uppdraget utförs socialt och ekonomiskt hållbart. Genom att erbjuda gode männen att lämna in redovisningarna digitalt bidrar det till en bättre miljö. För att ytterligare stimulera till redovisningarna att lämnas in via e-tjänst kommer de som gör det att få sitt arvode tidigare än andra förutsatt att redovisningen är korrekt. Nämnden har även ett nyckeltal om att minska användningen av bil i uppdraget. Det nyckeltal som funnits under 2017 har varit svårt att följa upp och har därför omformulerats.</w:t>
      </w:r>
    </w:p>
    <w:p w:rsidR="00BD2FEE" w:rsidRDefault="00BD2FEE" w:rsidP="00BD2FEE">
      <w:pPr>
        <w:pStyle w:val="BodyText"/>
        <w:spacing w:before="20"/>
      </w:pPr>
    </w:p>
    <w:p w:rsidR="00BD2FEE" w:rsidRPr="00BD2FEE" w:rsidRDefault="00BD2FEE" w:rsidP="00BD2FEE">
      <w:pPr>
        <w:pStyle w:val="Rubrik2"/>
        <w:rPr>
          <w:b w:val="0"/>
          <w:i/>
        </w:rPr>
      </w:pPr>
      <w:bookmarkStart w:id="5" w:name="_Toc492966489"/>
      <w:r w:rsidRPr="00BD2FEE">
        <w:rPr>
          <w:b w:val="0"/>
          <w:i/>
        </w:rPr>
        <w:lastRenderedPageBreak/>
        <w:t>Stark och balanserad tillväxt</w:t>
      </w:r>
      <w:bookmarkEnd w:id="5"/>
    </w:p>
    <w:p w:rsidR="00BD2FEE" w:rsidRDefault="00BD2FEE" w:rsidP="00BD2FEE">
      <w:r>
        <w:t>När kommunen växer blir det flera som behöver god man. Nämndens uppdrag är att se till att alla snabbt får en god man med god kompetens.</w:t>
      </w:r>
    </w:p>
    <w:p w:rsidR="00BD2FEE" w:rsidRPr="006C2004" w:rsidRDefault="00BD2FEE" w:rsidP="00BD2FEE"/>
    <w:tbl>
      <w:tblPr>
        <w:tblStyle w:val="Tabellrutnt"/>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3"/>
        <w:gridCol w:w="2655"/>
        <w:gridCol w:w="881"/>
        <w:gridCol w:w="850"/>
      </w:tblGrid>
      <w:tr w:rsidR="00BD2FEE" w:rsidRPr="00790419" w:rsidTr="007979EE">
        <w:trPr>
          <w:trHeight w:val="462"/>
        </w:trPr>
        <w:tc>
          <w:tcPr>
            <w:tcW w:w="6829" w:type="dxa"/>
            <w:gridSpan w:val="4"/>
            <w:shd w:val="clear" w:color="auto" w:fill="FFC000" w:themeFill="accent4"/>
          </w:tcPr>
          <w:p w:rsidR="00BD2FEE" w:rsidRPr="00790419" w:rsidRDefault="00BD2FEE" w:rsidP="007979EE">
            <w:pPr>
              <w:rPr>
                <w:rFonts w:ascii="Gill Sans MT" w:hAnsi="Gill Sans MT"/>
                <w:b/>
                <w:color w:val="FFFFFF" w:themeColor="background1"/>
              </w:rPr>
            </w:pPr>
            <w:r>
              <w:rPr>
                <w:rFonts w:ascii="Gill Sans MT" w:hAnsi="Gill Sans MT"/>
                <w:b/>
                <w:color w:val="FFFFFF" w:themeColor="background1"/>
              </w:rPr>
              <w:t>Stark och balanserad tillväxt</w:t>
            </w:r>
          </w:p>
        </w:tc>
      </w:tr>
      <w:tr w:rsidR="00BD2FEE" w:rsidRPr="00790419" w:rsidTr="007979EE">
        <w:tc>
          <w:tcPr>
            <w:tcW w:w="2443" w:type="dxa"/>
            <w:shd w:val="clear" w:color="auto" w:fill="FFC000" w:themeFill="accent4"/>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Nämndens fokus</w:t>
            </w:r>
          </w:p>
        </w:tc>
        <w:tc>
          <w:tcPr>
            <w:tcW w:w="2655" w:type="dxa"/>
            <w:shd w:val="clear" w:color="auto" w:fill="FFC000" w:themeFill="accent4"/>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Resultatindikatorer</w:t>
            </w:r>
          </w:p>
        </w:tc>
        <w:tc>
          <w:tcPr>
            <w:tcW w:w="881" w:type="dxa"/>
            <w:shd w:val="clear" w:color="auto" w:fill="FFC000" w:themeFill="accent4"/>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Nuläge</w:t>
            </w:r>
          </w:p>
        </w:tc>
        <w:tc>
          <w:tcPr>
            <w:tcW w:w="850" w:type="dxa"/>
            <w:shd w:val="clear" w:color="auto" w:fill="FFC000" w:themeFill="accent4"/>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Mål</w:t>
            </w:r>
            <w:r w:rsidRPr="00790419">
              <w:rPr>
                <w:rFonts w:ascii="Gill Sans MT" w:hAnsi="Gill Sans MT"/>
                <w:b/>
                <w:color w:val="FFFFFF" w:themeColor="background1"/>
                <w:sz w:val="20"/>
              </w:rPr>
              <w:t xml:space="preserve"> 201</w:t>
            </w:r>
            <w:r>
              <w:rPr>
                <w:rFonts w:ascii="Gill Sans MT" w:hAnsi="Gill Sans MT"/>
                <w:b/>
                <w:color w:val="FFFFFF" w:themeColor="background1"/>
                <w:sz w:val="20"/>
              </w:rPr>
              <w:t>7</w:t>
            </w:r>
          </w:p>
        </w:tc>
      </w:tr>
      <w:tr w:rsidR="00BD2FEE" w:rsidRPr="00790419" w:rsidTr="007979EE">
        <w:tc>
          <w:tcPr>
            <w:tcW w:w="2443" w:type="dxa"/>
            <w:vMerge w:val="restart"/>
          </w:tcPr>
          <w:p w:rsidR="00BD2FEE" w:rsidRPr="00790419" w:rsidRDefault="00BD2FEE" w:rsidP="007979EE">
            <w:pPr>
              <w:rPr>
                <w:rFonts w:ascii="Gill Sans MT" w:hAnsi="Gill Sans MT"/>
              </w:rPr>
            </w:pPr>
            <w:r w:rsidRPr="008465DD">
              <w:rPr>
                <w:rFonts w:ascii="Gill Sans MT" w:hAnsi="Gill Sans MT"/>
              </w:rPr>
              <w:t>Alla huvudmän har en kompetent gode man</w:t>
            </w:r>
          </w:p>
        </w:tc>
        <w:tc>
          <w:tcPr>
            <w:tcW w:w="2655" w:type="dxa"/>
          </w:tcPr>
          <w:p w:rsidR="00BD2FEE" w:rsidRPr="00790419" w:rsidRDefault="00BD2FEE" w:rsidP="007979EE">
            <w:pPr>
              <w:rPr>
                <w:rFonts w:ascii="Gill Sans MT" w:hAnsi="Gill Sans MT"/>
              </w:rPr>
            </w:pPr>
            <w:r w:rsidRPr="008465DD">
              <w:rPr>
                <w:rFonts w:ascii="Gill Sans MT" w:hAnsi="Gill Sans MT"/>
              </w:rPr>
              <w:t>Andel certifierade gode män</w:t>
            </w:r>
          </w:p>
        </w:tc>
        <w:tc>
          <w:tcPr>
            <w:tcW w:w="881" w:type="dxa"/>
          </w:tcPr>
          <w:p w:rsidR="00BD2FEE" w:rsidRPr="00646889" w:rsidRDefault="00BD2FEE" w:rsidP="007979EE">
            <w:pPr>
              <w:jc w:val="both"/>
              <w:rPr>
                <w:rFonts w:ascii="Gill Sans MT" w:hAnsi="Gill Sans MT"/>
              </w:rPr>
            </w:pPr>
            <w:r w:rsidRPr="00646889">
              <w:rPr>
                <w:rFonts w:ascii="Gill Sans MT" w:hAnsi="Gill Sans MT"/>
              </w:rPr>
              <w:t>Nytt</w:t>
            </w:r>
          </w:p>
        </w:tc>
        <w:tc>
          <w:tcPr>
            <w:tcW w:w="850" w:type="dxa"/>
          </w:tcPr>
          <w:p w:rsidR="00BD2FEE" w:rsidRPr="00646889" w:rsidRDefault="00BD2FEE" w:rsidP="007979EE">
            <w:pPr>
              <w:jc w:val="both"/>
              <w:rPr>
                <w:rFonts w:ascii="Gill Sans MT" w:hAnsi="Gill Sans MT"/>
              </w:rPr>
            </w:pPr>
            <w:r w:rsidRPr="00646889">
              <w:rPr>
                <w:rFonts w:ascii="Gill Sans MT" w:hAnsi="Gill Sans MT"/>
              </w:rPr>
              <w:t>30 %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B666A3">
              <w:rPr>
                <w:rFonts w:ascii="Gill Sans MT" w:hAnsi="Gill Sans MT"/>
              </w:rPr>
              <w:t>Andel ensamkommande som får god man inom en vecka</w:t>
            </w:r>
          </w:p>
        </w:tc>
        <w:tc>
          <w:tcPr>
            <w:tcW w:w="881" w:type="dxa"/>
          </w:tcPr>
          <w:p w:rsidR="00BD2FEE" w:rsidRPr="00646889" w:rsidRDefault="00BD2FEE" w:rsidP="007979EE">
            <w:pPr>
              <w:jc w:val="both"/>
              <w:rPr>
                <w:rFonts w:ascii="Gill Sans MT" w:hAnsi="Gill Sans MT"/>
              </w:rPr>
            </w:pPr>
            <w:r>
              <w:rPr>
                <w:rFonts w:ascii="Gill Sans MT" w:hAnsi="Gill Sans MT"/>
              </w:rPr>
              <w:t>72</w:t>
            </w:r>
            <w:r w:rsidRPr="00646889">
              <w:rPr>
                <w:rFonts w:ascii="Gill Sans MT" w:hAnsi="Gill Sans MT"/>
              </w:rPr>
              <w:t xml:space="preserve"> %</w:t>
            </w:r>
          </w:p>
        </w:tc>
        <w:tc>
          <w:tcPr>
            <w:tcW w:w="850" w:type="dxa"/>
          </w:tcPr>
          <w:p w:rsidR="00BD2FEE" w:rsidRPr="00646889" w:rsidRDefault="00BD2FEE" w:rsidP="007979EE">
            <w:pPr>
              <w:jc w:val="both"/>
              <w:rPr>
                <w:rFonts w:ascii="Gill Sans MT" w:hAnsi="Gill Sans MT"/>
              </w:rPr>
            </w:pPr>
            <w:r w:rsidRPr="00646889">
              <w:rPr>
                <w:rFonts w:ascii="Gill Sans MT" w:hAnsi="Gill Sans MT"/>
              </w:rPr>
              <w:t>100 %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7B7F5C">
              <w:rPr>
                <w:rFonts w:ascii="Gill Sans MT" w:hAnsi="Gill Sans MT"/>
              </w:rPr>
              <w:t>Andel huvudmän som får god man inom två månader</w:t>
            </w:r>
          </w:p>
        </w:tc>
        <w:tc>
          <w:tcPr>
            <w:tcW w:w="881" w:type="dxa"/>
          </w:tcPr>
          <w:p w:rsidR="00BD2FEE" w:rsidRPr="00646889" w:rsidRDefault="00BD2FEE" w:rsidP="007979EE">
            <w:pPr>
              <w:jc w:val="both"/>
              <w:rPr>
                <w:rFonts w:ascii="Gill Sans MT" w:hAnsi="Gill Sans MT"/>
              </w:rPr>
            </w:pPr>
            <w:r>
              <w:rPr>
                <w:rFonts w:ascii="Gill Sans MT" w:hAnsi="Gill Sans MT"/>
              </w:rPr>
              <w:t>74 %</w:t>
            </w:r>
          </w:p>
        </w:tc>
        <w:tc>
          <w:tcPr>
            <w:tcW w:w="850" w:type="dxa"/>
          </w:tcPr>
          <w:p w:rsidR="00BD2FEE" w:rsidRPr="00646889" w:rsidRDefault="00BD2FEE" w:rsidP="007979EE">
            <w:pPr>
              <w:jc w:val="both"/>
              <w:rPr>
                <w:rFonts w:ascii="Gill Sans MT" w:hAnsi="Gill Sans MT"/>
              </w:rPr>
            </w:pPr>
            <w:r w:rsidRPr="00646889">
              <w:rPr>
                <w:rFonts w:ascii="Gill Sans MT" w:hAnsi="Gill Sans MT"/>
              </w:rPr>
              <w:t>100 %</w:t>
            </w:r>
          </w:p>
        </w:tc>
      </w:tr>
    </w:tbl>
    <w:p w:rsidR="00BD2FEE" w:rsidRDefault="00BD2FEE" w:rsidP="00BD2FEE">
      <w:pPr>
        <w:pStyle w:val="Rubrik4"/>
      </w:pPr>
      <w:r>
        <w:t>Arbete för att nå måluppfyllelse</w:t>
      </w:r>
    </w:p>
    <w:p w:rsidR="00BD2FEE" w:rsidRDefault="00BD2FEE" w:rsidP="00BD2FEE">
      <w:r>
        <w:t>Nämnden säkrar att de som vill vara god man har rätt förutsättningar för att vara det och har krav på att man som gode man ska delta i kompetensutvecklingar. Nämnden har ett digitalt kunskapstest för alla som vill vara gode man. Nämnden har ett system för certifiering av gode män som nu införs på bred front. Nämnden har från och med 2017 höjt ambitionsnivån vad det gäller hur fort man ska få en god man. För en ensamkommande har kommunen hela processen med att förordna en god man helt i sin egen hand. När det gäller andra huvudmän är kommunen beroende av att läkare i vissa fall ska komma med intyg och att tingsrätten fattar beslut om god man utifrån det förslag som kommunen givit. Att nå målsättningen med två månader innebär att samspel med olika delar måste bli effektivare.</w:t>
      </w:r>
    </w:p>
    <w:p w:rsidR="00BD2FEE" w:rsidRDefault="00BD2FEE" w:rsidP="00BD2FEE">
      <w:pPr>
        <w:pStyle w:val="BodyText"/>
        <w:spacing w:before="20"/>
      </w:pPr>
    </w:p>
    <w:p w:rsidR="00BD2FEE" w:rsidRPr="00BD2FEE" w:rsidRDefault="00BD2FEE" w:rsidP="00BD2FEE">
      <w:pPr>
        <w:pStyle w:val="Rubrik2"/>
        <w:rPr>
          <w:b w:val="0"/>
          <w:i/>
        </w:rPr>
      </w:pPr>
      <w:r w:rsidRPr="00BD2FEE">
        <w:rPr>
          <w:b w:val="0"/>
          <w:i/>
        </w:rPr>
        <w:t>Maximalt värde för skattepengarna</w:t>
      </w:r>
    </w:p>
    <w:p w:rsidR="00BD2FEE" w:rsidRDefault="00BD2FEE" w:rsidP="00BD2FEE">
      <w:r>
        <w:t>Nämnden bidrar med att skattepengarna användas på bästa sätt genom att ha låga kostnader och en verksamhet med hög effektivitet. Det görs genom att ha fokus på att i alla delar göra rätt från början och att göra saker i rätt tid.</w:t>
      </w:r>
    </w:p>
    <w:tbl>
      <w:tblPr>
        <w:tblStyle w:val="Tabellrutnt"/>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43"/>
        <w:gridCol w:w="2655"/>
        <w:gridCol w:w="881"/>
        <w:gridCol w:w="850"/>
      </w:tblGrid>
      <w:tr w:rsidR="00BD2FEE" w:rsidRPr="00790419" w:rsidTr="007979EE">
        <w:trPr>
          <w:trHeight w:val="462"/>
        </w:trPr>
        <w:tc>
          <w:tcPr>
            <w:tcW w:w="6829" w:type="dxa"/>
            <w:gridSpan w:val="4"/>
            <w:shd w:val="clear" w:color="auto" w:fill="70AD47" w:themeFill="accent6"/>
          </w:tcPr>
          <w:p w:rsidR="00BD2FEE" w:rsidRPr="00790419" w:rsidRDefault="00BD2FEE" w:rsidP="007979EE">
            <w:pPr>
              <w:rPr>
                <w:rFonts w:ascii="Gill Sans MT" w:hAnsi="Gill Sans MT"/>
                <w:b/>
                <w:color w:val="FFFFFF" w:themeColor="background1"/>
              </w:rPr>
            </w:pPr>
            <w:r>
              <w:rPr>
                <w:rFonts w:ascii="Gill Sans MT" w:hAnsi="Gill Sans MT"/>
                <w:b/>
                <w:color w:val="FFFFFF" w:themeColor="background1"/>
              </w:rPr>
              <w:t>Maximalt värde för skattepengarna</w:t>
            </w:r>
          </w:p>
        </w:tc>
      </w:tr>
      <w:tr w:rsidR="00BD2FEE" w:rsidRPr="00790419" w:rsidTr="007979EE">
        <w:tc>
          <w:tcPr>
            <w:tcW w:w="2443" w:type="dxa"/>
            <w:shd w:val="clear" w:color="auto" w:fill="70AD47" w:themeFill="accent6"/>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Nämndens fokus</w:t>
            </w:r>
          </w:p>
        </w:tc>
        <w:tc>
          <w:tcPr>
            <w:tcW w:w="2655" w:type="dxa"/>
            <w:shd w:val="clear" w:color="auto" w:fill="70AD47" w:themeFill="accent6"/>
          </w:tcPr>
          <w:p w:rsidR="00BD2FEE" w:rsidRPr="00790419" w:rsidRDefault="00BD2FEE" w:rsidP="007979EE">
            <w:pPr>
              <w:rPr>
                <w:rFonts w:ascii="Gill Sans MT" w:hAnsi="Gill Sans MT"/>
                <w:b/>
                <w:color w:val="FFFFFF" w:themeColor="background1"/>
                <w:sz w:val="20"/>
              </w:rPr>
            </w:pPr>
            <w:r w:rsidRPr="00790419">
              <w:rPr>
                <w:rFonts w:ascii="Gill Sans MT" w:hAnsi="Gill Sans MT"/>
                <w:b/>
                <w:color w:val="FFFFFF" w:themeColor="background1"/>
                <w:sz w:val="20"/>
              </w:rPr>
              <w:t>Resultatindikatorer</w:t>
            </w:r>
          </w:p>
        </w:tc>
        <w:tc>
          <w:tcPr>
            <w:tcW w:w="881" w:type="dxa"/>
            <w:shd w:val="clear" w:color="auto" w:fill="70AD47" w:themeFill="accent6"/>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Nuläge</w:t>
            </w:r>
          </w:p>
        </w:tc>
        <w:tc>
          <w:tcPr>
            <w:tcW w:w="850" w:type="dxa"/>
            <w:shd w:val="clear" w:color="auto" w:fill="70AD47" w:themeFill="accent6"/>
          </w:tcPr>
          <w:p w:rsidR="00BD2FEE" w:rsidRPr="00790419" w:rsidRDefault="00BD2FEE" w:rsidP="007979EE">
            <w:pPr>
              <w:jc w:val="both"/>
              <w:rPr>
                <w:rFonts w:ascii="Gill Sans MT" w:hAnsi="Gill Sans MT"/>
                <w:b/>
                <w:color w:val="FFFFFF" w:themeColor="background1"/>
                <w:sz w:val="20"/>
              </w:rPr>
            </w:pPr>
            <w:r>
              <w:rPr>
                <w:rFonts w:ascii="Gill Sans MT" w:hAnsi="Gill Sans MT"/>
                <w:b/>
                <w:color w:val="FFFFFF" w:themeColor="background1"/>
                <w:sz w:val="20"/>
              </w:rPr>
              <w:t>Mål</w:t>
            </w:r>
            <w:r w:rsidRPr="00790419">
              <w:rPr>
                <w:rFonts w:ascii="Gill Sans MT" w:hAnsi="Gill Sans MT"/>
                <w:b/>
                <w:color w:val="FFFFFF" w:themeColor="background1"/>
                <w:sz w:val="20"/>
              </w:rPr>
              <w:t xml:space="preserve"> 201</w:t>
            </w:r>
            <w:r>
              <w:rPr>
                <w:rFonts w:ascii="Gill Sans MT" w:hAnsi="Gill Sans MT"/>
                <w:b/>
                <w:color w:val="FFFFFF" w:themeColor="background1"/>
                <w:sz w:val="20"/>
              </w:rPr>
              <w:t>7</w:t>
            </w:r>
          </w:p>
        </w:tc>
      </w:tr>
      <w:tr w:rsidR="00BD2FEE" w:rsidRPr="00790419" w:rsidTr="007979EE">
        <w:tc>
          <w:tcPr>
            <w:tcW w:w="2443" w:type="dxa"/>
            <w:vMerge w:val="restart"/>
          </w:tcPr>
          <w:p w:rsidR="00BD2FEE" w:rsidRPr="00790419" w:rsidRDefault="00BD2FEE" w:rsidP="007979EE">
            <w:pPr>
              <w:rPr>
                <w:rFonts w:ascii="Gill Sans MT" w:hAnsi="Gill Sans MT"/>
              </w:rPr>
            </w:pPr>
            <w:r w:rsidRPr="00ED0A3F">
              <w:rPr>
                <w:rFonts w:ascii="Gill Sans MT" w:hAnsi="Gill Sans MT"/>
              </w:rPr>
              <w:t>Rätt från början och i rätt tid.</w:t>
            </w:r>
          </w:p>
        </w:tc>
        <w:tc>
          <w:tcPr>
            <w:tcW w:w="2655" w:type="dxa"/>
          </w:tcPr>
          <w:p w:rsidR="00BD2FEE" w:rsidRPr="00790419" w:rsidRDefault="00BD2FEE" w:rsidP="007979EE">
            <w:pPr>
              <w:rPr>
                <w:rFonts w:ascii="Gill Sans MT" w:hAnsi="Gill Sans MT"/>
              </w:rPr>
            </w:pPr>
            <w:r w:rsidRPr="00ED0A3F">
              <w:rPr>
                <w:rFonts w:ascii="Gill Sans MT" w:hAnsi="Gill Sans MT"/>
              </w:rPr>
              <w:t>Andelen redovisningar som är granskade per den 30/6</w:t>
            </w:r>
            <w:r>
              <w:rPr>
                <w:rFonts w:ascii="Gill Sans MT" w:hAnsi="Gill Sans MT"/>
              </w:rPr>
              <w:t>.</w:t>
            </w:r>
          </w:p>
        </w:tc>
        <w:tc>
          <w:tcPr>
            <w:tcW w:w="881" w:type="dxa"/>
          </w:tcPr>
          <w:p w:rsidR="00BD2FEE" w:rsidRPr="00646889" w:rsidRDefault="00BD2FEE" w:rsidP="007979EE">
            <w:pPr>
              <w:jc w:val="both"/>
              <w:rPr>
                <w:rFonts w:ascii="Gill Sans MT" w:hAnsi="Gill Sans MT"/>
              </w:rPr>
            </w:pPr>
            <w:r w:rsidRPr="00646889">
              <w:rPr>
                <w:rFonts w:ascii="Gill Sans MT" w:hAnsi="Gill Sans MT"/>
              </w:rPr>
              <w:t>100 %</w:t>
            </w:r>
          </w:p>
        </w:tc>
        <w:tc>
          <w:tcPr>
            <w:tcW w:w="850" w:type="dxa"/>
          </w:tcPr>
          <w:p w:rsidR="00BD2FEE" w:rsidRPr="00646889" w:rsidRDefault="00BD2FEE" w:rsidP="007979EE">
            <w:pPr>
              <w:jc w:val="both"/>
              <w:rPr>
                <w:rFonts w:ascii="Gill Sans MT" w:hAnsi="Gill Sans MT"/>
              </w:rPr>
            </w:pPr>
            <w:r w:rsidRPr="00646889">
              <w:rPr>
                <w:rFonts w:ascii="Gill Sans MT" w:hAnsi="Gill Sans MT"/>
              </w:rPr>
              <w:t>100 %</w:t>
            </w:r>
          </w:p>
        </w:tc>
      </w:tr>
      <w:tr w:rsidR="00BD2FEE" w:rsidRPr="00790419" w:rsidTr="007979EE">
        <w:tc>
          <w:tcPr>
            <w:tcW w:w="2443" w:type="dxa"/>
            <w:vMerge/>
          </w:tcPr>
          <w:p w:rsidR="00BD2FEE" w:rsidRPr="00790419" w:rsidRDefault="00BD2FEE" w:rsidP="007979EE">
            <w:pPr>
              <w:rPr>
                <w:rFonts w:ascii="Gill Sans MT" w:hAnsi="Gill Sans MT"/>
              </w:rPr>
            </w:pPr>
          </w:p>
        </w:tc>
        <w:tc>
          <w:tcPr>
            <w:tcW w:w="2655" w:type="dxa"/>
          </w:tcPr>
          <w:p w:rsidR="00BD2FEE" w:rsidRPr="00790419" w:rsidRDefault="00BD2FEE" w:rsidP="007979EE">
            <w:pPr>
              <w:rPr>
                <w:rFonts w:ascii="Gill Sans MT" w:hAnsi="Gill Sans MT"/>
              </w:rPr>
            </w:pPr>
            <w:r w:rsidRPr="00ED0A3F">
              <w:rPr>
                <w:rFonts w:ascii="Gill Sans MT" w:hAnsi="Gill Sans MT"/>
              </w:rPr>
              <w:t>Andel beslut som överklagas</w:t>
            </w:r>
            <w:r>
              <w:rPr>
                <w:rFonts w:ascii="Gill Sans MT" w:hAnsi="Gill Sans MT"/>
              </w:rPr>
              <w:t>.</w:t>
            </w:r>
          </w:p>
        </w:tc>
        <w:tc>
          <w:tcPr>
            <w:tcW w:w="881" w:type="dxa"/>
          </w:tcPr>
          <w:p w:rsidR="00BD2FEE" w:rsidRPr="00646889" w:rsidRDefault="00BD2FEE" w:rsidP="007979EE">
            <w:pPr>
              <w:jc w:val="both"/>
              <w:rPr>
                <w:rFonts w:ascii="Gill Sans MT" w:hAnsi="Gill Sans MT"/>
              </w:rPr>
            </w:pPr>
            <w:r>
              <w:rPr>
                <w:rFonts w:ascii="Gill Sans MT" w:hAnsi="Gill Sans MT"/>
              </w:rPr>
              <w:t>1,4 %</w:t>
            </w:r>
          </w:p>
        </w:tc>
        <w:tc>
          <w:tcPr>
            <w:tcW w:w="850" w:type="dxa"/>
          </w:tcPr>
          <w:p w:rsidR="00BD2FEE" w:rsidRPr="00646889" w:rsidRDefault="00BD2FEE" w:rsidP="007979EE">
            <w:pPr>
              <w:jc w:val="both"/>
              <w:rPr>
                <w:rFonts w:ascii="Gill Sans MT" w:hAnsi="Gill Sans MT"/>
              </w:rPr>
            </w:pPr>
            <w:r w:rsidRPr="00646889">
              <w:rPr>
                <w:rFonts w:ascii="Gill Sans MT" w:hAnsi="Gill Sans MT"/>
              </w:rPr>
              <w:t>10 %</w:t>
            </w:r>
          </w:p>
        </w:tc>
      </w:tr>
    </w:tbl>
    <w:p w:rsidR="00BD2FEE" w:rsidRDefault="00BD2FEE" w:rsidP="00BD2FEE">
      <w:pPr>
        <w:rPr>
          <w:color w:val="FF0000"/>
        </w:rPr>
      </w:pPr>
    </w:p>
    <w:p w:rsidR="00BD2FEE" w:rsidRPr="00307496" w:rsidRDefault="00BD2FEE" w:rsidP="00BD2FEE">
      <w:r w:rsidRPr="00307496">
        <w:t>Indikatorn andelen redovisningar som är granskade per den 30/6 är helt uppfyllt.</w:t>
      </w:r>
    </w:p>
    <w:p w:rsidR="00BD2FEE" w:rsidRDefault="00BD2FEE" w:rsidP="00BD2FEE"/>
    <w:p w:rsidR="00F83552" w:rsidRPr="00CA2CF9" w:rsidRDefault="00F83552" w:rsidP="0098529A">
      <w:pPr>
        <w:pStyle w:val="Rubrik2"/>
        <w:rPr>
          <w:noProof/>
          <w:sz w:val="22"/>
        </w:rPr>
      </w:pPr>
      <w:r w:rsidRPr="00540E63">
        <w:t>Insatta resurser</w:t>
      </w:r>
      <w:r w:rsidR="0033347D">
        <w:t xml:space="preserve"> </w:t>
      </w:r>
    </w:p>
    <w:p w:rsidR="005207B0" w:rsidRDefault="00697CCE" w:rsidP="008B0EEC">
      <w:r>
        <w:t>Överförmyndarnämnden redovisar</w:t>
      </w:r>
      <w:r w:rsidR="0033347D">
        <w:t xml:space="preserve"> en ekonomi </w:t>
      </w:r>
      <w:r w:rsidR="008B0EEC">
        <w:t>i balans</w:t>
      </w:r>
      <w:r>
        <w:t xml:space="preserve"> </w:t>
      </w:r>
      <w:r w:rsidR="0033347D">
        <w:t xml:space="preserve">för årets </w:t>
      </w:r>
      <w:r w:rsidR="0098529A">
        <w:t>åtta</w:t>
      </w:r>
      <w:r w:rsidR="00325858">
        <w:t xml:space="preserve"> första månader. </w:t>
      </w:r>
      <w:r w:rsidR="0033347D">
        <w:t xml:space="preserve">Återsökning av medel från Migrationsverket sker löpande, men utbetalningen från Migrationsverket dröjer. </w:t>
      </w:r>
    </w:p>
    <w:p w:rsidR="0033347D" w:rsidRDefault="0033347D" w:rsidP="008B0EEC"/>
    <w:p w:rsidR="004D3061" w:rsidRPr="00BD2FEE" w:rsidRDefault="00BD2FEE" w:rsidP="00BD2FEE">
      <w:pPr>
        <w:pStyle w:val="BodyText"/>
        <w:widowControl w:val="0"/>
        <w:rPr>
          <w:rFonts w:ascii="Garamond" w:hAnsi="Garamond"/>
          <w:color w:val="auto"/>
          <w:szCs w:val="20"/>
          <w:lang w:eastAsia="sv-SE"/>
        </w:rPr>
      </w:pPr>
      <w:bookmarkStart w:id="6" w:name="Start"/>
      <w:bookmarkEnd w:id="6"/>
      <w:r w:rsidRPr="00BD2FEE">
        <w:rPr>
          <w:rFonts w:ascii="Garamond" w:hAnsi="Garamond"/>
          <w:color w:val="auto"/>
          <w:szCs w:val="20"/>
          <w:lang w:eastAsia="sv-SE"/>
        </w:rPr>
        <w:t>Att ha en ekonomi i balans är viktigt och Överförmyndarnämnden prognosticerar en budget i balans för hela 2017.</w:t>
      </w:r>
      <w:r w:rsidR="00D61EE9">
        <w:t>Det ekonomiska utfallet jämfört med budg</w:t>
      </w:r>
      <w:r>
        <w:t>et presenteras i tabellen nedan.</w:t>
      </w:r>
    </w:p>
    <w:p w:rsidR="005207B0" w:rsidRDefault="005207B0" w:rsidP="005207B0">
      <w:pPr>
        <w:pStyle w:val="Rubrik4"/>
      </w:pPr>
      <w:r>
        <w:t>Tabell</w:t>
      </w:r>
      <w:r w:rsidRPr="009E0F50">
        <w:t xml:space="preserve">; </w:t>
      </w:r>
      <w:r>
        <w:t>Ekonomiskt utfall och budget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842"/>
        <w:gridCol w:w="1701"/>
        <w:gridCol w:w="1560"/>
        <w:gridCol w:w="1417"/>
      </w:tblGrid>
      <w:tr w:rsidR="005D0D63" w:rsidRPr="00D45E9D" w:rsidTr="0098529A">
        <w:tc>
          <w:tcPr>
            <w:tcW w:w="3256" w:type="dxa"/>
            <w:shd w:val="clear" w:color="auto" w:fill="5B9BD5" w:themeFill="accent1"/>
          </w:tcPr>
          <w:p w:rsidR="005D0D63" w:rsidRPr="005D0D63" w:rsidRDefault="005D0D63" w:rsidP="005D0D63">
            <w:pPr>
              <w:spacing w:line="240" w:lineRule="auto"/>
              <w:jc w:val="center"/>
              <w:rPr>
                <w:rFonts w:ascii="Gill Sans MT" w:hAnsi="Gill Sans MT"/>
                <w:b/>
                <w:bCs/>
                <w:color w:val="FFFFFF"/>
                <w:sz w:val="20"/>
              </w:rPr>
            </w:pPr>
            <w:r w:rsidRPr="005D0D63">
              <w:rPr>
                <w:rFonts w:ascii="Gill Sans MT" w:hAnsi="Gill Sans MT"/>
                <w:b/>
                <w:bCs/>
                <w:color w:val="FFFFFF"/>
                <w:sz w:val="20"/>
              </w:rPr>
              <w:t xml:space="preserve"> (siffror i tusentals kronor)</w:t>
            </w:r>
          </w:p>
        </w:tc>
        <w:tc>
          <w:tcPr>
            <w:tcW w:w="1842" w:type="dxa"/>
            <w:shd w:val="clear" w:color="auto" w:fill="5B9BD5" w:themeFill="accent1"/>
          </w:tcPr>
          <w:p w:rsidR="005D0D63" w:rsidRPr="005D0D63" w:rsidRDefault="005D0D63" w:rsidP="005D0D63">
            <w:pPr>
              <w:spacing w:line="240" w:lineRule="auto"/>
              <w:jc w:val="center"/>
              <w:rPr>
                <w:rFonts w:ascii="Gill Sans MT" w:hAnsi="Gill Sans MT"/>
                <w:b/>
                <w:bCs/>
                <w:color w:val="FFFFFF"/>
                <w:sz w:val="20"/>
              </w:rPr>
            </w:pPr>
            <w:r w:rsidRPr="005D0D63">
              <w:rPr>
                <w:rFonts w:ascii="Gill Sans MT" w:hAnsi="Gill Sans MT"/>
                <w:b/>
                <w:bCs/>
                <w:color w:val="FFFFFF"/>
                <w:sz w:val="20"/>
              </w:rPr>
              <w:t xml:space="preserve">Utfall </w:t>
            </w:r>
            <w:r w:rsidRPr="005D0D63">
              <w:rPr>
                <w:rFonts w:ascii="Gill Sans MT" w:hAnsi="Gill Sans MT"/>
                <w:b/>
                <w:bCs/>
                <w:color w:val="FFFFFF"/>
                <w:sz w:val="20"/>
              </w:rPr>
              <w:br/>
              <w:t>jan</w:t>
            </w:r>
            <w:r w:rsidR="0098529A">
              <w:rPr>
                <w:rFonts w:ascii="Gill Sans MT" w:hAnsi="Gill Sans MT"/>
                <w:b/>
                <w:bCs/>
                <w:color w:val="FFFFFF"/>
                <w:sz w:val="20"/>
              </w:rPr>
              <w:t>uari</w:t>
            </w:r>
            <w:r w:rsidRPr="005D0D63">
              <w:rPr>
                <w:rFonts w:ascii="Gill Sans MT" w:hAnsi="Gill Sans MT"/>
                <w:b/>
                <w:bCs/>
                <w:color w:val="FFFFFF"/>
                <w:sz w:val="20"/>
              </w:rPr>
              <w:t>-</w:t>
            </w:r>
            <w:r w:rsidR="0098529A">
              <w:rPr>
                <w:rFonts w:ascii="Gill Sans MT" w:hAnsi="Gill Sans MT"/>
                <w:b/>
                <w:bCs/>
                <w:color w:val="FFFFFF"/>
                <w:sz w:val="20"/>
              </w:rPr>
              <w:t>augusti</w:t>
            </w:r>
            <w:r w:rsidRPr="005D0D63">
              <w:rPr>
                <w:rFonts w:ascii="Gill Sans MT" w:hAnsi="Gill Sans MT"/>
                <w:b/>
                <w:bCs/>
                <w:color w:val="FFFFFF"/>
                <w:sz w:val="20"/>
              </w:rPr>
              <w:t xml:space="preserve"> 201</w:t>
            </w:r>
            <w:r>
              <w:rPr>
                <w:rFonts w:ascii="Gill Sans MT" w:hAnsi="Gill Sans MT"/>
                <w:b/>
                <w:bCs/>
                <w:color w:val="FFFFFF"/>
                <w:sz w:val="20"/>
              </w:rPr>
              <w:t>7</w:t>
            </w:r>
          </w:p>
        </w:tc>
        <w:tc>
          <w:tcPr>
            <w:tcW w:w="1701" w:type="dxa"/>
            <w:shd w:val="clear" w:color="auto" w:fill="5B9BD5" w:themeFill="accent1"/>
          </w:tcPr>
          <w:p w:rsidR="005D0D63" w:rsidRPr="005D0D63" w:rsidRDefault="005D0D63" w:rsidP="005D0D63">
            <w:pPr>
              <w:spacing w:line="240" w:lineRule="auto"/>
              <w:jc w:val="center"/>
              <w:rPr>
                <w:rFonts w:ascii="Gill Sans MT" w:hAnsi="Gill Sans MT"/>
                <w:b/>
                <w:bCs/>
                <w:color w:val="FFFFFF"/>
                <w:sz w:val="20"/>
              </w:rPr>
            </w:pPr>
            <w:r w:rsidRPr="005D0D63">
              <w:rPr>
                <w:rFonts w:ascii="Gill Sans MT" w:hAnsi="Gill Sans MT"/>
                <w:b/>
                <w:bCs/>
                <w:color w:val="FFFFFF"/>
                <w:sz w:val="20"/>
              </w:rPr>
              <w:t xml:space="preserve">Budget </w:t>
            </w:r>
            <w:r w:rsidR="00377E7A">
              <w:rPr>
                <w:rFonts w:ascii="Gill Sans MT" w:hAnsi="Gill Sans MT"/>
                <w:b/>
                <w:bCs/>
                <w:color w:val="FFFFFF"/>
                <w:sz w:val="20"/>
              </w:rPr>
              <w:br/>
            </w:r>
            <w:r w:rsidRPr="005D0D63">
              <w:rPr>
                <w:rFonts w:ascii="Gill Sans MT" w:hAnsi="Gill Sans MT"/>
                <w:b/>
                <w:bCs/>
                <w:color w:val="FFFFFF"/>
                <w:sz w:val="20"/>
              </w:rPr>
              <w:t>jan</w:t>
            </w:r>
            <w:r w:rsidR="0098529A">
              <w:rPr>
                <w:rFonts w:ascii="Gill Sans MT" w:hAnsi="Gill Sans MT"/>
                <w:b/>
                <w:bCs/>
                <w:color w:val="FFFFFF"/>
                <w:sz w:val="20"/>
              </w:rPr>
              <w:t>uari</w:t>
            </w:r>
            <w:r w:rsidRPr="005D0D63">
              <w:rPr>
                <w:rFonts w:ascii="Gill Sans MT" w:hAnsi="Gill Sans MT"/>
                <w:b/>
                <w:bCs/>
                <w:color w:val="FFFFFF"/>
                <w:sz w:val="20"/>
              </w:rPr>
              <w:t>-</w:t>
            </w:r>
            <w:r w:rsidR="0098529A">
              <w:rPr>
                <w:rFonts w:ascii="Gill Sans MT" w:hAnsi="Gill Sans MT"/>
                <w:b/>
                <w:bCs/>
                <w:color w:val="FFFFFF"/>
                <w:sz w:val="20"/>
              </w:rPr>
              <w:t>augusti</w:t>
            </w:r>
            <w:r w:rsidRPr="005D0D63">
              <w:rPr>
                <w:rFonts w:ascii="Gill Sans MT" w:hAnsi="Gill Sans MT"/>
                <w:b/>
                <w:bCs/>
                <w:color w:val="FFFFFF"/>
                <w:sz w:val="20"/>
              </w:rPr>
              <w:t xml:space="preserve"> 2017</w:t>
            </w:r>
          </w:p>
        </w:tc>
        <w:tc>
          <w:tcPr>
            <w:tcW w:w="1560" w:type="dxa"/>
            <w:shd w:val="clear" w:color="auto" w:fill="5B9BD5" w:themeFill="accent1"/>
          </w:tcPr>
          <w:p w:rsidR="005D0D63" w:rsidRPr="005D0D63" w:rsidRDefault="005D0D63" w:rsidP="005D0D63">
            <w:pPr>
              <w:spacing w:line="240" w:lineRule="auto"/>
              <w:jc w:val="center"/>
              <w:rPr>
                <w:rFonts w:ascii="Gill Sans MT" w:hAnsi="Gill Sans MT"/>
                <w:b/>
                <w:bCs/>
                <w:color w:val="FFFFFF"/>
                <w:sz w:val="20"/>
              </w:rPr>
            </w:pPr>
            <w:r w:rsidRPr="005D0D63">
              <w:rPr>
                <w:rFonts w:ascii="Gill Sans MT" w:hAnsi="Gill Sans MT"/>
                <w:b/>
                <w:bCs/>
                <w:color w:val="FFFFFF"/>
                <w:sz w:val="20"/>
              </w:rPr>
              <w:t>Årsbudget 2017</w:t>
            </w:r>
          </w:p>
        </w:tc>
        <w:tc>
          <w:tcPr>
            <w:tcW w:w="1417" w:type="dxa"/>
            <w:shd w:val="clear" w:color="auto" w:fill="5B9BD5" w:themeFill="accent1"/>
          </w:tcPr>
          <w:p w:rsidR="005D0D63" w:rsidRPr="005D0D63" w:rsidRDefault="005D0D63" w:rsidP="005D0D63">
            <w:pPr>
              <w:spacing w:line="240" w:lineRule="auto"/>
              <w:jc w:val="center"/>
              <w:rPr>
                <w:rFonts w:ascii="Gill Sans MT" w:hAnsi="Gill Sans MT"/>
                <w:b/>
                <w:bCs/>
                <w:color w:val="FFFFFF"/>
                <w:sz w:val="20"/>
              </w:rPr>
            </w:pPr>
            <w:r w:rsidRPr="005D0D63">
              <w:rPr>
                <w:rFonts w:ascii="Gill Sans MT" w:hAnsi="Gill Sans MT"/>
                <w:b/>
                <w:bCs/>
                <w:color w:val="FFFFFF"/>
                <w:sz w:val="20"/>
              </w:rPr>
              <w:t>Årsprognos 2017</w:t>
            </w:r>
          </w:p>
        </w:tc>
      </w:tr>
      <w:tr w:rsidR="0098529A" w:rsidTr="0098529A">
        <w:tc>
          <w:tcPr>
            <w:tcW w:w="3256" w:type="dxa"/>
            <w:shd w:val="clear" w:color="auto" w:fill="E7E6E6" w:themeFill="background2"/>
          </w:tcPr>
          <w:p w:rsidR="0098529A" w:rsidRPr="005D0D63" w:rsidRDefault="0098529A" w:rsidP="0098529A">
            <w:pPr>
              <w:spacing w:line="240" w:lineRule="auto"/>
              <w:rPr>
                <w:rFonts w:ascii="Gill Sans MT" w:hAnsi="Gill Sans MT"/>
                <w:color w:val="000000"/>
                <w:sz w:val="20"/>
              </w:rPr>
            </w:pPr>
            <w:r w:rsidRPr="005D0D63">
              <w:rPr>
                <w:rFonts w:ascii="Gill Sans MT" w:hAnsi="Gill Sans MT"/>
                <w:color w:val="000000"/>
                <w:sz w:val="20"/>
              </w:rPr>
              <w:t>Nämnd och nämndstöd</w:t>
            </w:r>
          </w:p>
        </w:tc>
        <w:tc>
          <w:tcPr>
            <w:tcW w:w="1842" w:type="dxa"/>
            <w:shd w:val="clear" w:color="auto" w:fill="E7E6E6" w:themeFill="background2"/>
          </w:tcPr>
          <w:p w:rsidR="0098529A" w:rsidRPr="0098529A" w:rsidRDefault="0098529A" w:rsidP="0098529A">
            <w:pPr>
              <w:jc w:val="right"/>
              <w:rPr>
                <w:rFonts w:ascii="Gill Sans MT" w:hAnsi="Gill Sans MT"/>
                <w:sz w:val="20"/>
              </w:rPr>
            </w:pPr>
            <w:r w:rsidRPr="0098529A">
              <w:rPr>
                <w:rFonts w:ascii="Gill Sans MT" w:hAnsi="Gill Sans MT"/>
                <w:sz w:val="20"/>
              </w:rPr>
              <w:t>-1 208</w:t>
            </w:r>
          </w:p>
        </w:tc>
        <w:tc>
          <w:tcPr>
            <w:tcW w:w="1701" w:type="dxa"/>
            <w:shd w:val="clear" w:color="auto" w:fill="E7E6E6" w:themeFill="background2"/>
          </w:tcPr>
          <w:p w:rsidR="0098529A" w:rsidRPr="0098529A" w:rsidRDefault="0098529A" w:rsidP="0098529A">
            <w:pPr>
              <w:pStyle w:val="Tabellcell"/>
              <w:jc w:val="right"/>
              <w:rPr>
                <w:sz w:val="20"/>
              </w:rPr>
            </w:pPr>
            <w:r w:rsidRPr="0098529A">
              <w:rPr>
                <w:sz w:val="20"/>
              </w:rPr>
              <w:t>-1 632</w:t>
            </w:r>
          </w:p>
        </w:tc>
        <w:tc>
          <w:tcPr>
            <w:tcW w:w="1560"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-171</w:t>
            </w:r>
          </w:p>
        </w:tc>
        <w:tc>
          <w:tcPr>
            <w:tcW w:w="1417"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-171</w:t>
            </w:r>
          </w:p>
        </w:tc>
      </w:tr>
      <w:tr w:rsidR="0098529A" w:rsidTr="0098529A">
        <w:tc>
          <w:tcPr>
            <w:tcW w:w="3256" w:type="dxa"/>
            <w:shd w:val="clear" w:color="auto" w:fill="E7E6E6" w:themeFill="background2"/>
          </w:tcPr>
          <w:p w:rsidR="0098529A" w:rsidRPr="005D0D63" w:rsidRDefault="0098529A" w:rsidP="0098529A">
            <w:pPr>
              <w:spacing w:line="240" w:lineRule="auto"/>
              <w:rPr>
                <w:rFonts w:ascii="Gill Sans MT" w:hAnsi="Gill Sans MT"/>
                <w:color w:val="000000"/>
                <w:sz w:val="20"/>
              </w:rPr>
            </w:pPr>
            <w:r w:rsidRPr="005D0D63">
              <w:rPr>
                <w:rFonts w:ascii="Gill Sans MT" w:hAnsi="Gill Sans MT"/>
                <w:color w:val="000000"/>
                <w:sz w:val="20"/>
              </w:rPr>
              <w:t>Arvoden och omkostnader gode män</w:t>
            </w:r>
          </w:p>
        </w:tc>
        <w:tc>
          <w:tcPr>
            <w:tcW w:w="1842" w:type="dxa"/>
            <w:shd w:val="clear" w:color="auto" w:fill="E7E6E6" w:themeFill="background2"/>
          </w:tcPr>
          <w:p w:rsidR="0098529A" w:rsidRPr="0098529A" w:rsidRDefault="0098529A" w:rsidP="0098529A">
            <w:pPr>
              <w:jc w:val="right"/>
              <w:rPr>
                <w:rFonts w:ascii="Gill Sans MT" w:hAnsi="Gill Sans MT"/>
                <w:sz w:val="20"/>
              </w:rPr>
            </w:pPr>
            <w:r w:rsidRPr="0098529A">
              <w:rPr>
                <w:rFonts w:ascii="Gill Sans MT" w:hAnsi="Gill Sans MT"/>
                <w:sz w:val="20"/>
              </w:rPr>
              <w:t>-77</w:t>
            </w:r>
          </w:p>
        </w:tc>
        <w:tc>
          <w:tcPr>
            <w:tcW w:w="1701" w:type="dxa"/>
            <w:shd w:val="clear" w:color="auto" w:fill="E7E6E6" w:themeFill="background2"/>
          </w:tcPr>
          <w:p w:rsidR="0098529A" w:rsidRPr="0098529A" w:rsidRDefault="0098529A" w:rsidP="0098529A">
            <w:pPr>
              <w:pStyle w:val="Tabellcell"/>
              <w:jc w:val="right"/>
              <w:rPr>
                <w:sz w:val="20"/>
              </w:rPr>
            </w:pPr>
            <w:r w:rsidRPr="0098529A">
              <w:rPr>
                <w:sz w:val="20"/>
              </w:rPr>
              <w:t>0</w:t>
            </w:r>
          </w:p>
        </w:tc>
        <w:tc>
          <w:tcPr>
            <w:tcW w:w="1560"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-3 207</w:t>
            </w:r>
          </w:p>
        </w:tc>
        <w:tc>
          <w:tcPr>
            <w:tcW w:w="1417"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-3 207</w:t>
            </w:r>
          </w:p>
        </w:tc>
      </w:tr>
      <w:tr w:rsidR="0098529A" w:rsidTr="0098529A">
        <w:tc>
          <w:tcPr>
            <w:tcW w:w="3256" w:type="dxa"/>
            <w:shd w:val="clear" w:color="auto" w:fill="E7E6E6" w:themeFill="background2"/>
          </w:tcPr>
          <w:p w:rsidR="0098529A" w:rsidRPr="005D0D63" w:rsidRDefault="0098529A" w:rsidP="0098529A">
            <w:pPr>
              <w:spacing w:line="240" w:lineRule="auto"/>
              <w:rPr>
                <w:rFonts w:ascii="Gill Sans MT" w:hAnsi="Gill Sans MT"/>
                <w:color w:val="000000"/>
                <w:sz w:val="20"/>
              </w:rPr>
            </w:pPr>
            <w:r w:rsidRPr="005D0D63">
              <w:rPr>
                <w:rFonts w:ascii="Gill Sans MT" w:hAnsi="Gill Sans MT"/>
                <w:color w:val="000000"/>
                <w:sz w:val="20"/>
              </w:rPr>
              <w:t>Drift av verksamheten</w:t>
            </w:r>
          </w:p>
        </w:tc>
        <w:tc>
          <w:tcPr>
            <w:tcW w:w="1842" w:type="dxa"/>
            <w:shd w:val="clear" w:color="auto" w:fill="E7E6E6" w:themeFill="background2"/>
          </w:tcPr>
          <w:p w:rsidR="0098529A" w:rsidRPr="0098529A" w:rsidRDefault="0098529A" w:rsidP="0098529A">
            <w:pPr>
              <w:jc w:val="right"/>
              <w:rPr>
                <w:rFonts w:ascii="Gill Sans MT" w:hAnsi="Gill Sans MT"/>
                <w:sz w:val="20"/>
              </w:rPr>
            </w:pPr>
            <w:r w:rsidRPr="0098529A">
              <w:rPr>
                <w:rFonts w:ascii="Gill Sans MT" w:hAnsi="Gill Sans MT"/>
                <w:sz w:val="20"/>
              </w:rPr>
              <w:t>-3 789</w:t>
            </w:r>
          </w:p>
        </w:tc>
        <w:tc>
          <w:tcPr>
            <w:tcW w:w="1701" w:type="dxa"/>
            <w:shd w:val="clear" w:color="auto" w:fill="E7E6E6" w:themeFill="background2"/>
          </w:tcPr>
          <w:p w:rsidR="0098529A" w:rsidRPr="0098529A" w:rsidRDefault="0098529A" w:rsidP="0098529A">
            <w:pPr>
              <w:pStyle w:val="Tabellcell"/>
              <w:jc w:val="right"/>
              <w:rPr>
                <w:sz w:val="20"/>
              </w:rPr>
            </w:pPr>
            <w:r w:rsidRPr="0098529A">
              <w:rPr>
                <w:sz w:val="20"/>
              </w:rPr>
              <w:t>-3 422</w:t>
            </w:r>
          </w:p>
        </w:tc>
        <w:tc>
          <w:tcPr>
            <w:tcW w:w="1560"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-4 204</w:t>
            </w:r>
          </w:p>
        </w:tc>
        <w:tc>
          <w:tcPr>
            <w:tcW w:w="1417" w:type="dxa"/>
            <w:shd w:val="clear" w:color="auto" w:fill="E7E6E6" w:themeFill="background2"/>
          </w:tcPr>
          <w:p w:rsidR="0098529A" w:rsidRPr="005D0D63" w:rsidRDefault="0098529A" w:rsidP="0098529A">
            <w:pPr>
              <w:spacing w:line="240" w:lineRule="auto"/>
              <w:jc w:val="right"/>
              <w:rPr>
                <w:rFonts w:ascii="Gill Sans MT" w:hAnsi="Gill Sans MT"/>
                <w:color w:val="000000"/>
                <w:sz w:val="20"/>
              </w:rPr>
            </w:pPr>
            <w:r>
              <w:rPr>
                <w:rFonts w:ascii="Gill Sans MT" w:hAnsi="Gill Sans MT"/>
                <w:color w:val="000000"/>
                <w:sz w:val="20"/>
              </w:rPr>
              <w:t>-4 204</w:t>
            </w:r>
          </w:p>
        </w:tc>
      </w:tr>
      <w:tr w:rsidR="0098529A" w:rsidRPr="00D45E9D" w:rsidTr="0098529A">
        <w:tc>
          <w:tcPr>
            <w:tcW w:w="3256" w:type="dxa"/>
            <w:shd w:val="clear" w:color="auto" w:fill="E7E6E6" w:themeFill="background2"/>
          </w:tcPr>
          <w:p w:rsidR="0098529A" w:rsidRPr="005D0D63" w:rsidRDefault="0098529A" w:rsidP="0098529A">
            <w:pPr>
              <w:spacing w:line="240" w:lineRule="auto"/>
              <w:rPr>
                <w:rFonts w:ascii="Gill Sans MT" w:hAnsi="Gill Sans MT"/>
                <w:b/>
                <w:color w:val="000000"/>
                <w:sz w:val="20"/>
              </w:rPr>
            </w:pPr>
            <w:r w:rsidRPr="005D0D63">
              <w:rPr>
                <w:rFonts w:ascii="Gill Sans MT" w:hAnsi="Gill Sans MT"/>
                <w:b/>
                <w:color w:val="000000"/>
                <w:sz w:val="20"/>
              </w:rPr>
              <w:t>Summa</w:t>
            </w:r>
          </w:p>
        </w:tc>
        <w:tc>
          <w:tcPr>
            <w:tcW w:w="1842" w:type="dxa"/>
            <w:shd w:val="clear" w:color="auto" w:fill="E7E6E6" w:themeFill="background2"/>
          </w:tcPr>
          <w:p w:rsidR="0098529A" w:rsidRPr="0098529A" w:rsidRDefault="0098529A" w:rsidP="0098529A">
            <w:pPr>
              <w:jc w:val="right"/>
              <w:rPr>
                <w:rFonts w:ascii="Gill Sans MT" w:hAnsi="Gill Sans MT"/>
                <w:b/>
                <w:sz w:val="20"/>
              </w:rPr>
            </w:pPr>
            <w:r w:rsidRPr="0098529A">
              <w:rPr>
                <w:rFonts w:ascii="Gill Sans MT" w:hAnsi="Gill Sans MT"/>
                <w:b/>
                <w:sz w:val="20"/>
              </w:rPr>
              <w:t>-5 074</w:t>
            </w:r>
          </w:p>
        </w:tc>
        <w:tc>
          <w:tcPr>
            <w:tcW w:w="1701" w:type="dxa"/>
            <w:shd w:val="clear" w:color="auto" w:fill="E7E6E6" w:themeFill="background2"/>
            <w:vAlign w:val="center"/>
          </w:tcPr>
          <w:p w:rsidR="0098529A" w:rsidRPr="0098529A" w:rsidRDefault="0098529A" w:rsidP="0098529A">
            <w:pPr>
              <w:autoSpaceDE w:val="0"/>
              <w:autoSpaceDN w:val="0"/>
              <w:adjustRightInd w:val="0"/>
              <w:spacing w:line="240" w:lineRule="auto"/>
              <w:jc w:val="right"/>
              <w:rPr>
                <w:rFonts w:ascii="Gill Sans MT" w:hAnsi="Gill Sans MT" w:cs="Calibri"/>
                <w:b/>
                <w:color w:val="000000"/>
                <w:sz w:val="20"/>
              </w:rPr>
            </w:pPr>
            <w:r w:rsidRPr="0098529A">
              <w:rPr>
                <w:rFonts w:ascii="Gill Sans MT" w:hAnsi="Gill Sans MT" w:cs="Calibri"/>
                <w:b/>
                <w:color w:val="000000"/>
                <w:sz w:val="20"/>
              </w:rPr>
              <w:t>-5 054</w:t>
            </w:r>
          </w:p>
        </w:tc>
        <w:tc>
          <w:tcPr>
            <w:tcW w:w="1560" w:type="dxa"/>
            <w:shd w:val="clear" w:color="auto" w:fill="E7E6E6" w:themeFill="background2"/>
          </w:tcPr>
          <w:p w:rsidR="0098529A" w:rsidRPr="005D0D63" w:rsidRDefault="0098529A" w:rsidP="0098529A">
            <w:pPr>
              <w:spacing w:line="240" w:lineRule="auto"/>
              <w:jc w:val="right"/>
              <w:rPr>
                <w:rFonts w:ascii="Gill Sans MT" w:hAnsi="Gill Sans MT"/>
                <w:b/>
                <w:color w:val="000000"/>
                <w:sz w:val="20"/>
              </w:rPr>
            </w:pPr>
            <w:r w:rsidRPr="005D0D63">
              <w:rPr>
                <w:rFonts w:ascii="Gill Sans MT" w:hAnsi="Gill Sans MT"/>
                <w:b/>
                <w:color w:val="000000"/>
                <w:sz w:val="20"/>
              </w:rPr>
              <w:t>-7 581</w:t>
            </w:r>
          </w:p>
        </w:tc>
        <w:tc>
          <w:tcPr>
            <w:tcW w:w="1417" w:type="dxa"/>
            <w:shd w:val="clear" w:color="auto" w:fill="E7E6E6" w:themeFill="background2"/>
          </w:tcPr>
          <w:p w:rsidR="0098529A" w:rsidRPr="005D0D63" w:rsidRDefault="0098529A" w:rsidP="0098529A">
            <w:pPr>
              <w:spacing w:line="240" w:lineRule="auto"/>
              <w:jc w:val="right"/>
              <w:rPr>
                <w:rFonts w:ascii="Gill Sans MT" w:hAnsi="Gill Sans MT"/>
                <w:b/>
                <w:color w:val="000000"/>
                <w:sz w:val="20"/>
              </w:rPr>
            </w:pPr>
            <w:r w:rsidRPr="005D0D63">
              <w:rPr>
                <w:rFonts w:ascii="Gill Sans MT" w:hAnsi="Gill Sans MT"/>
                <w:b/>
                <w:color w:val="000000"/>
                <w:sz w:val="20"/>
              </w:rPr>
              <w:t>-7 581</w:t>
            </w:r>
          </w:p>
        </w:tc>
      </w:tr>
    </w:tbl>
    <w:p w:rsidR="00D45E9D" w:rsidRDefault="00D45E9D" w:rsidP="00F345BD"/>
    <w:p w:rsidR="00D45E9D" w:rsidRDefault="00D45E9D" w:rsidP="00F345BD"/>
    <w:p w:rsidR="00BD2FEE" w:rsidRDefault="00BD2FEE" w:rsidP="00F345BD"/>
    <w:p w:rsidR="00BD2FEE" w:rsidRDefault="00BD2FEE" w:rsidP="00F345BD"/>
    <w:p w:rsidR="00BD2FEE" w:rsidRDefault="00BD2FEE" w:rsidP="00F345BD"/>
    <w:p w:rsidR="00BD2FEE" w:rsidRDefault="00BD2FEE" w:rsidP="00F345BD"/>
    <w:p w:rsidR="00E07708" w:rsidRDefault="00E07708" w:rsidP="00F345BD"/>
    <w:p w:rsidR="00E07708" w:rsidRDefault="00E07708" w:rsidP="00E07708">
      <w:pPr>
        <w:tabs>
          <w:tab w:val="left" w:pos="2977"/>
          <w:tab w:val="left" w:pos="6237"/>
        </w:tabs>
      </w:pPr>
      <w:r>
        <w:t>Mats Bohman</w:t>
      </w:r>
      <w:r>
        <w:tab/>
        <w:t>Ann-Charlotte Oetterli</w:t>
      </w:r>
      <w:r>
        <w:tab/>
      </w:r>
      <w:r w:rsidR="00667CDF">
        <w:t>Henrik Tiselius</w:t>
      </w:r>
    </w:p>
    <w:p w:rsidR="00E07708" w:rsidRDefault="00E07708" w:rsidP="00E07708">
      <w:pPr>
        <w:tabs>
          <w:tab w:val="left" w:pos="2977"/>
          <w:tab w:val="left" w:pos="6237"/>
        </w:tabs>
      </w:pPr>
      <w:r>
        <w:t>Administrativ direktör</w:t>
      </w:r>
      <w:r>
        <w:tab/>
        <w:t>Enhetschef</w:t>
      </w:r>
      <w:r>
        <w:tab/>
        <w:t>Controller</w:t>
      </w:r>
    </w:p>
    <w:p w:rsidR="00E07708" w:rsidRDefault="00E07708" w:rsidP="006A6CAD">
      <w:pPr>
        <w:tabs>
          <w:tab w:val="left" w:pos="2977"/>
          <w:tab w:val="left" w:pos="6237"/>
        </w:tabs>
      </w:pPr>
      <w:r>
        <w:t>Stadsledningskontoret</w:t>
      </w:r>
      <w:r>
        <w:tab/>
        <w:t>Överförmyndarenheten</w:t>
      </w:r>
      <w:r>
        <w:tab/>
        <w:t>Controllerenheten</w:t>
      </w:r>
    </w:p>
    <w:sectPr w:rsidR="00E07708"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A52" w:rsidRDefault="002C7A52">
      <w:r>
        <w:separator/>
      </w:r>
    </w:p>
  </w:endnote>
  <w:endnote w:type="continuationSeparator" w:id="0">
    <w:p w:rsidR="002C7A52" w:rsidRDefault="002C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CAD" w:rsidRDefault="006A6CAD" w:rsidP="00027B2E">
    <w:pPr>
      <w:pStyle w:val="Sidfot"/>
      <w:rPr>
        <w:szCs w:val="2"/>
      </w:rPr>
    </w:pPr>
  </w:p>
  <w:p w:rsidR="006A6CAD" w:rsidRDefault="006A6CAD" w:rsidP="00027B2E">
    <w:pPr>
      <w:pStyle w:val="Sidfot"/>
      <w:rPr>
        <w:szCs w:val="2"/>
      </w:rPr>
    </w:pPr>
  </w:p>
  <w:p w:rsidR="006A6CAD" w:rsidRDefault="006A6CAD" w:rsidP="00027B2E">
    <w:pPr>
      <w:pStyle w:val="Sidfot"/>
      <w:rPr>
        <w:szCs w:val="2"/>
      </w:rPr>
    </w:pPr>
  </w:p>
  <w:p w:rsidR="006A6CAD" w:rsidRPr="00092ADA" w:rsidRDefault="006A6CAD" w:rsidP="00092ADA">
    <w:pPr>
      <w:pStyle w:val="Sidfot"/>
      <w:spacing w:after="40"/>
      <w:rPr>
        <w:b/>
        <w:szCs w:val="2"/>
      </w:rPr>
    </w:pPr>
  </w:p>
  <w:tbl>
    <w:tblPr>
      <w:tblW w:w="0" w:type="auto"/>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6A6CAD" w:rsidRPr="00F2400E" w:rsidTr="00DD706C">
      <w:tc>
        <w:tcPr>
          <w:tcW w:w="2031" w:type="dxa"/>
          <w:tcBorders>
            <w:top w:val="single" w:sz="4" w:space="0" w:color="auto"/>
          </w:tcBorders>
          <w:tcMar>
            <w:left w:w="0" w:type="dxa"/>
          </w:tcMar>
        </w:tcPr>
        <w:p w:rsidR="006A6CAD" w:rsidRPr="00DD706C" w:rsidRDefault="006A6CAD" w:rsidP="00A77D51">
          <w:pPr>
            <w:pStyle w:val="Sidfot"/>
            <w:rPr>
              <w:caps/>
              <w:sz w:val="9"/>
              <w:szCs w:val="9"/>
            </w:rPr>
          </w:pPr>
          <w:bookmarkStart w:id="9" w:name="LPostalAddr"/>
          <w:r w:rsidRPr="00DD706C">
            <w:rPr>
              <w:caps/>
              <w:sz w:val="9"/>
              <w:szCs w:val="9"/>
            </w:rPr>
            <w:t>Postadress</w:t>
          </w:r>
          <w:bookmarkEnd w:id="9"/>
        </w:p>
      </w:tc>
      <w:tc>
        <w:tcPr>
          <w:tcW w:w="1958" w:type="dxa"/>
          <w:tcBorders>
            <w:top w:val="single" w:sz="4" w:space="0" w:color="auto"/>
          </w:tcBorders>
        </w:tcPr>
        <w:p w:rsidR="006A6CAD" w:rsidRPr="00DD706C" w:rsidRDefault="006A6CAD" w:rsidP="00A77D51">
          <w:pPr>
            <w:pStyle w:val="Sidfot"/>
            <w:rPr>
              <w:caps/>
              <w:sz w:val="9"/>
              <w:szCs w:val="9"/>
            </w:rPr>
          </w:pPr>
          <w:bookmarkStart w:id="10" w:name="LVisitAddr"/>
          <w:r w:rsidRPr="00DD706C">
            <w:rPr>
              <w:caps/>
              <w:sz w:val="9"/>
              <w:szCs w:val="9"/>
            </w:rPr>
            <w:t>Besöksadress</w:t>
          </w:r>
          <w:bookmarkEnd w:id="10"/>
        </w:p>
      </w:tc>
      <w:tc>
        <w:tcPr>
          <w:tcW w:w="1175" w:type="dxa"/>
          <w:tcBorders>
            <w:top w:val="single" w:sz="4" w:space="0" w:color="auto"/>
          </w:tcBorders>
        </w:tcPr>
        <w:p w:rsidR="006A6CAD" w:rsidRPr="00DD706C" w:rsidRDefault="006A6CAD" w:rsidP="00A77D51">
          <w:pPr>
            <w:pStyle w:val="Sidfot"/>
            <w:rPr>
              <w:caps/>
              <w:sz w:val="9"/>
              <w:szCs w:val="9"/>
            </w:rPr>
          </w:pPr>
          <w:bookmarkStart w:id="11" w:name="LPhone"/>
          <w:r w:rsidRPr="00DD706C">
            <w:rPr>
              <w:caps/>
              <w:sz w:val="9"/>
              <w:szCs w:val="9"/>
            </w:rPr>
            <w:t>Telefon</w:t>
          </w:r>
          <w:bookmarkEnd w:id="11"/>
        </w:p>
      </w:tc>
      <w:tc>
        <w:tcPr>
          <w:tcW w:w="1148" w:type="dxa"/>
          <w:tcBorders>
            <w:top w:val="single" w:sz="4" w:space="0" w:color="auto"/>
          </w:tcBorders>
        </w:tcPr>
        <w:p w:rsidR="006A6CAD" w:rsidRPr="00DD706C" w:rsidRDefault="006A6CAD" w:rsidP="00A77D51">
          <w:pPr>
            <w:pStyle w:val="Sidfot"/>
            <w:rPr>
              <w:caps/>
              <w:sz w:val="9"/>
              <w:szCs w:val="9"/>
            </w:rPr>
          </w:pPr>
          <w:bookmarkStart w:id="12" w:name="LEmail"/>
          <w:r w:rsidRPr="00DD706C">
            <w:rPr>
              <w:caps/>
              <w:sz w:val="9"/>
              <w:szCs w:val="9"/>
            </w:rPr>
            <w:t>E-post</w:t>
          </w:r>
          <w:bookmarkEnd w:id="12"/>
        </w:p>
      </w:tc>
      <w:tc>
        <w:tcPr>
          <w:tcW w:w="718" w:type="dxa"/>
          <w:tcBorders>
            <w:top w:val="single" w:sz="4" w:space="0" w:color="auto"/>
          </w:tcBorders>
        </w:tcPr>
        <w:p w:rsidR="006A6CAD" w:rsidRPr="00DD706C" w:rsidRDefault="006A6CAD" w:rsidP="00A77D51">
          <w:pPr>
            <w:pStyle w:val="Sidfot"/>
            <w:rPr>
              <w:caps/>
              <w:sz w:val="9"/>
              <w:szCs w:val="9"/>
            </w:rPr>
          </w:pPr>
          <w:r w:rsidRPr="00DD706C">
            <w:rPr>
              <w:caps/>
              <w:sz w:val="9"/>
              <w:szCs w:val="9"/>
            </w:rPr>
            <w:t>sms</w:t>
          </w:r>
        </w:p>
      </w:tc>
      <w:tc>
        <w:tcPr>
          <w:tcW w:w="1148" w:type="dxa"/>
          <w:tcBorders>
            <w:top w:val="single" w:sz="4" w:space="0" w:color="auto"/>
          </w:tcBorders>
        </w:tcPr>
        <w:p w:rsidR="006A6CAD" w:rsidRPr="00DD706C" w:rsidRDefault="006A6CAD" w:rsidP="00A77D51">
          <w:pPr>
            <w:pStyle w:val="Sidfot"/>
            <w:rPr>
              <w:caps/>
              <w:sz w:val="9"/>
              <w:szCs w:val="9"/>
            </w:rPr>
          </w:pPr>
          <w:r w:rsidRPr="00DD706C">
            <w:rPr>
              <w:caps/>
              <w:sz w:val="9"/>
              <w:szCs w:val="9"/>
            </w:rPr>
            <w:t>webB</w:t>
          </w:r>
        </w:p>
      </w:tc>
      <w:tc>
        <w:tcPr>
          <w:tcW w:w="1291" w:type="dxa"/>
          <w:tcBorders>
            <w:top w:val="single" w:sz="4" w:space="0" w:color="auto"/>
          </w:tcBorders>
        </w:tcPr>
        <w:p w:rsidR="006A6CAD" w:rsidRPr="00DD706C" w:rsidRDefault="006A6CAD" w:rsidP="00A77D51">
          <w:pPr>
            <w:pStyle w:val="Sidfot"/>
            <w:rPr>
              <w:caps/>
              <w:sz w:val="9"/>
              <w:szCs w:val="9"/>
            </w:rPr>
          </w:pPr>
          <w:bookmarkStart w:id="13" w:name="LOrgNo"/>
          <w:r w:rsidRPr="00DD706C">
            <w:rPr>
              <w:caps/>
              <w:sz w:val="9"/>
              <w:szCs w:val="9"/>
            </w:rPr>
            <w:t>Org.nummer</w:t>
          </w:r>
          <w:bookmarkEnd w:id="13"/>
        </w:p>
      </w:tc>
    </w:tr>
    <w:tr w:rsidR="006A6CAD" w:rsidRPr="00A77D51" w:rsidTr="00DD706C">
      <w:tc>
        <w:tcPr>
          <w:tcW w:w="2031" w:type="dxa"/>
          <w:tcMar>
            <w:left w:w="0" w:type="dxa"/>
          </w:tcMar>
        </w:tcPr>
        <w:p w:rsidR="006A6CAD" w:rsidRPr="00DD706C" w:rsidRDefault="006A6CAD" w:rsidP="00DD706C">
          <w:pPr>
            <w:pStyle w:val="Sidfot"/>
            <w:spacing w:line="180" w:lineRule="exact"/>
            <w:rPr>
              <w:szCs w:val="14"/>
            </w:rPr>
          </w:pPr>
          <w:r w:rsidRPr="00DD706C">
            <w:rPr>
              <w:szCs w:val="14"/>
            </w:rPr>
            <w:t>Nacka kommun</w:t>
          </w:r>
          <w:bookmarkStart w:id="14" w:name="LCountryPrefix"/>
          <w:r w:rsidRPr="00DD706C">
            <w:rPr>
              <w:szCs w:val="14"/>
            </w:rPr>
            <w:t>,</w:t>
          </w:r>
          <w:bookmarkEnd w:id="14"/>
          <w:r w:rsidRPr="00DD706C">
            <w:rPr>
              <w:szCs w:val="14"/>
            </w:rPr>
            <w:t xml:space="preserve"> 131 81 Nacka</w:t>
          </w:r>
          <w:bookmarkStart w:id="15" w:name="Country"/>
          <w:bookmarkEnd w:id="15"/>
        </w:p>
      </w:tc>
      <w:tc>
        <w:tcPr>
          <w:tcW w:w="1958" w:type="dxa"/>
        </w:tcPr>
        <w:p w:rsidR="006A6CAD" w:rsidRPr="00DD706C" w:rsidRDefault="006A6CAD" w:rsidP="00DD706C">
          <w:pPr>
            <w:pStyle w:val="Sidfot"/>
            <w:spacing w:line="180" w:lineRule="exact"/>
            <w:rPr>
              <w:szCs w:val="14"/>
            </w:rPr>
          </w:pPr>
          <w:r w:rsidRPr="00DD706C">
            <w:rPr>
              <w:szCs w:val="14"/>
            </w:rPr>
            <w:t>Stadshuset, Granitvägen 15</w:t>
          </w:r>
        </w:p>
      </w:tc>
      <w:tc>
        <w:tcPr>
          <w:tcW w:w="1175" w:type="dxa"/>
        </w:tcPr>
        <w:p w:rsidR="006A6CAD" w:rsidRPr="00DD706C" w:rsidRDefault="006A6CAD" w:rsidP="00DD706C">
          <w:pPr>
            <w:pStyle w:val="Sidfot"/>
            <w:spacing w:line="180" w:lineRule="exact"/>
            <w:rPr>
              <w:szCs w:val="14"/>
            </w:rPr>
          </w:pPr>
          <w:bookmarkStart w:id="16" w:name="PhoneMain"/>
          <w:r w:rsidRPr="00DD706C">
            <w:rPr>
              <w:szCs w:val="14"/>
            </w:rPr>
            <w:t>08-718 80 00</w:t>
          </w:r>
          <w:bookmarkEnd w:id="16"/>
        </w:p>
      </w:tc>
      <w:tc>
        <w:tcPr>
          <w:tcW w:w="1148" w:type="dxa"/>
        </w:tcPr>
        <w:p w:rsidR="006A6CAD" w:rsidRPr="00DD706C" w:rsidRDefault="006A6CAD" w:rsidP="00DD706C">
          <w:pPr>
            <w:pStyle w:val="Sidfot"/>
            <w:spacing w:line="180" w:lineRule="exact"/>
            <w:rPr>
              <w:szCs w:val="14"/>
            </w:rPr>
          </w:pPr>
          <w:r w:rsidRPr="00DD706C">
            <w:rPr>
              <w:szCs w:val="14"/>
            </w:rPr>
            <w:t>info@nacka.se</w:t>
          </w:r>
        </w:p>
      </w:tc>
      <w:tc>
        <w:tcPr>
          <w:tcW w:w="718" w:type="dxa"/>
        </w:tcPr>
        <w:p w:rsidR="006A6CAD" w:rsidRPr="00DD706C" w:rsidRDefault="006A6CAD" w:rsidP="00DD706C">
          <w:pPr>
            <w:pStyle w:val="Sidfot"/>
            <w:spacing w:line="180" w:lineRule="exact"/>
            <w:rPr>
              <w:szCs w:val="14"/>
            </w:rPr>
          </w:pPr>
          <w:r w:rsidRPr="00DD706C">
            <w:rPr>
              <w:szCs w:val="14"/>
            </w:rPr>
            <w:t>716 80</w:t>
          </w:r>
        </w:p>
      </w:tc>
      <w:tc>
        <w:tcPr>
          <w:tcW w:w="1148" w:type="dxa"/>
        </w:tcPr>
        <w:p w:rsidR="006A6CAD" w:rsidRPr="00DD706C" w:rsidRDefault="006A6CAD" w:rsidP="00DD706C">
          <w:pPr>
            <w:pStyle w:val="Sidfot"/>
            <w:spacing w:line="180" w:lineRule="exact"/>
            <w:rPr>
              <w:szCs w:val="14"/>
            </w:rPr>
          </w:pPr>
          <w:r w:rsidRPr="00DD706C">
            <w:rPr>
              <w:szCs w:val="14"/>
            </w:rPr>
            <w:t>www.nacka.se</w:t>
          </w:r>
        </w:p>
      </w:tc>
      <w:tc>
        <w:tcPr>
          <w:tcW w:w="1291" w:type="dxa"/>
        </w:tcPr>
        <w:p w:rsidR="006A6CAD" w:rsidRPr="00DD706C" w:rsidRDefault="006A6CAD" w:rsidP="00DD706C">
          <w:pPr>
            <w:pStyle w:val="Sidfot"/>
            <w:spacing w:line="180" w:lineRule="exact"/>
            <w:rPr>
              <w:szCs w:val="14"/>
            </w:rPr>
          </w:pPr>
          <w:bookmarkStart w:id="17" w:name="OrgNo"/>
          <w:r w:rsidRPr="00DD706C">
            <w:rPr>
              <w:szCs w:val="14"/>
            </w:rPr>
            <w:t>212000-0167</w:t>
          </w:r>
          <w:bookmarkEnd w:id="17"/>
        </w:p>
      </w:tc>
    </w:tr>
  </w:tbl>
  <w:p w:rsidR="006A6CAD" w:rsidRPr="009D06AF" w:rsidRDefault="006A6CAD" w:rsidP="009D06A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A52" w:rsidRDefault="002C7A52">
      <w:r>
        <w:separator/>
      </w:r>
    </w:p>
  </w:footnote>
  <w:footnote w:type="continuationSeparator" w:id="0">
    <w:p w:rsidR="002C7A52" w:rsidRDefault="002C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CAD" w:rsidRPr="009D06AF" w:rsidRDefault="006A6CAD" w:rsidP="009D06AF">
    <w:pPr>
      <w:pStyle w:val="Sidhuvud"/>
      <w:rPr>
        <w:sz w:val="18"/>
        <w:szCs w:val="18"/>
      </w:rPr>
    </w:pPr>
    <w:r>
      <w:rPr>
        <w:noProof/>
      </w:rPr>
      <w:drawing>
        <wp:anchor distT="0" distB="0" distL="114300" distR="114300" simplePos="0" relativeHeight="251658240" behindDoc="0" locked="1" layoutInCell="1" allowOverlap="1">
          <wp:simplePos x="0" y="0"/>
          <wp:positionH relativeFrom="page">
            <wp:posOffset>882015</wp:posOffset>
          </wp:positionH>
          <wp:positionV relativeFrom="page">
            <wp:posOffset>450215</wp:posOffset>
          </wp:positionV>
          <wp:extent cx="431165" cy="611505"/>
          <wp:effectExtent l="0" t="0" r="6985" b="0"/>
          <wp:wrapNone/>
          <wp:docPr id="2"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NackaK_logo_staende_3#320D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16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C32381">
      <w:rPr>
        <w:noProof/>
        <w:sz w:val="18"/>
        <w:szCs w:val="18"/>
      </w:rPr>
      <w:t>4</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C32381">
      <w:rPr>
        <w:noProof/>
        <w:sz w:val="18"/>
        <w:szCs w:val="18"/>
      </w:rPr>
      <w:t>4</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CAD" w:rsidRPr="003F70FC" w:rsidRDefault="006A6CAD" w:rsidP="00804A71">
    <w:pPr>
      <w:pStyle w:val="Sidhuvud"/>
      <w:rPr>
        <w:sz w:val="18"/>
        <w:szCs w:val="18"/>
      </w:rPr>
    </w:pPr>
    <w:r>
      <w:rPr>
        <w:noProof/>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0" t="0" r="1905" b="3810"/>
          <wp:wrapNone/>
          <wp:docPr id="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NackaK_logo_staende_3#320D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04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C32381">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C32381">
      <w:rPr>
        <w:noProof/>
        <w:sz w:val="18"/>
        <w:szCs w:val="18"/>
      </w:rPr>
      <w:t>4</w:t>
    </w:r>
    <w:r w:rsidRPr="003F70FC">
      <w:rPr>
        <w:sz w:val="18"/>
        <w:szCs w:val="18"/>
      </w:rPr>
      <w:fldChar w:fldCharType="end"/>
    </w:r>
    <w:r w:rsidRPr="003F70FC">
      <w:rPr>
        <w:sz w:val="18"/>
        <w:szCs w:val="18"/>
      </w:rPr>
      <w:t>)</w:t>
    </w:r>
  </w:p>
  <w:p w:rsidR="006A6CAD" w:rsidRDefault="006A6CAD" w:rsidP="003F70FC">
    <w:pPr>
      <w:pStyle w:val="Sidhuvud"/>
      <w:tabs>
        <w:tab w:val="clear" w:pos="4706"/>
        <w:tab w:val="left" w:pos="5670"/>
      </w:tabs>
      <w:rPr>
        <w:rFonts w:ascii="Garamond" w:hAnsi="Garamond"/>
      </w:rPr>
    </w:pPr>
    <w:r w:rsidRPr="00884A53">
      <w:rPr>
        <w:rFonts w:ascii="Garamond" w:hAnsi="Garamond"/>
      </w:rPr>
      <w:tab/>
    </w:r>
    <w:r w:rsidR="0098529A">
      <w:rPr>
        <w:rFonts w:ascii="Garamond" w:hAnsi="Garamond"/>
      </w:rPr>
      <w:t>2017-09-13</w:t>
    </w:r>
  </w:p>
  <w:p w:rsidR="006A6CAD" w:rsidRDefault="006A6CAD" w:rsidP="003F70FC">
    <w:pPr>
      <w:pStyle w:val="Sidhuvud"/>
      <w:tabs>
        <w:tab w:val="clear" w:pos="4706"/>
        <w:tab w:val="left" w:pos="5670"/>
      </w:tabs>
      <w:rPr>
        <w:rFonts w:ascii="Garamond" w:hAnsi="Garamond"/>
      </w:rPr>
    </w:pPr>
  </w:p>
  <w:p w:rsidR="006A6CAD" w:rsidRPr="005F2037" w:rsidRDefault="006A6CAD" w:rsidP="005F2037">
    <w:pPr>
      <w:pStyle w:val="Sidhuvud"/>
      <w:tabs>
        <w:tab w:val="clear" w:pos="4706"/>
        <w:tab w:val="left" w:pos="5670"/>
      </w:tabs>
      <w:rPr>
        <w:szCs w:val="24"/>
      </w:rPr>
    </w:pPr>
    <w:r w:rsidRPr="005F2037">
      <w:rPr>
        <w:szCs w:val="24"/>
      </w:rPr>
      <w:tab/>
    </w:r>
    <w:bookmarkStart w:id="7" w:name="DocumentType"/>
    <w:r>
      <w:rPr>
        <w:szCs w:val="24"/>
      </w:rPr>
      <w:t>TJÄNSTESKRIVELSE</w:t>
    </w:r>
    <w:bookmarkEnd w:id="7"/>
  </w:p>
  <w:p w:rsidR="006A6CAD" w:rsidRDefault="006A6CAD" w:rsidP="003F70FC">
    <w:pPr>
      <w:pStyle w:val="Sidhuvud"/>
      <w:tabs>
        <w:tab w:val="clear" w:pos="4706"/>
        <w:tab w:val="left" w:pos="5670"/>
      </w:tabs>
      <w:rPr>
        <w:rFonts w:ascii="Garamond" w:hAnsi="Garamond"/>
      </w:rPr>
    </w:pPr>
    <w:r>
      <w:rPr>
        <w:rFonts w:ascii="Garamond" w:hAnsi="Garamond"/>
      </w:rPr>
      <w:tab/>
    </w:r>
    <w:bookmarkStart w:id="8" w:name="Department1"/>
    <w:bookmarkEnd w:id="8"/>
    <w:r w:rsidR="00C32381">
      <w:rPr>
        <w:rFonts w:ascii="Garamond" w:hAnsi="Garamond"/>
      </w:rPr>
      <w:t>ÖFN 2017/</w:t>
    </w:r>
    <w:proofErr w:type="gramStart"/>
    <w:r w:rsidR="00C32381">
      <w:rPr>
        <w:rFonts w:ascii="Garamond" w:hAnsi="Garamond"/>
      </w:rPr>
      <w:t>53-1</w:t>
    </w:r>
    <w:proofErr w:type="gramEnd"/>
  </w:p>
  <w:p w:rsidR="006A6CAD" w:rsidRDefault="006A6CAD" w:rsidP="003F70FC">
    <w:pPr>
      <w:pStyle w:val="Sidhuvud"/>
      <w:tabs>
        <w:tab w:val="clear" w:pos="4706"/>
        <w:tab w:val="left" w:pos="5670"/>
      </w:tabs>
      <w:rPr>
        <w:rFonts w:ascii="Garamond" w:hAnsi="Garamond"/>
      </w:rPr>
    </w:pPr>
  </w:p>
  <w:p w:rsidR="006A6CAD" w:rsidRDefault="006A6CAD" w:rsidP="003F70FC">
    <w:pPr>
      <w:pStyle w:val="Sidhuvud"/>
      <w:tabs>
        <w:tab w:val="clear" w:pos="4706"/>
        <w:tab w:val="left" w:pos="5670"/>
      </w:tabs>
      <w:rPr>
        <w:rFonts w:ascii="Garamond" w:hAnsi="Garamond"/>
      </w:rPr>
    </w:pPr>
  </w:p>
  <w:p w:rsidR="006A6CAD" w:rsidRPr="00884A53" w:rsidRDefault="006A6CA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579F4"/>
    <w:multiLevelType w:val="hybridMultilevel"/>
    <w:tmpl w:val="9BF8F2BA"/>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25B84943"/>
    <w:multiLevelType w:val="hybridMultilevel"/>
    <w:tmpl w:val="CA2A22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A"/>
    <w:docVar w:name="Logo" w:val="Black"/>
  </w:docVars>
  <w:rsids>
    <w:rsidRoot w:val="00FB0924"/>
    <w:rsid w:val="00000239"/>
    <w:rsid w:val="00027B2E"/>
    <w:rsid w:val="00027F18"/>
    <w:rsid w:val="00043BED"/>
    <w:rsid w:val="000469BC"/>
    <w:rsid w:val="0004791E"/>
    <w:rsid w:val="000529A5"/>
    <w:rsid w:val="000571C4"/>
    <w:rsid w:val="000616A9"/>
    <w:rsid w:val="00070207"/>
    <w:rsid w:val="000731B8"/>
    <w:rsid w:val="00084F7A"/>
    <w:rsid w:val="00086069"/>
    <w:rsid w:val="00087E92"/>
    <w:rsid w:val="00092ADA"/>
    <w:rsid w:val="0009674C"/>
    <w:rsid w:val="000A03C5"/>
    <w:rsid w:val="000A11ED"/>
    <w:rsid w:val="000B0DC7"/>
    <w:rsid w:val="000B23CE"/>
    <w:rsid w:val="000B5FFE"/>
    <w:rsid w:val="000D032E"/>
    <w:rsid w:val="000D3930"/>
    <w:rsid w:val="000D577A"/>
    <w:rsid w:val="000D58F2"/>
    <w:rsid w:val="000D7A20"/>
    <w:rsid w:val="000F131F"/>
    <w:rsid w:val="00107932"/>
    <w:rsid w:val="00114FD2"/>
    <w:rsid w:val="00116121"/>
    <w:rsid w:val="001162A2"/>
    <w:rsid w:val="00116F7C"/>
    <w:rsid w:val="00121715"/>
    <w:rsid w:val="00132693"/>
    <w:rsid w:val="001427EA"/>
    <w:rsid w:val="00142A1E"/>
    <w:rsid w:val="00143993"/>
    <w:rsid w:val="001543E6"/>
    <w:rsid w:val="00155683"/>
    <w:rsid w:val="00157663"/>
    <w:rsid w:val="00167ACC"/>
    <w:rsid w:val="001742C3"/>
    <w:rsid w:val="0017758D"/>
    <w:rsid w:val="0018075F"/>
    <w:rsid w:val="001825DD"/>
    <w:rsid w:val="0018599C"/>
    <w:rsid w:val="00187739"/>
    <w:rsid w:val="00195710"/>
    <w:rsid w:val="00196319"/>
    <w:rsid w:val="00196924"/>
    <w:rsid w:val="001A1733"/>
    <w:rsid w:val="001A356B"/>
    <w:rsid w:val="001A6211"/>
    <w:rsid w:val="001A7D88"/>
    <w:rsid w:val="001C01E7"/>
    <w:rsid w:val="001D1235"/>
    <w:rsid w:val="001F3AF9"/>
    <w:rsid w:val="001F681B"/>
    <w:rsid w:val="00203737"/>
    <w:rsid w:val="00210C0E"/>
    <w:rsid w:val="002139BE"/>
    <w:rsid w:val="002239A4"/>
    <w:rsid w:val="00223D46"/>
    <w:rsid w:val="00225532"/>
    <w:rsid w:val="002270DB"/>
    <w:rsid w:val="00234DC9"/>
    <w:rsid w:val="00243F54"/>
    <w:rsid w:val="00246804"/>
    <w:rsid w:val="00250B61"/>
    <w:rsid w:val="00252030"/>
    <w:rsid w:val="00271BF1"/>
    <w:rsid w:val="00272374"/>
    <w:rsid w:val="002841C0"/>
    <w:rsid w:val="002908AD"/>
    <w:rsid w:val="00290DCA"/>
    <w:rsid w:val="002A506D"/>
    <w:rsid w:val="002B57D3"/>
    <w:rsid w:val="002C04F6"/>
    <w:rsid w:val="002C1483"/>
    <w:rsid w:val="002C7A52"/>
    <w:rsid w:val="002F2DA7"/>
    <w:rsid w:val="00311E0B"/>
    <w:rsid w:val="0031790E"/>
    <w:rsid w:val="00325858"/>
    <w:rsid w:val="0033347D"/>
    <w:rsid w:val="003372B9"/>
    <w:rsid w:val="0035461D"/>
    <w:rsid w:val="00363292"/>
    <w:rsid w:val="00367670"/>
    <w:rsid w:val="00372C51"/>
    <w:rsid w:val="00377E7A"/>
    <w:rsid w:val="00383696"/>
    <w:rsid w:val="00383F5F"/>
    <w:rsid w:val="00387EE9"/>
    <w:rsid w:val="00397B89"/>
    <w:rsid w:val="003A005C"/>
    <w:rsid w:val="003A1D78"/>
    <w:rsid w:val="003C78B9"/>
    <w:rsid w:val="003E601F"/>
    <w:rsid w:val="003E7B57"/>
    <w:rsid w:val="003F4EF1"/>
    <w:rsid w:val="003F70FC"/>
    <w:rsid w:val="00401768"/>
    <w:rsid w:val="00407E0B"/>
    <w:rsid w:val="00435510"/>
    <w:rsid w:val="00444C2D"/>
    <w:rsid w:val="00453A5D"/>
    <w:rsid w:val="00460FD4"/>
    <w:rsid w:val="00461524"/>
    <w:rsid w:val="0047657A"/>
    <w:rsid w:val="00481A9B"/>
    <w:rsid w:val="004B53BB"/>
    <w:rsid w:val="004B6BD5"/>
    <w:rsid w:val="004B7319"/>
    <w:rsid w:val="004C4DAF"/>
    <w:rsid w:val="004C6E47"/>
    <w:rsid w:val="004D1FEA"/>
    <w:rsid w:val="004D3061"/>
    <w:rsid w:val="004F1766"/>
    <w:rsid w:val="004F4DBE"/>
    <w:rsid w:val="00505FF7"/>
    <w:rsid w:val="005207B0"/>
    <w:rsid w:val="00523D53"/>
    <w:rsid w:val="00530101"/>
    <w:rsid w:val="00533385"/>
    <w:rsid w:val="00541835"/>
    <w:rsid w:val="005434AA"/>
    <w:rsid w:val="00545BCD"/>
    <w:rsid w:val="00550887"/>
    <w:rsid w:val="00555E52"/>
    <w:rsid w:val="005634A8"/>
    <w:rsid w:val="0056627A"/>
    <w:rsid w:val="00567BC0"/>
    <w:rsid w:val="0057056D"/>
    <w:rsid w:val="00585359"/>
    <w:rsid w:val="00590B97"/>
    <w:rsid w:val="00593E02"/>
    <w:rsid w:val="00596783"/>
    <w:rsid w:val="005A04B2"/>
    <w:rsid w:val="005A34E8"/>
    <w:rsid w:val="005A514D"/>
    <w:rsid w:val="005B1BE4"/>
    <w:rsid w:val="005C3350"/>
    <w:rsid w:val="005D0D63"/>
    <w:rsid w:val="005E1382"/>
    <w:rsid w:val="005E3C24"/>
    <w:rsid w:val="005E428E"/>
    <w:rsid w:val="005F2037"/>
    <w:rsid w:val="0060220D"/>
    <w:rsid w:val="00603BD4"/>
    <w:rsid w:val="00612713"/>
    <w:rsid w:val="0062322E"/>
    <w:rsid w:val="00625E04"/>
    <w:rsid w:val="006342EE"/>
    <w:rsid w:val="0063507F"/>
    <w:rsid w:val="00635477"/>
    <w:rsid w:val="00642FDB"/>
    <w:rsid w:val="00666980"/>
    <w:rsid w:val="00667CDF"/>
    <w:rsid w:val="0067286C"/>
    <w:rsid w:val="00675338"/>
    <w:rsid w:val="00676A99"/>
    <w:rsid w:val="00676FAC"/>
    <w:rsid w:val="006840BB"/>
    <w:rsid w:val="006948B2"/>
    <w:rsid w:val="0069675A"/>
    <w:rsid w:val="00697CCE"/>
    <w:rsid w:val="006A16F9"/>
    <w:rsid w:val="006A5A50"/>
    <w:rsid w:val="006A6CAD"/>
    <w:rsid w:val="006A7580"/>
    <w:rsid w:val="006A7D52"/>
    <w:rsid w:val="006C153E"/>
    <w:rsid w:val="006D2273"/>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B1489"/>
    <w:rsid w:val="007C6DAD"/>
    <w:rsid w:val="007D564D"/>
    <w:rsid w:val="007E1C2B"/>
    <w:rsid w:val="00800F0B"/>
    <w:rsid w:val="00804A71"/>
    <w:rsid w:val="00805572"/>
    <w:rsid w:val="00826889"/>
    <w:rsid w:val="00831EFB"/>
    <w:rsid w:val="00833A30"/>
    <w:rsid w:val="0083566B"/>
    <w:rsid w:val="00835756"/>
    <w:rsid w:val="00836E09"/>
    <w:rsid w:val="0084238A"/>
    <w:rsid w:val="00843F47"/>
    <w:rsid w:val="00851C7B"/>
    <w:rsid w:val="00865D8C"/>
    <w:rsid w:val="00880056"/>
    <w:rsid w:val="0088342C"/>
    <w:rsid w:val="00884A53"/>
    <w:rsid w:val="00893AE4"/>
    <w:rsid w:val="00893CBB"/>
    <w:rsid w:val="008956A7"/>
    <w:rsid w:val="008A6F96"/>
    <w:rsid w:val="008B0EEC"/>
    <w:rsid w:val="008C10C1"/>
    <w:rsid w:val="008C290A"/>
    <w:rsid w:val="008C5637"/>
    <w:rsid w:val="008D0D8C"/>
    <w:rsid w:val="008D352A"/>
    <w:rsid w:val="008D79D6"/>
    <w:rsid w:val="008F0B59"/>
    <w:rsid w:val="008F5210"/>
    <w:rsid w:val="00904704"/>
    <w:rsid w:val="00924F41"/>
    <w:rsid w:val="009331CD"/>
    <w:rsid w:val="00934DAC"/>
    <w:rsid w:val="00934EF0"/>
    <w:rsid w:val="00936C2B"/>
    <w:rsid w:val="00944F2C"/>
    <w:rsid w:val="00945809"/>
    <w:rsid w:val="00955C20"/>
    <w:rsid w:val="00955C53"/>
    <w:rsid w:val="00965B94"/>
    <w:rsid w:val="0096762B"/>
    <w:rsid w:val="0097176C"/>
    <w:rsid w:val="00977357"/>
    <w:rsid w:val="0098084F"/>
    <w:rsid w:val="0098529A"/>
    <w:rsid w:val="00992C20"/>
    <w:rsid w:val="00996E16"/>
    <w:rsid w:val="009A17FD"/>
    <w:rsid w:val="009A2128"/>
    <w:rsid w:val="009C31AA"/>
    <w:rsid w:val="009C45DC"/>
    <w:rsid w:val="009C5247"/>
    <w:rsid w:val="009D06AF"/>
    <w:rsid w:val="009D3A82"/>
    <w:rsid w:val="009E03CF"/>
    <w:rsid w:val="009E1E31"/>
    <w:rsid w:val="009E5C0B"/>
    <w:rsid w:val="009F20C4"/>
    <w:rsid w:val="009F60BE"/>
    <w:rsid w:val="00A006B2"/>
    <w:rsid w:val="00A07C93"/>
    <w:rsid w:val="00A1382A"/>
    <w:rsid w:val="00A23FAC"/>
    <w:rsid w:val="00A32829"/>
    <w:rsid w:val="00A457C5"/>
    <w:rsid w:val="00A501BA"/>
    <w:rsid w:val="00A5504A"/>
    <w:rsid w:val="00A652CD"/>
    <w:rsid w:val="00A75932"/>
    <w:rsid w:val="00A76812"/>
    <w:rsid w:val="00A77D51"/>
    <w:rsid w:val="00A92018"/>
    <w:rsid w:val="00AA4AFE"/>
    <w:rsid w:val="00AB1146"/>
    <w:rsid w:val="00AB1404"/>
    <w:rsid w:val="00AB283C"/>
    <w:rsid w:val="00AC3D34"/>
    <w:rsid w:val="00AD1FDF"/>
    <w:rsid w:val="00AD4490"/>
    <w:rsid w:val="00AD54A8"/>
    <w:rsid w:val="00AD7212"/>
    <w:rsid w:val="00AE086A"/>
    <w:rsid w:val="00AF2C02"/>
    <w:rsid w:val="00AF66B8"/>
    <w:rsid w:val="00B0045D"/>
    <w:rsid w:val="00B006F2"/>
    <w:rsid w:val="00B07942"/>
    <w:rsid w:val="00B104C3"/>
    <w:rsid w:val="00B11DCB"/>
    <w:rsid w:val="00B179A6"/>
    <w:rsid w:val="00B45753"/>
    <w:rsid w:val="00B47693"/>
    <w:rsid w:val="00B505DE"/>
    <w:rsid w:val="00B51DCA"/>
    <w:rsid w:val="00B53EBF"/>
    <w:rsid w:val="00B57618"/>
    <w:rsid w:val="00B62D01"/>
    <w:rsid w:val="00B640AF"/>
    <w:rsid w:val="00B675BA"/>
    <w:rsid w:val="00B7378E"/>
    <w:rsid w:val="00B76004"/>
    <w:rsid w:val="00B80B95"/>
    <w:rsid w:val="00B82258"/>
    <w:rsid w:val="00B8780D"/>
    <w:rsid w:val="00B93928"/>
    <w:rsid w:val="00BA2452"/>
    <w:rsid w:val="00BA4742"/>
    <w:rsid w:val="00BB39F6"/>
    <w:rsid w:val="00BB54A0"/>
    <w:rsid w:val="00BC019B"/>
    <w:rsid w:val="00BC165B"/>
    <w:rsid w:val="00BC2E02"/>
    <w:rsid w:val="00BD2FEE"/>
    <w:rsid w:val="00BD3A2F"/>
    <w:rsid w:val="00BD7155"/>
    <w:rsid w:val="00BE1791"/>
    <w:rsid w:val="00BE24F7"/>
    <w:rsid w:val="00BF590A"/>
    <w:rsid w:val="00C00F37"/>
    <w:rsid w:val="00C02339"/>
    <w:rsid w:val="00C10D3F"/>
    <w:rsid w:val="00C2670D"/>
    <w:rsid w:val="00C26E84"/>
    <w:rsid w:val="00C32381"/>
    <w:rsid w:val="00C37F6E"/>
    <w:rsid w:val="00C41158"/>
    <w:rsid w:val="00C4543A"/>
    <w:rsid w:val="00C57F7C"/>
    <w:rsid w:val="00C734D0"/>
    <w:rsid w:val="00C7519C"/>
    <w:rsid w:val="00C92819"/>
    <w:rsid w:val="00C95EDF"/>
    <w:rsid w:val="00CA2A14"/>
    <w:rsid w:val="00CA2C71"/>
    <w:rsid w:val="00CA2CF9"/>
    <w:rsid w:val="00CA5458"/>
    <w:rsid w:val="00CB45DE"/>
    <w:rsid w:val="00CD731A"/>
    <w:rsid w:val="00CE208D"/>
    <w:rsid w:val="00CE66FD"/>
    <w:rsid w:val="00D047FA"/>
    <w:rsid w:val="00D0653E"/>
    <w:rsid w:val="00D114D2"/>
    <w:rsid w:val="00D14A9A"/>
    <w:rsid w:val="00D1788E"/>
    <w:rsid w:val="00D21955"/>
    <w:rsid w:val="00D3288C"/>
    <w:rsid w:val="00D3497F"/>
    <w:rsid w:val="00D429C4"/>
    <w:rsid w:val="00D45E9D"/>
    <w:rsid w:val="00D472D2"/>
    <w:rsid w:val="00D50613"/>
    <w:rsid w:val="00D56009"/>
    <w:rsid w:val="00D57192"/>
    <w:rsid w:val="00D6046E"/>
    <w:rsid w:val="00D61EE9"/>
    <w:rsid w:val="00D64E15"/>
    <w:rsid w:val="00D72F97"/>
    <w:rsid w:val="00D732D6"/>
    <w:rsid w:val="00D74E88"/>
    <w:rsid w:val="00D81709"/>
    <w:rsid w:val="00D822B5"/>
    <w:rsid w:val="00D87D0C"/>
    <w:rsid w:val="00D97F90"/>
    <w:rsid w:val="00DA03BB"/>
    <w:rsid w:val="00DA2A60"/>
    <w:rsid w:val="00DB3436"/>
    <w:rsid w:val="00DB5508"/>
    <w:rsid w:val="00DC1BC0"/>
    <w:rsid w:val="00DD1884"/>
    <w:rsid w:val="00DD706C"/>
    <w:rsid w:val="00DF7D7F"/>
    <w:rsid w:val="00E058A1"/>
    <w:rsid w:val="00E07708"/>
    <w:rsid w:val="00E15880"/>
    <w:rsid w:val="00E31FB1"/>
    <w:rsid w:val="00E46FAB"/>
    <w:rsid w:val="00E54B75"/>
    <w:rsid w:val="00E67806"/>
    <w:rsid w:val="00E74110"/>
    <w:rsid w:val="00E76808"/>
    <w:rsid w:val="00EA3B4F"/>
    <w:rsid w:val="00EB3616"/>
    <w:rsid w:val="00EC48EC"/>
    <w:rsid w:val="00ED14EE"/>
    <w:rsid w:val="00ED32EB"/>
    <w:rsid w:val="00EF1989"/>
    <w:rsid w:val="00F100ED"/>
    <w:rsid w:val="00F13328"/>
    <w:rsid w:val="00F16106"/>
    <w:rsid w:val="00F20538"/>
    <w:rsid w:val="00F2400E"/>
    <w:rsid w:val="00F24F23"/>
    <w:rsid w:val="00F30ECC"/>
    <w:rsid w:val="00F345BD"/>
    <w:rsid w:val="00F3708F"/>
    <w:rsid w:val="00F40170"/>
    <w:rsid w:val="00F40797"/>
    <w:rsid w:val="00F45FA1"/>
    <w:rsid w:val="00F53688"/>
    <w:rsid w:val="00F63E81"/>
    <w:rsid w:val="00F652DF"/>
    <w:rsid w:val="00F74482"/>
    <w:rsid w:val="00F76CCD"/>
    <w:rsid w:val="00F82242"/>
    <w:rsid w:val="00F83552"/>
    <w:rsid w:val="00F923F0"/>
    <w:rsid w:val="00F94A36"/>
    <w:rsid w:val="00FA027D"/>
    <w:rsid w:val="00FB0924"/>
    <w:rsid w:val="00FC22B6"/>
    <w:rsid w:val="00FC4933"/>
    <w:rsid w:val="00FD4680"/>
    <w:rsid w:val="00FE22F9"/>
    <w:rsid w:val="00FE39DD"/>
    <w:rsid w:val="00FF393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FC35B07"/>
  <w15:chartTrackingRefBased/>
  <w15:docId w15:val="{2DDEFDDE-D835-4D7F-B97C-B8E2B0D6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aliases w:val="Rubrik 4 Char1 Char1,Rubrik 4 Char Char Char1, Char Char Char Char, Char Char1 Char,Char Char Char Char,Char Char1 Char"/>
    <w:basedOn w:val="Normal"/>
    <w:next w:val="Normal"/>
    <w:link w:val="Rubrik4Char"/>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rsid w:val="00142A1E"/>
    <w:rPr>
      <w:color w:val="0000FF"/>
      <w:u w:val="single"/>
    </w:rPr>
  </w:style>
  <w:style w:type="table" w:styleId="Tabellrutnt">
    <w:name w:val="Table Grid"/>
    <w:aliases w:val="abc"/>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link w:val="Rubrik3"/>
    <w:rsid w:val="00157663"/>
    <w:rPr>
      <w:rFonts w:ascii="Gill Sans MT" w:hAnsi="Gill Sans MT"/>
      <w:b/>
      <w:sz w:val="24"/>
    </w:rPr>
  </w:style>
  <w:style w:type="character" w:customStyle="1" w:styleId="Rubrik2Char">
    <w:name w:val="Rubrik 2 Char"/>
    <w:link w:val="Rubrik2"/>
    <w:rsid w:val="00157663"/>
    <w:rPr>
      <w:rFonts w:ascii="Gill Sans MT" w:hAnsi="Gill Sans MT"/>
      <w:b/>
      <w:sz w:val="28"/>
    </w:rPr>
  </w:style>
  <w:style w:type="paragraph" w:customStyle="1" w:styleId="Adressat">
    <w:name w:val="Adressat"/>
    <w:basedOn w:val="Normal"/>
    <w:next w:val="Normal"/>
    <w:rsid w:val="005A514D"/>
  </w:style>
  <w:style w:type="paragraph" w:customStyle="1" w:styleId="NackaBrdtext">
    <w:name w:val="Nacka Brödtext"/>
    <w:basedOn w:val="Rubrik2"/>
    <w:link w:val="NackaBrdtextChar"/>
    <w:rsid w:val="00DA03BB"/>
    <w:pPr>
      <w:spacing w:before="0" w:line="280" w:lineRule="exact"/>
      <w:ind w:right="397"/>
    </w:pPr>
    <w:rPr>
      <w:rFonts w:ascii="Times New Roman" w:hAnsi="Times New Roman"/>
      <w:b w:val="0"/>
      <w:sz w:val="24"/>
      <w:lang w:eastAsia="en-US"/>
    </w:rPr>
  </w:style>
  <w:style w:type="character" w:customStyle="1" w:styleId="NackaBrdtextChar">
    <w:name w:val="Nacka Brödtext Char"/>
    <w:link w:val="NackaBrdtext"/>
    <w:rsid w:val="00DA03BB"/>
    <w:rPr>
      <w:rFonts w:ascii="Gill Sans MT" w:hAnsi="Gill Sans MT"/>
      <w:b w:val="0"/>
      <w:sz w:val="24"/>
      <w:lang w:eastAsia="en-US"/>
    </w:rPr>
  </w:style>
  <w:style w:type="paragraph" w:styleId="Liststycke">
    <w:name w:val="List Paragraph"/>
    <w:basedOn w:val="Normal"/>
    <w:uiPriority w:val="34"/>
    <w:rsid w:val="00B675BA"/>
    <w:pPr>
      <w:ind w:left="720"/>
      <w:contextualSpacing/>
    </w:pPr>
  </w:style>
  <w:style w:type="character" w:customStyle="1" w:styleId="Rubrik4Char">
    <w:name w:val="Rubrik 4 Char"/>
    <w:aliases w:val="Rubrik 4 Char1 Char1 Char,Rubrik 4 Char Char Char1 Char, Char Char Char Char Char, Char Char1 Char Char,Char Char Char Char Char,Char Char1 Char Char"/>
    <w:link w:val="Rubrik4"/>
    <w:uiPriority w:val="9"/>
    <w:rsid w:val="005207B0"/>
    <w:rPr>
      <w:rFonts w:ascii="Garamond" w:hAnsi="Garamond"/>
      <w:b/>
      <w:sz w:val="24"/>
      <w:szCs w:val="24"/>
    </w:rPr>
  </w:style>
  <w:style w:type="paragraph" w:customStyle="1" w:styleId="Tabellcell">
    <w:name w:val="Tabellcell"/>
    <w:basedOn w:val="Normal"/>
    <w:link w:val="TabellcellChar"/>
    <w:qFormat/>
    <w:rsid w:val="0098529A"/>
    <w:pPr>
      <w:spacing w:before="60" w:after="60" w:line="240" w:lineRule="auto"/>
    </w:pPr>
    <w:rPr>
      <w:rFonts w:ascii="Gill Sans MT" w:hAnsi="Gill Sans MT" w:cs="Arial"/>
      <w:sz w:val="16"/>
      <w:szCs w:val="16"/>
      <w:lang w:eastAsia="en-US"/>
    </w:rPr>
  </w:style>
  <w:style w:type="character" w:customStyle="1" w:styleId="TabellcellChar">
    <w:name w:val="Tabellcell Char"/>
    <w:link w:val="Tabellcell"/>
    <w:rsid w:val="0098529A"/>
    <w:rPr>
      <w:rFonts w:ascii="Gill Sans MT" w:hAnsi="Gill Sans MT" w:cs="Arial"/>
      <w:sz w:val="16"/>
      <w:szCs w:val="16"/>
      <w:lang w:eastAsia="en-US"/>
    </w:rPr>
  </w:style>
  <w:style w:type="paragraph" w:customStyle="1" w:styleId="BodyText">
    <w:name w:val="BodyText"/>
    <w:basedOn w:val="Normal"/>
    <w:link w:val="BodyTextChar"/>
    <w:qFormat/>
    <w:rsid w:val="00BD2FEE"/>
    <w:pPr>
      <w:spacing w:after="120" w:line="240" w:lineRule="auto"/>
    </w:pPr>
    <w:rPr>
      <w:rFonts w:ascii="Gill Sans MT" w:hAnsi="Gill Sans MT"/>
      <w:color w:val="000000"/>
      <w:szCs w:val="24"/>
      <w:lang w:eastAsia="en-US"/>
    </w:rPr>
  </w:style>
  <w:style w:type="character" w:customStyle="1" w:styleId="BodyTextChar">
    <w:name w:val="BodyText Char"/>
    <w:link w:val="BodyText"/>
    <w:rsid w:val="00BD2FEE"/>
    <w:rPr>
      <w:rFonts w:ascii="Gill Sans MT" w:hAnsi="Gill Sans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3840">
      <w:bodyDiv w:val="1"/>
      <w:marLeft w:val="0"/>
      <w:marRight w:val="0"/>
      <w:marTop w:val="0"/>
      <w:marBottom w:val="0"/>
      <w:divBdr>
        <w:top w:val="none" w:sz="0" w:space="0" w:color="auto"/>
        <w:left w:val="none" w:sz="0" w:space="0" w:color="auto"/>
        <w:bottom w:val="none" w:sz="0" w:space="0" w:color="auto"/>
        <w:right w:val="none" w:sz="0" w:space="0" w:color="auto"/>
      </w:divBdr>
    </w:div>
    <w:div w:id="19796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hare.adm.nacka.se\appl$\Nackamallar\Nacka%20PM%20-%20Tj&#228;nsteskrivelse.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D1559C18DE0214BB90B03B21DF03AE9" ma:contentTypeVersion="0" ma:contentTypeDescription="Skapa ett nytt dokument." ma:contentTypeScope="" ma:versionID="eb0103e1d88db0750caa716c2421bf44">
  <xsd:schema xmlns:xsd="http://www.w3.org/2001/XMLSchema" xmlns:xs="http://www.w3.org/2001/XMLSchema" xmlns:p="http://schemas.microsoft.com/office/2006/metadata/properties" targetNamespace="http://schemas.microsoft.com/office/2006/metadata/properties" ma:root="true" ma:fieldsID="1a62542f518660ec7284acb874cd96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DB4C-94B4-493C-A1C7-AC7218150EA8}">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215C5386-5C2B-4E0E-9F6D-A4613C469570}">
  <ds:schemaRefs>
    <ds:schemaRef ds:uri="http://schemas.microsoft.com/sharepoint/v3/contenttype/forms"/>
  </ds:schemaRefs>
</ds:datastoreItem>
</file>

<file path=customXml/itemProps3.xml><?xml version="1.0" encoding="utf-8"?>
<ds:datastoreItem xmlns:ds="http://schemas.openxmlformats.org/officeDocument/2006/customXml" ds:itemID="{D3001DFE-C690-4F7F-BBA9-071E07378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6FE0B1-7194-4132-BB44-96904BC7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PM - Tjänsteskrivelse.dotm</Template>
  <TotalTime>15</TotalTime>
  <Pages>4</Pages>
  <Words>947</Words>
  <Characters>5184</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tertial 1</vt:lpstr>
    </vt:vector>
  </TitlesOfParts>
  <Company>Nacka kommun</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tertial 1</dc:title>
  <dc:subject/>
  <dc:creator>mro</dc:creator>
  <cp:keywords/>
  <cp:lastModifiedBy>Renlund Alexander</cp:lastModifiedBy>
  <cp:revision>7</cp:revision>
  <cp:lastPrinted>2017-09-13T08:58:00Z</cp:lastPrinted>
  <dcterms:created xsi:type="dcterms:W3CDTF">2017-09-13T09:00:00Z</dcterms:created>
  <dcterms:modified xsi:type="dcterms:W3CDTF">2017-09-14T08:15:00Z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y fmtid="{D5CDD505-2E9C-101B-9397-08002B2CF9AE}" pid="3" name="ContentTypeId">
    <vt:lpwstr>0x0101004D1559C18DE0214BB90B03B21DF03AE9</vt:lpwstr>
  </property>
</Properties>
</file>