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53" w:rsidRDefault="009A0F53" w:rsidP="00F345BD">
      <w:pPr>
        <w:rPr>
          <w:noProof/>
        </w:rPr>
      </w:pPr>
    </w:p>
    <w:p w:rsidR="009A0F53" w:rsidRDefault="009A0F53" w:rsidP="00F345BD">
      <w:pPr>
        <w:rPr>
          <w:noProof/>
        </w:rPr>
      </w:pPr>
    </w:p>
    <w:p w:rsidR="009A0F53" w:rsidRDefault="009A0F53" w:rsidP="007C1426"/>
    <w:p w:rsidR="009A0F53" w:rsidRDefault="009A0F53" w:rsidP="00F345BD">
      <w:pPr>
        <w:rPr>
          <w:noProof/>
        </w:rPr>
      </w:pPr>
    </w:p>
    <w:p w:rsidR="009A0F53" w:rsidRDefault="009A0F53" w:rsidP="00F345BD">
      <w:pPr>
        <w:rPr>
          <w:noProof/>
        </w:rPr>
      </w:pPr>
    </w:p>
    <w:p w:rsidR="009A0F53" w:rsidRDefault="009A0F53" w:rsidP="009A0F53">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9A0F53" w:rsidRDefault="009A0F53" w:rsidP="00F345BD">
      <w:pPr>
        <w:rPr>
          <w:noProof/>
        </w:rPr>
      </w:pPr>
    </w:p>
    <w:p w:rsidR="00164AB5" w:rsidRDefault="00164AB5" w:rsidP="00F345BD"/>
    <w:p w:rsidR="00164AB5" w:rsidRDefault="00164AB5" w:rsidP="00F345BD"/>
    <w:p w:rsidR="00164AB5" w:rsidRDefault="00164AB5" w:rsidP="00F345BD"/>
    <w:p w:rsidR="00164AB5" w:rsidRDefault="00164AB5" w:rsidP="00F345BD"/>
    <w:p w:rsidR="00164AB5" w:rsidRDefault="00164AB5" w:rsidP="00F345BD"/>
    <w:p w:rsidR="00164AB5" w:rsidRDefault="00164AB5" w:rsidP="00F345BD"/>
    <w:p w:rsidR="00164AB5" w:rsidRDefault="00164AB5" w:rsidP="00A80B44"/>
    <w:p w:rsidR="00BD1FE6" w:rsidRDefault="00BD1FE6" w:rsidP="00F345BD"/>
    <w:p w:rsidR="002C3824" w:rsidRDefault="002C3824" w:rsidP="00F345BD"/>
    <w:p w:rsidR="00B35E2E" w:rsidRPr="00EE0029" w:rsidRDefault="00EE0029" w:rsidP="00C16318">
      <w:pPr>
        <w:pStyle w:val="Titel2"/>
        <w:rPr>
          <w:sz w:val="52"/>
          <w:szCs w:val="52"/>
        </w:rPr>
      </w:pPr>
      <w:bookmarkStart w:id="0" w:name="DocType"/>
      <w:bookmarkStart w:id="1" w:name="Title"/>
      <w:bookmarkEnd w:id="0"/>
      <w:r w:rsidRPr="00EE0029">
        <w:rPr>
          <w:sz w:val="52"/>
          <w:szCs w:val="52"/>
        </w:rPr>
        <w:lastRenderedPageBreak/>
        <w:t>Verksamhetsuppföljning</w:t>
      </w:r>
      <w:bookmarkEnd w:id="1"/>
      <w:r w:rsidRPr="00EE0029">
        <w:rPr>
          <w:sz w:val="52"/>
          <w:szCs w:val="52"/>
        </w:rPr>
        <w:t xml:space="preserve"> 2013</w:t>
      </w:r>
      <w:r w:rsidR="00ED7C7A">
        <w:rPr>
          <w:sz w:val="52"/>
          <w:szCs w:val="52"/>
        </w:rPr>
        <w:t xml:space="preserve"> </w:t>
      </w:r>
      <w:r w:rsidRPr="00EE0029">
        <w:rPr>
          <w:sz w:val="52"/>
          <w:szCs w:val="52"/>
        </w:rPr>
        <w:t>- Särskilt boende och dagverk</w:t>
      </w:r>
      <w:r w:rsidR="004723D9">
        <w:rPr>
          <w:sz w:val="52"/>
          <w:szCs w:val="52"/>
        </w:rPr>
        <w:t>-</w:t>
      </w:r>
      <w:r w:rsidRPr="00EE0029">
        <w:rPr>
          <w:sz w:val="52"/>
          <w:szCs w:val="52"/>
        </w:rPr>
        <w:t>samhet för äldre samt hemtjänst för alla åldrar</w:t>
      </w:r>
    </w:p>
    <w:p w:rsidR="008E5577" w:rsidRPr="008E5577" w:rsidRDefault="008E5577" w:rsidP="008E5577"/>
    <w:p w:rsidR="00525710" w:rsidRDefault="00525710" w:rsidP="00B35E2E"/>
    <w:p w:rsidR="00164AB5" w:rsidRDefault="00164AB5" w:rsidP="00B35E2E"/>
    <w:p w:rsidR="008B1E45" w:rsidRDefault="00EE0029" w:rsidP="00DD1CA8">
      <w:bookmarkStart w:id="2" w:name="RapportDate"/>
      <w:r>
        <w:t>2014-02-03</w:t>
      </w:r>
      <w:bookmarkStart w:id="3" w:name="Diarienummer"/>
      <w:bookmarkEnd w:id="2"/>
      <w:bookmarkEnd w:id="3"/>
    </w:p>
    <w:p w:rsidR="00EE0029" w:rsidRPr="008B1E45" w:rsidRDefault="00EE0029" w:rsidP="00DD1CA8">
      <w:r>
        <w:t>Agneta Kling, Anna Spångmark, Sofia Rooth-Andersson, Yvonne Holmström</w:t>
      </w:r>
    </w:p>
    <w:p w:rsidR="00525710" w:rsidRDefault="00525710" w:rsidP="00525710"/>
    <w:p w:rsidR="00953553" w:rsidRDefault="00953553" w:rsidP="00EE0029">
      <w:pPr>
        <w:pStyle w:val="Innehllsfrteckning"/>
      </w:pPr>
      <w:r>
        <w:br w:type="page"/>
      </w:r>
      <w:bookmarkStart w:id="4" w:name="Sammanfattning"/>
      <w:bookmarkEnd w:id="4"/>
      <w:r w:rsidR="00EE0029">
        <w:lastRenderedPageBreak/>
        <w:t>Sammanfattning</w:t>
      </w:r>
    </w:p>
    <w:p w:rsidR="00B903E1" w:rsidRDefault="00B903E1" w:rsidP="00B903E1">
      <w:pPr>
        <w:spacing w:before="100" w:line="240" w:lineRule="auto"/>
        <w:rPr>
          <w:szCs w:val="24"/>
        </w:rPr>
      </w:pPr>
      <w:bookmarkStart w:id="5" w:name="_Toc285435564"/>
      <w:bookmarkStart w:id="6" w:name="_Toc285436108"/>
      <w:r w:rsidRPr="00E0143A">
        <w:rPr>
          <w:szCs w:val="24"/>
        </w:rPr>
        <w:t>Socialtjänstens årliga uppföljning av äldreomsorgen omfattar 1</w:t>
      </w:r>
      <w:r w:rsidR="001B723D">
        <w:rPr>
          <w:szCs w:val="24"/>
        </w:rPr>
        <w:t>2</w:t>
      </w:r>
      <w:r w:rsidRPr="00E0143A">
        <w:rPr>
          <w:szCs w:val="24"/>
        </w:rPr>
        <w:t xml:space="preserve"> särskilda boenden för äldre</w:t>
      </w:r>
      <w:r>
        <w:rPr>
          <w:szCs w:val="24"/>
        </w:rPr>
        <w:t xml:space="preserve">, </w:t>
      </w:r>
      <w:r w:rsidRPr="00E0143A">
        <w:rPr>
          <w:szCs w:val="24"/>
        </w:rPr>
        <w:t xml:space="preserve">korttidsboende, dagverksamhet </w:t>
      </w:r>
      <w:r>
        <w:rPr>
          <w:szCs w:val="24"/>
        </w:rPr>
        <w:t>samt 53</w:t>
      </w:r>
      <w:r w:rsidRPr="006B573B">
        <w:rPr>
          <w:szCs w:val="24"/>
        </w:rPr>
        <w:t xml:space="preserve"> godkända </w:t>
      </w:r>
      <w:r>
        <w:rPr>
          <w:szCs w:val="24"/>
        </w:rPr>
        <w:t>anordnare för både hemtjänst, ledsagning och avlösning som</w:t>
      </w:r>
      <w:r w:rsidRPr="006B573B">
        <w:rPr>
          <w:szCs w:val="24"/>
        </w:rPr>
        <w:t xml:space="preserve"> </w:t>
      </w:r>
      <w:r w:rsidRPr="00E0143A">
        <w:rPr>
          <w:szCs w:val="24"/>
        </w:rPr>
        <w:t>ingår i Nacka kommuns kundvalssystem</w:t>
      </w:r>
      <w:r>
        <w:rPr>
          <w:szCs w:val="24"/>
        </w:rPr>
        <w:t>.</w:t>
      </w:r>
    </w:p>
    <w:p w:rsidR="00B903E1" w:rsidRDefault="00B903E1" w:rsidP="00B903E1">
      <w:pPr>
        <w:spacing w:before="100" w:line="240" w:lineRule="auto"/>
        <w:rPr>
          <w:szCs w:val="24"/>
        </w:rPr>
      </w:pPr>
      <w:r w:rsidRPr="00E0143A">
        <w:rPr>
          <w:szCs w:val="24"/>
        </w:rPr>
        <w:t xml:space="preserve">Den årliga brukarundersökningen visar att kunderna är </w:t>
      </w:r>
      <w:r>
        <w:rPr>
          <w:szCs w:val="24"/>
        </w:rPr>
        <w:t xml:space="preserve">mycket nöjda med hemtjänsten. Socialstyrelsens brukarundersökning bekräftar detta. Nackas äldre är i genomsnitt mer nöjda med sin hemtjänst än genomsnittet i länet och i riket. </w:t>
      </w:r>
    </w:p>
    <w:p w:rsidR="00B903E1" w:rsidRDefault="00B903E1" w:rsidP="00B903E1">
      <w:pPr>
        <w:spacing w:before="100" w:line="240" w:lineRule="auto"/>
        <w:rPr>
          <w:szCs w:val="24"/>
        </w:rPr>
      </w:pPr>
      <w:r>
        <w:rPr>
          <w:szCs w:val="24"/>
        </w:rPr>
        <w:t>Hemtjänstanordnarna har förbättrat sin verksamhet på flera områden. Jämfört med 2012 är det väsentligt fler anordnare som har en social dokumentation för minst 90 procent av kunderna. Det är även väsenligt fler anordnare som har genomförandeplaner för minst 90 procent av kunderna. Kommunen har erbjudit stöd inom olika förbättringsområden, bland annat genom att ordna en kurs i social dokumentation.</w:t>
      </w:r>
    </w:p>
    <w:p w:rsidR="00B903E1" w:rsidRDefault="00B903E1" w:rsidP="00B903E1">
      <w:pPr>
        <w:spacing w:before="100" w:line="240" w:lineRule="auto"/>
        <w:rPr>
          <w:szCs w:val="24"/>
        </w:rPr>
      </w:pPr>
      <w:r>
        <w:rPr>
          <w:szCs w:val="24"/>
        </w:rPr>
        <w:t>Hälften av hemtjänstanordnarna uppger att de har utvecklat sitt systematiska kvalitetsarbete under året. Det finns dock förbättringsområden. 40 procent av de anordnare som lämnat in en sammanställning över inkomna synpunkter och klagomål har inte registrerat några klagomål alls under året. Ingen rapport enligt lex Sarah ha</w:t>
      </w:r>
      <w:r w:rsidR="002B552D">
        <w:rPr>
          <w:szCs w:val="24"/>
        </w:rPr>
        <w:t>r gjorts inom hemtjänstområdet.</w:t>
      </w:r>
    </w:p>
    <w:p w:rsidR="002B552D" w:rsidRPr="003919B3" w:rsidRDefault="002B552D" w:rsidP="002B552D">
      <w:pPr>
        <w:spacing w:before="100" w:line="240" w:lineRule="auto"/>
        <w:rPr>
          <w:szCs w:val="24"/>
        </w:rPr>
      </w:pPr>
      <w:r>
        <w:rPr>
          <w:szCs w:val="24"/>
        </w:rPr>
        <w:t>Dagverksamhetens kunder ger verksamheten höga betyg. Trots detta minskar antalet kunder för andra året i rad. Den medicinska säk</w:t>
      </w:r>
      <w:r w:rsidRPr="003919B3">
        <w:rPr>
          <w:szCs w:val="24"/>
        </w:rPr>
        <w:t>erheten kan inte alltid tryggas då personalen inte har tillräckliga kunskaper om kundernas hälsotillstånd.</w:t>
      </w:r>
    </w:p>
    <w:p w:rsidR="00986159" w:rsidRDefault="002B552D" w:rsidP="00986159">
      <w:pPr>
        <w:spacing w:before="100" w:line="240" w:lineRule="auto"/>
        <w:rPr>
          <w:szCs w:val="24"/>
        </w:rPr>
      </w:pPr>
      <w:r w:rsidRPr="00BB2EA9">
        <w:rPr>
          <w:szCs w:val="24"/>
        </w:rPr>
        <w:t xml:space="preserve">Anordnarna för de särskilda boendena följer i stort sett villkoren för kundvalet. </w:t>
      </w:r>
      <w:r>
        <w:rPr>
          <w:szCs w:val="24"/>
        </w:rPr>
        <w:t xml:space="preserve">Andelen undersköterskor har återigen ökat. </w:t>
      </w:r>
      <w:r w:rsidRPr="00BB2EA9">
        <w:rPr>
          <w:szCs w:val="24"/>
        </w:rPr>
        <w:t>Hälso- och sjukvården håller generellt en god</w:t>
      </w:r>
      <w:r>
        <w:rPr>
          <w:szCs w:val="24"/>
        </w:rPr>
        <w:t>tagbar</w:t>
      </w:r>
      <w:r w:rsidRPr="00BB2EA9">
        <w:rPr>
          <w:szCs w:val="24"/>
        </w:rPr>
        <w:t xml:space="preserve"> standard även om det finns områden som </w:t>
      </w:r>
      <w:r>
        <w:rPr>
          <w:szCs w:val="24"/>
        </w:rPr>
        <w:t>bör</w:t>
      </w:r>
      <w:r w:rsidRPr="00BB2EA9">
        <w:rPr>
          <w:szCs w:val="24"/>
        </w:rPr>
        <w:t xml:space="preserve"> förbättras. </w:t>
      </w:r>
      <w:r w:rsidR="00986159" w:rsidRPr="0061041B">
        <w:rPr>
          <w:szCs w:val="24"/>
        </w:rPr>
        <w:t xml:space="preserve">Andelen trycksår är oförändrat låg men allvarlighetsgraden har ökat. </w:t>
      </w:r>
      <w:r>
        <w:rPr>
          <w:szCs w:val="24"/>
        </w:rPr>
        <w:t>MAR och MAS kommer att följa utvecklingen under året.</w:t>
      </w:r>
    </w:p>
    <w:p w:rsidR="00986159" w:rsidRDefault="00986159" w:rsidP="00986159">
      <w:pPr>
        <w:spacing w:before="100" w:line="240" w:lineRule="auto"/>
        <w:rPr>
          <w:szCs w:val="24"/>
        </w:rPr>
      </w:pPr>
      <w:r w:rsidRPr="0061041B">
        <w:rPr>
          <w:szCs w:val="24"/>
        </w:rPr>
        <w:t>Resultatet från brukarundersökningen visar att kunderna är nöjda</w:t>
      </w:r>
      <w:r w:rsidR="00672727">
        <w:rPr>
          <w:szCs w:val="24"/>
        </w:rPr>
        <w:t xml:space="preserve"> inom samtliga verksamheter</w:t>
      </w:r>
      <w:r w:rsidRPr="0061041B">
        <w:rPr>
          <w:szCs w:val="24"/>
        </w:rPr>
        <w:t>.</w:t>
      </w:r>
    </w:p>
    <w:p w:rsidR="00986159" w:rsidRPr="0061041B" w:rsidRDefault="00EE0029" w:rsidP="00986159">
      <w:pPr>
        <w:spacing w:before="100" w:line="240" w:lineRule="auto"/>
        <w:rPr>
          <w:szCs w:val="24"/>
        </w:rPr>
      </w:pPr>
      <w:r>
        <w:br w:type="page"/>
      </w:r>
    </w:p>
    <w:p w:rsidR="00EE0029" w:rsidRDefault="00EE0029">
      <w:pPr>
        <w:spacing w:line="240" w:lineRule="auto"/>
        <w:rPr>
          <w:rFonts w:ascii="Gill Sans MT" w:hAnsi="Gill Sans MT"/>
          <w:b/>
          <w:sz w:val="32"/>
          <w:szCs w:val="26"/>
        </w:rPr>
      </w:pPr>
    </w:p>
    <w:p w:rsidR="00525710" w:rsidRPr="00B6244B" w:rsidRDefault="00D0400F" w:rsidP="00B6244B">
      <w:pPr>
        <w:pStyle w:val="Innehllsfrteckning"/>
      </w:pPr>
      <w:r w:rsidRPr="00B6244B">
        <w:t>Innehållsförteckning</w:t>
      </w:r>
      <w:bookmarkEnd w:id="5"/>
      <w:bookmarkEnd w:id="6"/>
    </w:p>
    <w:p w:rsidR="00C1439B" w:rsidRDefault="00A650F1">
      <w:pPr>
        <w:pStyle w:val="Innehll1"/>
        <w:rPr>
          <w:rFonts w:asciiTheme="minorHAnsi" w:eastAsiaTheme="minorEastAsia" w:hAnsiTheme="minorHAnsi" w:cstheme="minorBidi"/>
          <w:b w:val="0"/>
          <w:noProof/>
          <w:sz w:val="22"/>
          <w:szCs w:val="22"/>
        </w:rPr>
      </w:pPr>
      <w:r w:rsidRPr="00A650F1">
        <w:fldChar w:fldCharType="begin"/>
      </w:r>
      <w:r w:rsidR="00697640">
        <w:instrText xml:space="preserve"> TOC \o "1-4" \h \z \u </w:instrText>
      </w:r>
      <w:r w:rsidRPr="00A650F1">
        <w:fldChar w:fldCharType="separate"/>
      </w:r>
      <w:hyperlink w:anchor="_Toc382310998" w:history="1">
        <w:r w:rsidR="00C1439B" w:rsidRPr="00390F88">
          <w:rPr>
            <w:rStyle w:val="Hyperlnk"/>
            <w:noProof/>
          </w:rPr>
          <w:t>1</w:t>
        </w:r>
        <w:r w:rsidR="00C1439B">
          <w:rPr>
            <w:rFonts w:asciiTheme="minorHAnsi" w:eastAsiaTheme="minorEastAsia" w:hAnsiTheme="minorHAnsi" w:cstheme="minorBidi"/>
            <w:b w:val="0"/>
            <w:noProof/>
            <w:sz w:val="22"/>
            <w:szCs w:val="22"/>
          </w:rPr>
          <w:tab/>
        </w:r>
        <w:r w:rsidR="00C1439B" w:rsidRPr="00390F88">
          <w:rPr>
            <w:rStyle w:val="Hyperlnk"/>
            <w:noProof/>
          </w:rPr>
          <w:t>Inledning</w:t>
        </w:r>
        <w:r w:rsidR="00C1439B">
          <w:rPr>
            <w:noProof/>
            <w:webHidden/>
          </w:rPr>
          <w:tab/>
        </w:r>
        <w:r>
          <w:rPr>
            <w:noProof/>
            <w:webHidden/>
          </w:rPr>
          <w:fldChar w:fldCharType="begin"/>
        </w:r>
        <w:r w:rsidR="00C1439B">
          <w:rPr>
            <w:noProof/>
            <w:webHidden/>
          </w:rPr>
          <w:instrText xml:space="preserve"> PAGEREF _Toc382310998 \h </w:instrText>
        </w:r>
        <w:r>
          <w:rPr>
            <w:noProof/>
            <w:webHidden/>
          </w:rPr>
        </w:r>
        <w:r>
          <w:rPr>
            <w:noProof/>
            <w:webHidden/>
          </w:rPr>
          <w:fldChar w:fldCharType="separate"/>
        </w:r>
        <w:r w:rsidR="00ED7C7A">
          <w:rPr>
            <w:noProof/>
            <w:webHidden/>
          </w:rPr>
          <w:t>6</w:t>
        </w:r>
        <w:r>
          <w:rPr>
            <w:noProof/>
            <w:webHidden/>
          </w:rPr>
          <w:fldChar w:fldCharType="end"/>
        </w:r>
      </w:hyperlink>
    </w:p>
    <w:p w:rsidR="00C1439B" w:rsidRDefault="00A650F1">
      <w:pPr>
        <w:pStyle w:val="Innehll1"/>
        <w:rPr>
          <w:rFonts w:asciiTheme="minorHAnsi" w:eastAsiaTheme="minorEastAsia" w:hAnsiTheme="minorHAnsi" w:cstheme="minorBidi"/>
          <w:b w:val="0"/>
          <w:noProof/>
          <w:sz w:val="22"/>
          <w:szCs w:val="22"/>
        </w:rPr>
      </w:pPr>
      <w:hyperlink w:anchor="_Toc382310999" w:history="1">
        <w:r w:rsidR="00C1439B" w:rsidRPr="00390F88">
          <w:rPr>
            <w:rStyle w:val="Hyperlnk"/>
            <w:noProof/>
          </w:rPr>
          <w:t>2</w:t>
        </w:r>
        <w:r w:rsidR="00C1439B">
          <w:rPr>
            <w:rFonts w:asciiTheme="minorHAnsi" w:eastAsiaTheme="minorEastAsia" w:hAnsiTheme="minorHAnsi" w:cstheme="minorBidi"/>
            <w:b w:val="0"/>
            <w:noProof/>
            <w:sz w:val="22"/>
            <w:szCs w:val="22"/>
          </w:rPr>
          <w:tab/>
        </w:r>
        <w:r w:rsidR="00C1439B" w:rsidRPr="00390F88">
          <w:rPr>
            <w:rStyle w:val="Hyperlnk"/>
            <w:noProof/>
          </w:rPr>
          <w:t>Hemtjänst, ledsagning och avlösning</w:t>
        </w:r>
        <w:r w:rsidR="00C1439B">
          <w:rPr>
            <w:noProof/>
            <w:webHidden/>
          </w:rPr>
          <w:tab/>
        </w:r>
        <w:r>
          <w:rPr>
            <w:noProof/>
            <w:webHidden/>
          </w:rPr>
          <w:fldChar w:fldCharType="begin"/>
        </w:r>
        <w:r w:rsidR="00C1439B">
          <w:rPr>
            <w:noProof/>
            <w:webHidden/>
          </w:rPr>
          <w:instrText xml:space="preserve"> PAGEREF _Toc382310999 \h </w:instrText>
        </w:r>
        <w:r>
          <w:rPr>
            <w:noProof/>
            <w:webHidden/>
          </w:rPr>
        </w:r>
        <w:r>
          <w:rPr>
            <w:noProof/>
            <w:webHidden/>
          </w:rPr>
          <w:fldChar w:fldCharType="separate"/>
        </w:r>
        <w:r w:rsidR="00ED7C7A">
          <w:rPr>
            <w:noProof/>
            <w:webHidden/>
          </w:rPr>
          <w:t>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00" w:history="1">
        <w:r w:rsidR="00C1439B" w:rsidRPr="00390F88">
          <w:rPr>
            <w:rStyle w:val="Hyperlnk"/>
            <w:noProof/>
          </w:rPr>
          <w:t>2.1</w:t>
        </w:r>
        <w:r w:rsidR="00C1439B">
          <w:rPr>
            <w:rFonts w:asciiTheme="minorHAnsi" w:eastAsiaTheme="minorEastAsia" w:hAnsiTheme="minorHAnsi" w:cstheme="minorBidi"/>
            <w:noProof/>
            <w:sz w:val="22"/>
            <w:szCs w:val="22"/>
          </w:rPr>
          <w:tab/>
        </w:r>
        <w:r w:rsidR="00C1439B" w:rsidRPr="00390F88">
          <w:rPr>
            <w:rStyle w:val="Hyperlnk"/>
            <w:noProof/>
          </w:rPr>
          <w:t>Målgrupp</w:t>
        </w:r>
        <w:r w:rsidR="00C1439B">
          <w:rPr>
            <w:noProof/>
            <w:webHidden/>
          </w:rPr>
          <w:tab/>
        </w:r>
        <w:r>
          <w:rPr>
            <w:noProof/>
            <w:webHidden/>
          </w:rPr>
          <w:fldChar w:fldCharType="begin"/>
        </w:r>
        <w:r w:rsidR="00C1439B">
          <w:rPr>
            <w:noProof/>
            <w:webHidden/>
          </w:rPr>
          <w:instrText xml:space="preserve"> PAGEREF _Toc382311000 \h </w:instrText>
        </w:r>
        <w:r>
          <w:rPr>
            <w:noProof/>
            <w:webHidden/>
          </w:rPr>
        </w:r>
        <w:r>
          <w:rPr>
            <w:noProof/>
            <w:webHidden/>
          </w:rPr>
          <w:fldChar w:fldCharType="separate"/>
        </w:r>
        <w:r w:rsidR="00ED7C7A">
          <w:rPr>
            <w:noProof/>
            <w:webHidden/>
          </w:rPr>
          <w:t>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01" w:history="1">
        <w:r w:rsidR="00C1439B" w:rsidRPr="00390F88">
          <w:rPr>
            <w:rStyle w:val="Hyperlnk"/>
            <w:noProof/>
          </w:rPr>
          <w:t>2.2</w:t>
        </w:r>
        <w:r w:rsidR="00C1439B">
          <w:rPr>
            <w:rFonts w:asciiTheme="minorHAnsi" w:eastAsiaTheme="minorEastAsia" w:hAnsiTheme="minorHAnsi" w:cstheme="minorBidi"/>
            <w:noProof/>
            <w:sz w:val="22"/>
            <w:szCs w:val="22"/>
          </w:rPr>
          <w:tab/>
        </w:r>
        <w:r w:rsidR="00C1439B" w:rsidRPr="00390F88">
          <w:rPr>
            <w:rStyle w:val="Hyperlnk"/>
            <w:noProof/>
          </w:rPr>
          <w:t>Anordnare godkända enligt Lagen om valfrihetssystem, LOV</w:t>
        </w:r>
        <w:r w:rsidR="00C1439B">
          <w:rPr>
            <w:noProof/>
            <w:webHidden/>
          </w:rPr>
          <w:tab/>
        </w:r>
        <w:r>
          <w:rPr>
            <w:noProof/>
            <w:webHidden/>
          </w:rPr>
          <w:fldChar w:fldCharType="begin"/>
        </w:r>
        <w:r w:rsidR="00C1439B">
          <w:rPr>
            <w:noProof/>
            <w:webHidden/>
          </w:rPr>
          <w:instrText xml:space="preserve"> PAGEREF _Toc382311001 \h </w:instrText>
        </w:r>
        <w:r>
          <w:rPr>
            <w:noProof/>
            <w:webHidden/>
          </w:rPr>
        </w:r>
        <w:r>
          <w:rPr>
            <w:noProof/>
            <w:webHidden/>
          </w:rPr>
          <w:fldChar w:fldCharType="separate"/>
        </w:r>
        <w:r w:rsidR="00ED7C7A">
          <w:rPr>
            <w:noProof/>
            <w:webHidden/>
          </w:rPr>
          <w:t>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02" w:history="1">
        <w:r w:rsidR="00C1439B" w:rsidRPr="00390F88">
          <w:rPr>
            <w:rStyle w:val="Hyperlnk"/>
            <w:noProof/>
          </w:rPr>
          <w:t>2.3</w:t>
        </w:r>
        <w:r w:rsidR="00C1439B">
          <w:rPr>
            <w:rFonts w:asciiTheme="minorHAnsi" w:eastAsiaTheme="minorEastAsia" w:hAnsiTheme="minorHAnsi" w:cstheme="minorBidi"/>
            <w:noProof/>
            <w:sz w:val="22"/>
            <w:szCs w:val="22"/>
          </w:rPr>
          <w:tab/>
        </w:r>
        <w:r w:rsidR="00C1439B" w:rsidRPr="00390F88">
          <w:rPr>
            <w:rStyle w:val="Hyperlnk"/>
            <w:noProof/>
          </w:rPr>
          <w:t>Socialtjänstens årliga brukarundersökning</w:t>
        </w:r>
        <w:r w:rsidR="00C1439B">
          <w:rPr>
            <w:noProof/>
            <w:webHidden/>
          </w:rPr>
          <w:tab/>
        </w:r>
        <w:r>
          <w:rPr>
            <w:noProof/>
            <w:webHidden/>
          </w:rPr>
          <w:fldChar w:fldCharType="begin"/>
        </w:r>
        <w:r w:rsidR="00C1439B">
          <w:rPr>
            <w:noProof/>
            <w:webHidden/>
          </w:rPr>
          <w:instrText xml:space="preserve"> PAGEREF _Toc382311002 \h </w:instrText>
        </w:r>
        <w:r>
          <w:rPr>
            <w:noProof/>
            <w:webHidden/>
          </w:rPr>
        </w:r>
        <w:r>
          <w:rPr>
            <w:noProof/>
            <w:webHidden/>
          </w:rPr>
          <w:fldChar w:fldCharType="separate"/>
        </w:r>
        <w:r w:rsidR="00ED7C7A">
          <w:rPr>
            <w:noProof/>
            <w:webHidden/>
          </w:rPr>
          <w:t>7</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03" w:history="1">
        <w:r w:rsidR="00C1439B" w:rsidRPr="00390F88">
          <w:rPr>
            <w:rStyle w:val="Hyperlnk"/>
            <w:noProof/>
          </w:rPr>
          <w:t>2.3.1</w:t>
        </w:r>
        <w:r w:rsidR="00C1439B">
          <w:rPr>
            <w:rFonts w:asciiTheme="minorHAnsi" w:eastAsiaTheme="minorEastAsia" w:hAnsiTheme="minorHAnsi" w:cstheme="minorBidi"/>
            <w:noProof/>
            <w:sz w:val="22"/>
            <w:szCs w:val="22"/>
          </w:rPr>
          <w:tab/>
        </w:r>
        <w:r w:rsidR="00C1439B" w:rsidRPr="00390F88">
          <w:rPr>
            <w:rStyle w:val="Hyperlnk"/>
            <w:noProof/>
          </w:rPr>
          <w:t>Frågor som rör anordnarna</w:t>
        </w:r>
        <w:r w:rsidR="00C1439B">
          <w:rPr>
            <w:noProof/>
            <w:webHidden/>
          </w:rPr>
          <w:tab/>
        </w:r>
        <w:r>
          <w:rPr>
            <w:noProof/>
            <w:webHidden/>
          </w:rPr>
          <w:fldChar w:fldCharType="begin"/>
        </w:r>
        <w:r w:rsidR="00C1439B">
          <w:rPr>
            <w:noProof/>
            <w:webHidden/>
          </w:rPr>
          <w:instrText xml:space="preserve"> PAGEREF _Toc382311003 \h </w:instrText>
        </w:r>
        <w:r>
          <w:rPr>
            <w:noProof/>
            <w:webHidden/>
          </w:rPr>
        </w:r>
        <w:r>
          <w:rPr>
            <w:noProof/>
            <w:webHidden/>
          </w:rPr>
          <w:fldChar w:fldCharType="separate"/>
        </w:r>
        <w:r w:rsidR="00ED7C7A">
          <w:rPr>
            <w:noProof/>
            <w:webHidden/>
          </w:rPr>
          <w:t>7</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04" w:history="1">
        <w:r w:rsidR="00C1439B" w:rsidRPr="00390F88">
          <w:rPr>
            <w:rStyle w:val="Hyperlnk"/>
            <w:noProof/>
          </w:rPr>
          <w:t>2.3.2</w:t>
        </w:r>
        <w:r w:rsidR="00C1439B">
          <w:rPr>
            <w:rFonts w:asciiTheme="minorHAnsi" w:eastAsiaTheme="minorEastAsia" w:hAnsiTheme="minorHAnsi" w:cstheme="minorBidi"/>
            <w:noProof/>
            <w:sz w:val="22"/>
            <w:szCs w:val="22"/>
          </w:rPr>
          <w:tab/>
        </w:r>
        <w:r w:rsidR="00C1439B" w:rsidRPr="00390F88">
          <w:rPr>
            <w:rStyle w:val="Hyperlnk"/>
            <w:noProof/>
          </w:rPr>
          <w:t>Socialstyrelsens nationella enkätundersökning ”Vad tycker äldre om äldreomsorg”</w:t>
        </w:r>
        <w:r w:rsidR="00C1439B">
          <w:rPr>
            <w:noProof/>
            <w:webHidden/>
          </w:rPr>
          <w:tab/>
        </w:r>
        <w:r>
          <w:rPr>
            <w:noProof/>
            <w:webHidden/>
          </w:rPr>
          <w:fldChar w:fldCharType="begin"/>
        </w:r>
        <w:r w:rsidR="00C1439B">
          <w:rPr>
            <w:noProof/>
            <w:webHidden/>
          </w:rPr>
          <w:instrText xml:space="preserve"> PAGEREF _Toc382311004 \h </w:instrText>
        </w:r>
        <w:r>
          <w:rPr>
            <w:noProof/>
            <w:webHidden/>
          </w:rPr>
        </w:r>
        <w:r>
          <w:rPr>
            <w:noProof/>
            <w:webHidden/>
          </w:rPr>
          <w:fldChar w:fldCharType="separate"/>
        </w:r>
        <w:r w:rsidR="00ED7C7A">
          <w:rPr>
            <w:noProof/>
            <w:webHidden/>
          </w:rPr>
          <w:t>8</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05" w:history="1">
        <w:r w:rsidR="00C1439B" w:rsidRPr="00390F88">
          <w:rPr>
            <w:rStyle w:val="Hyperlnk"/>
            <w:noProof/>
          </w:rPr>
          <w:t>2.4</w:t>
        </w:r>
        <w:r w:rsidR="00C1439B">
          <w:rPr>
            <w:rFonts w:asciiTheme="minorHAnsi" w:eastAsiaTheme="minorEastAsia" w:hAnsiTheme="minorHAnsi" w:cstheme="minorBidi"/>
            <w:noProof/>
            <w:sz w:val="22"/>
            <w:szCs w:val="22"/>
          </w:rPr>
          <w:tab/>
        </w:r>
        <w:r w:rsidR="00C1439B" w:rsidRPr="00390F88">
          <w:rPr>
            <w:rStyle w:val="Hyperlnk"/>
            <w:noProof/>
          </w:rPr>
          <w:t>Personal</w:t>
        </w:r>
        <w:r w:rsidR="00C1439B">
          <w:rPr>
            <w:noProof/>
            <w:webHidden/>
          </w:rPr>
          <w:tab/>
        </w:r>
        <w:r>
          <w:rPr>
            <w:noProof/>
            <w:webHidden/>
          </w:rPr>
          <w:fldChar w:fldCharType="begin"/>
        </w:r>
        <w:r w:rsidR="00C1439B">
          <w:rPr>
            <w:noProof/>
            <w:webHidden/>
          </w:rPr>
          <w:instrText xml:space="preserve"> PAGEREF _Toc382311005 \h </w:instrText>
        </w:r>
        <w:r>
          <w:rPr>
            <w:noProof/>
            <w:webHidden/>
          </w:rPr>
        </w:r>
        <w:r>
          <w:rPr>
            <w:noProof/>
            <w:webHidden/>
          </w:rPr>
          <w:fldChar w:fldCharType="separate"/>
        </w:r>
        <w:r w:rsidR="00ED7C7A">
          <w:rPr>
            <w:noProof/>
            <w:webHidden/>
          </w:rPr>
          <w:t>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06" w:history="1">
        <w:r w:rsidR="00C1439B" w:rsidRPr="00390F88">
          <w:rPr>
            <w:rStyle w:val="Hyperlnk"/>
            <w:noProof/>
          </w:rPr>
          <w:t>2.4.1</w:t>
        </w:r>
        <w:r w:rsidR="00C1439B">
          <w:rPr>
            <w:rFonts w:asciiTheme="minorHAnsi" w:eastAsiaTheme="minorEastAsia" w:hAnsiTheme="minorHAnsi" w:cstheme="minorBidi"/>
            <w:noProof/>
            <w:sz w:val="22"/>
            <w:szCs w:val="22"/>
          </w:rPr>
          <w:tab/>
        </w:r>
        <w:r w:rsidR="00C1439B" w:rsidRPr="00390F88">
          <w:rPr>
            <w:rStyle w:val="Hyperlnk"/>
            <w:noProof/>
          </w:rPr>
          <w:t>Utbildning och kompetensutveckling</w:t>
        </w:r>
        <w:r w:rsidR="00C1439B">
          <w:rPr>
            <w:noProof/>
            <w:webHidden/>
          </w:rPr>
          <w:tab/>
        </w:r>
        <w:r>
          <w:rPr>
            <w:noProof/>
            <w:webHidden/>
          </w:rPr>
          <w:fldChar w:fldCharType="begin"/>
        </w:r>
        <w:r w:rsidR="00C1439B">
          <w:rPr>
            <w:noProof/>
            <w:webHidden/>
          </w:rPr>
          <w:instrText xml:space="preserve"> PAGEREF _Toc382311006 \h </w:instrText>
        </w:r>
        <w:r>
          <w:rPr>
            <w:noProof/>
            <w:webHidden/>
          </w:rPr>
        </w:r>
        <w:r>
          <w:rPr>
            <w:noProof/>
            <w:webHidden/>
          </w:rPr>
          <w:fldChar w:fldCharType="separate"/>
        </w:r>
        <w:r w:rsidR="00ED7C7A">
          <w:rPr>
            <w:noProof/>
            <w:webHidden/>
          </w:rPr>
          <w:t>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07" w:history="1">
        <w:r w:rsidR="00C1439B" w:rsidRPr="00390F88">
          <w:rPr>
            <w:rStyle w:val="Hyperlnk"/>
            <w:noProof/>
          </w:rPr>
          <w:t>2.4.2</w:t>
        </w:r>
        <w:r w:rsidR="00C1439B">
          <w:rPr>
            <w:rFonts w:asciiTheme="minorHAnsi" w:eastAsiaTheme="minorEastAsia" w:hAnsiTheme="minorHAnsi" w:cstheme="minorBidi"/>
            <w:noProof/>
            <w:sz w:val="22"/>
            <w:szCs w:val="22"/>
          </w:rPr>
          <w:tab/>
        </w:r>
        <w:r w:rsidR="00C1439B" w:rsidRPr="00390F88">
          <w:rPr>
            <w:rStyle w:val="Hyperlnk"/>
            <w:noProof/>
          </w:rPr>
          <w:t>Personalsammansättning gällande kön</w:t>
        </w:r>
        <w:r w:rsidR="00C1439B">
          <w:rPr>
            <w:noProof/>
            <w:webHidden/>
          </w:rPr>
          <w:tab/>
        </w:r>
        <w:r>
          <w:rPr>
            <w:noProof/>
            <w:webHidden/>
          </w:rPr>
          <w:fldChar w:fldCharType="begin"/>
        </w:r>
        <w:r w:rsidR="00C1439B">
          <w:rPr>
            <w:noProof/>
            <w:webHidden/>
          </w:rPr>
          <w:instrText xml:space="preserve"> PAGEREF _Toc382311007 \h </w:instrText>
        </w:r>
        <w:r>
          <w:rPr>
            <w:noProof/>
            <w:webHidden/>
          </w:rPr>
        </w:r>
        <w:r>
          <w:rPr>
            <w:noProof/>
            <w:webHidden/>
          </w:rPr>
          <w:fldChar w:fldCharType="separate"/>
        </w:r>
        <w:r w:rsidR="00ED7C7A">
          <w:rPr>
            <w:noProof/>
            <w:webHidden/>
          </w:rPr>
          <w:t>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08" w:history="1">
        <w:r w:rsidR="00C1439B" w:rsidRPr="00390F88">
          <w:rPr>
            <w:rStyle w:val="Hyperlnk"/>
            <w:noProof/>
          </w:rPr>
          <w:t>2.4.3</w:t>
        </w:r>
        <w:r w:rsidR="00C1439B">
          <w:rPr>
            <w:rFonts w:asciiTheme="minorHAnsi" w:eastAsiaTheme="minorEastAsia" w:hAnsiTheme="minorHAnsi" w:cstheme="minorBidi"/>
            <w:noProof/>
            <w:sz w:val="22"/>
            <w:szCs w:val="22"/>
          </w:rPr>
          <w:tab/>
        </w:r>
        <w:r w:rsidR="00C1439B" w:rsidRPr="00390F88">
          <w:rPr>
            <w:rStyle w:val="Hyperlnk"/>
            <w:noProof/>
          </w:rPr>
          <w:t>Personalomsättning</w:t>
        </w:r>
        <w:r w:rsidR="00C1439B">
          <w:rPr>
            <w:noProof/>
            <w:webHidden/>
          </w:rPr>
          <w:tab/>
        </w:r>
        <w:r>
          <w:rPr>
            <w:noProof/>
            <w:webHidden/>
          </w:rPr>
          <w:fldChar w:fldCharType="begin"/>
        </w:r>
        <w:r w:rsidR="00C1439B">
          <w:rPr>
            <w:noProof/>
            <w:webHidden/>
          </w:rPr>
          <w:instrText xml:space="preserve"> PAGEREF _Toc382311008 \h </w:instrText>
        </w:r>
        <w:r>
          <w:rPr>
            <w:noProof/>
            <w:webHidden/>
          </w:rPr>
        </w:r>
        <w:r>
          <w:rPr>
            <w:noProof/>
            <w:webHidden/>
          </w:rPr>
          <w:fldChar w:fldCharType="separate"/>
        </w:r>
        <w:r w:rsidR="00ED7C7A">
          <w:rPr>
            <w:noProof/>
            <w:webHidden/>
          </w:rPr>
          <w:t>9</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09" w:history="1">
        <w:r w:rsidR="00C1439B" w:rsidRPr="00390F88">
          <w:rPr>
            <w:rStyle w:val="Hyperlnk"/>
            <w:noProof/>
          </w:rPr>
          <w:t>2.5</w:t>
        </w:r>
        <w:r w:rsidR="00C1439B">
          <w:rPr>
            <w:rFonts w:asciiTheme="minorHAnsi" w:eastAsiaTheme="minorEastAsia" w:hAnsiTheme="minorHAnsi" w:cstheme="minorBidi"/>
            <w:noProof/>
            <w:sz w:val="22"/>
            <w:szCs w:val="22"/>
          </w:rPr>
          <w:tab/>
        </w:r>
        <w:r w:rsidR="00C1439B" w:rsidRPr="00390F88">
          <w:rPr>
            <w:rStyle w:val="Hyperlnk"/>
            <w:noProof/>
          </w:rPr>
          <w:t>Dokumentation</w:t>
        </w:r>
        <w:r w:rsidR="00C1439B">
          <w:rPr>
            <w:noProof/>
            <w:webHidden/>
          </w:rPr>
          <w:tab/>
        </w:r>
        <w:r>
          <w:rPr>
            <w:noProof/>
            <w:webHidden/>
          </w:rPr>
          <w:fldChar w:fldCharType="begin"/>
        </w:r>
        <w:r w:rsidR="00C1439B">
          <w:rPr>
            <w:noProof/>
            <w:webHidden/>
          </w:rPr>
          <w:instrText xml:space="preserve"> PAGEREF _Toc382311009 \h </w:instrText>
        </w:r>
        <w:r>
          <w:rPr>
            <w:noProof/>
            <w:webHidden/>
          </w:rPr>
        </w:r>
        <w:r>
          <w:rPr>
            <w:noProof/>
            <w:webHidden/>
          </w:rPr>
          <w:fldChar w:fldCharType="separate"/>
        </w:r>
        <w:r w:rsidR="00ED7C7A">
          <w:rPr>
            <w:noProof/>
            <w:webHidden/>
          </w:rPr>
          <w:t>10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0" w:history="1">
        <w:r w:rsidR="00C1439B" w:rsidRPr="00390F88">
          <w:rPr>
            <w:rStyle w:val="Hyperlnk"/>
            <w:noProof/>
          </w:rPr>
          <w:t>2.5.1</w:t>
        </w:r>
        <w:r w:rsidR="00C1439B">
          <w:rPr>
            <w:rFonts w:asciiTheme="minorHAnsi" w:eastAsiaTheme="minorEastAsia" w:hAnsiTheme="minorHAnsi" w:cstheme="minorBidi"/>
            <w:noProof/>
            <w:sz w:val="22"/>
            <w:szCs w:val="22"/>
          </w:rPr>
          <w:tab/>
        </w:r>
        <w:r w:rsidR="00C1439B" w:rsidRPr="00390F88">
          <w:rPr>
            <w:rStyle w:val="Hyperlnk"/>
            <w:noProof/>
          </w:rPr>
          <w:t>Genomförandeplaner</w:t>
        </w:r>
        <w:r w:rsidR="00C1439B">
          <w:rPr>
            <w:noProof/>
            <w:webHidden/>
          </w:rPr>
          <w:tab/>
        </w:r>
        <w:r>
          <w:rPr>
            <w:noProof/>
            <w:webHidden/>
          </w:rPr>
          <w:fldChar w:fldCharType="begin"/>
        </w:r>
        <w:r w:rsidR="00C1439B">
          <w:rPr>
            <w:noProof/>
            <w:webHidden/>
          </w:rPr>
          <w:instrText xml:space="preserve"> PAGEREF _Toc382311010 \h </w:instrText>
        </w:r>
        <w:r>
          <w:rPr>
            <w:noProof/>
            <w:webHidden/>
          </w:rPr>
        </w:r>
        <w:r>
          <w:rPr>
            <w:noProof/>
            <w:webHidden/>
          </w:rPr>
          <w:fldChar w:fldCharType="separate"/>
        </w:r>
        <w:r w:rsidR="00ED7C7A">
          <w:rPr>
            <w:noProof/>
            <w:webHidden/>
          </w:rPr>
          <w:t>10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1" w:history="1">
        <w:r w:rsidR="00C1439B" w:rsidRPr="00390F88">
          <w:rPr>
            <w:rStyle w:val="Hyperlnk"/>
            <w:noProof/>
          </w:rPr>
          <w:t>2.5.2</w:t>
        </w:r>
        <w:r w:rsidR="00C1439B">
          <w:rPr>
            <w:rFonts w:asciiTheme="minorHAnsi" w:eastAsiaTheme="minorEastAsia" w:hAnsiTheme="minorHAnsi" w:cstheme="minorBidi"/>
            <w:noProof/>
            <w:sz w:val="22"/>
            <w:szCs w:val="22"/>
          </w:rPr>
          <w:tab/>
        </w:r>
        <w:r w:rsidR="00C1439B" w:rsidRPr="00390F88">
          <w:rPr>
            <w:rStyle w:val="Hyperlnk"/>
            <w:noProof/>
          </w:rPr>
          <w:t>Social dokumentation</w:t>
        </w:r>
        <w:r w:rsidR="00C1439B">
          <w:rPr>
            <w:noProof/>
            <w:webHidden/>
          </w:rPr>
          <w:tab/>
        </w:r>
        <w:r>
          <w:rPr>
            <w:noProof/>
            <w:webHidden/>
          </w:rPr>
          <w:fldChar w:fldCharType="begin"/>
        </w:r>
        <w:r w:rsidR="00C1439B">
          <w:rPr>
            <w:noProof/>
            <w:webHidden/>
          </w:rPr>
          <w:instrText xml:space="preserve"> PAGEREF _Toc382311011 \h </w:instrText>
        </w:r>
        <w:r>
          <w:rPr>
            <w:noProof/>
            <w:webHidden/>
          </w:rPr>
        </w:r>
        <w:r>
          <w:rPr>
            <w:noProof/>
            <w:webHidden/>
          </w:rPr>
          <w:fldChar w:fldCharType="separate"/>
        </w:r>
        <w:r w:rsidR="00ED7C7A">
          <w:rPr>
            <w:noProof/>
            <w:webHidden/>
          </w:rPr>
          <w:t>10</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12" w:history="1">
        <w:r w:rsidR="00C1439B" w:rsidRPr="00390F88">
          <w:rPr>
            <w:rStyle w:val="Hyperlnk"/>
            <w:noProof/>
          </w:rPr>
          <w:t>2.6</w:t>
        </w:r>
        <w:r w:rsidR="00C1439B">
          <w:rPr>
            <w:rFonts w:asciiTheme="minorHAnsi" w:eastAsiaTheme="minorEastAsia" w:hAnsiTheme="minorHAnsi" w:cstheme="minorBidi"/>
            <w:noProof/>
            <w:sz w:val="22"/>
            <w:szCs w:val="22"/>
          </w:rPr>
          <w:tab/>
        </w:r>
        <w:r w:rsidR="00C1439B" w:rsidRPr="00390F88">
          <w:rPr>
            <w:rStyle w:val="Hyperlnk"/>
            <w:noProof/>
          </w:rPr>
          <w:t>Ledningssystem för kvalitet</w:t>
        </w:r>
        <w:r w:rsidR="00C1439B">
          <w:rPr>
            <w:noProof/>
            <w:webHidden/>
          </w:rPr>
          <w:tab/>
        </w:r>
        <w:r>
          <w:rPr>
            <w:noProof/>
            <w:webHidden/>
          </w:rPr>
          <w:fldChar w:fldCharType="begin"/>
        </w:r>
        <w:r w:rsidR="00C1439B">
          <w:rPr>
            <w:noProof/>
            <w:webHidden/>
          </w:rPr>
          <w:instrText xml:space="preserve"> PAGEREF _Toc382311012 \h </w:instrText>
        </w:r>
        <w:r>
          <w:rPr>
            <w:noProof/>
            <w:webHidden/>
          </w:rPr>
        </w:r>
        <w:r>
          <w:rPr>
            <w:noProof/>
            <w:webHidden/>
          </w:rPr>
          <w:fldChar w:fldCharType="separate"/>
        </w:r>
        <w:r w:rsidR="00ED7C7A">
          <w:rPr>
            <w:noProof/>
            <w:webHidden/>
          </w:rPr>
          <w:t>10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3" w:history="1">
        <w:r w:rsidR="00C1439B" w:rsidRPr="00390F88">
          <w:rPr>
            <w:rStyle w:val="Hyperlnk"/>
            <w:noProof/>
          </w:rPr>
          <w:t>2.6.1</w:t>
        </w:r>
        <w:r w:rsidR="00C1439B">
          <w:rPr>
            <w:rFonts w:asciiTheme="minorHAnsi" w:eastAsiaTheme="minorEastAsia" w:hAnsiTheme="minorHAnsi" w:cstheme="minorBidi"/>
            <w:noProof/>
            <w:sz w:val="22"/>
            <w:szCs w:val="22"/>
          </w:rPr>
          <w:tab/>
        </w:r>
        <w:r w:rsidR="00C1439B" w:rsidRPr="00390F88">
          <w:rPr>
            <w:rStyle w:val="Hyperlnk"/>
            <w:noProof/>
          </w:rPr>
          <w:t>Synpunkter, klagomål och missförhållanden (lex Sarah)</w:t>
        </w:r>
        <w:r w:rsidR="00C1439B">
          <w:rPr>
            <w:noProof/>
            <w:webHidden/>
          </w:rPr>
          <w:tab/>
        </w:r>
        <w:r>
          <w:rPr>
            <w:noProof/>
            <w:webHidden/>
          </w:rPr>
          <w:fldChar w:fldCharType="begin"/>
        </w:r>
        <w:r w:rsidR="00C1439B">
          <w:rPr>
            <w:noProof/>
            <w:webHidden/>
          </w:rPr>
          <w:instrText xml:space="preserve"> PAGEREF _Toc382311013 \h </w:instrText>
        </w:r>
        <w:r>
          <w:rPr>
            <w:noProof/>
            <w:webHidden/>
          </w:rPr>
        </w:r>
        <w:r>
          <w:rPr>
            <w:noProof/>
            <w:webHidden/>
          </w:rPr>
          <w:fldChar w:fldCharType="separate"/>
        </w:r>
        <w:r w:rsidR="00ED7C7A">
          <w:rPr>
            <w:noProof/>
            <w:webHidden/>
          </w:rPr>
          <w:t>10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4" w:history="1">
        <w:r w:rsidR="00C1439B" w:rsidRPr="00390F88">
          <w:rPr>
            <w:rStyle w:val="Hyperlnk"/>
            <w:noProof/>
          </w:rPr>
          <w:t>2.6.2</w:t>
        </w:r>
        <w:r w:rsidR="00C1439B">
          <w:rPr>
            <w:rFonts w:asciiTheme="minorHAnsi" w:eastAsiaTheme="minorEastAsia" w:hAnsiTheme="minorHAnsi" w:cstheme="minorBidi"/>
            <w:noProof/>
            <w:sz w:val="22"/>
            <w:szCs w:val="22"/>
          </w:rPr>
          <w:tab/>
        </w:r>
        <w:r w:rsidR="00C1439B" w:rsidRPr="00390F88">
          <w:rPr>
            <w:rStyle w:val="Hyperlnk"/>
            <w:noProof/>
          </w:rPr>
          <w:t>Rutiner för att samla in och använda synpunkter och klagomål från enskilda</w:t>
        </w:r>
        <w:r w:rsidR="00C1439B">
          <w:rPr>
            <w:noProof/>
            <w:webHidden/>
          </w:rPr>
          <w:tab/>
        </w:r>
        <w:r>
          <w:rPr>
            <w:noProof/>
            <w:webHidden/>
          </w:rPr>
          <w:fldChar w:fldCharType="begin"/>
        </w:r>
        <w:r w:rsidR="00C1439B">
          <w:rPr>
            <w:noProof/>
            <w:webHidden/>
          </w:rPr>
          <w:instrText xml:space="preserve"> PAGEREF _Toc382311014 \h </w:instrText>
        </w:r>
        <w:r>
          <w:rPr>
            <w:noProof/>
            <w:webHidden/>
          </w:rPr>
        </w:r>
        <w:r>
          <w:rPr>
            <w:noProof/>
            <w:webHidden/>
          </w:rPr>
          <w:fldChar w:fldCharType="separate"/>
        </w:r>
        <w:r w:rsidR="00ED7C7A">
          <w:rPr>
            <w:noProof/>
            <w:webHidden/>
          </w:rPr>
          <w:t>11</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5" w:history="1">
        <w:r w:rsidR="00C1439B" w:rsidRPr="00390F88">
          <w:rPr>
            <w:rStyle w:val="Hyperlnk"/>
            <w:noProof/>
          </w:rPr>
          <w:t>2.6.3</w:t>
        </w:r>
        <w:r w:rsidR="00C1439B">
          <w:rPr>
            <w:rFonts w:asciiTheme="minorHAnsi" w:eastAsiaTheme="minorEastAsia" w:hAnsiTheme="minorHAnsi" w:cstheme="minorBidi"/>
            <w:noProof/>
            <w:sz w:val="22"/>
            <w:szCs w:val="22"/>
          </w:rPr>
          <w:tab/>
        </w:r>
        <w:r w:rsidR="00C1439B" w:rsidRPr="00390F88">
          <w:rPr>
            <w:rStyle w:val="Hyperlnk"/>
            <w:noProof/>
          </w:rPr>
          <w:t>Synpunkter och klagomål som inkommit till Nacka kommun</w:t>
        </w:r>
        <w:r w:rsidR="00C1439B">
          <w:rPr>
            <w:noProof/>
            <w:webHidden/>
          </w:rPr>
          <w:tab/>
        </w:r>
        <w:r>
          <w:rPr>
            <w:noProof/>
            <w:webHidden/>
          </w:rPr>
          <w:fldChar w:fldCharType="begin"/>
        </w:r>
        <w:r w:rsidR="00C1439B">
          <w:rPr>
            <w:noProof/>
            <w:webHidden/>
          </w:rPr>
          <w:instrText xml:space="preserve"> PAGEREF _Toc382311015 \h </w:instrText>
        </w:r>
        <w:r>
          <w:rPr>
            <w:noProof/>
            <w:webHidden/>
          </w:rPr>
        </w:r>
        <w:r>
          <w:rPr>
            <w:noProof/>
            <w:webHidden/>
          </w:rPr>
          <w:fldChar w:fldCharType="separate"/>
        </w:r>
        <w:r w:rsidR="00ED7C7A">
          <w:rPr>
            <w:noProof/>
            <w:webHidden/>
          </w:rPr>
          <w:t>11</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6" w:history="1">
        <w:r w:rsidR="00C1439B" w:rsidRPr="00390F88">
          <w:rPr>
            <w:rStyle w:val="Hyperlnk"/>
            <w:noProof/>
          </w:rPr>
          <w:t>2.6.4</w:t>
        </w:r>
        <w:r w:rsidR="00C1439B">
          <w:rPr>
            <w:rFonts w:asciiTheme="minorHAnsi" w:eastAsiaTheme="minorEastAsia" w:hAnsiTheme="minorHAnsi" w:cstheme="minorBidi"/>
            <w:noProof/>
            <w:sz w:val="22"/>
            <w:szCs w:val="22"/>
          </w:rPr>
          <w:tab/>
        </w:r>
        <w:r w:rsidR="00C1439B" w:rsidRPr="00390F88">
          <w:rPr>
            <w:rStyle w:val="Hyperlnk"/>
            <w:noProof/>
          </w:rPr>
          <w:t>Brukaruppföljningar och brukarinflytande</w:t>
        </w:r>
        <w:r w:rsidR="00C1439B">
          <w:rPr>
            <w:noProof/>
            <w:webHidden/>
          </w:rPr>
          <w:tab/>
        </w:r>
        <w:r>
          <w:rPr>
            <w:noProof/>
            <w:webHidden/>
          </w:rPr>
          <w:fldChar w:fldCharType="begin"/>
        </w:r>
        <w:r w:rsidR="00C1439B">
          <w:rPr>
            <w:noProof/>
            <w:webHidden/>
          </w:rPr>
          <w:instrText xml:space="preserve"> PAGEREF _Toc382311016 \h </w:instrText>
        </w:r>
        <w:r>
          <w:rPr>
            <w:noProof/>
            <w:webHidden/>
          </w:rPr>
        </w:r>
        <w:r>
          <w:rPr>
            <w:noProof/>
            <w:webHidden/>
          </w:rPr>
          <w:fldChar w:fldCharType="separate"/>
        </w:r>
        <w:r w:rsidR="00ED7C7A">
          <w:rPr>
            <w:noProof/>
            <w:webHidden/>
          </w:rPr>
          <w:t>11</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17" w:history="1">
        <w:r w:rsidR="00C1439B" w:rsidRPr="00390F88">
          <w:rPr>
            <w:rStyle w:val="Hyperlnk"/>
            <w:noProof/>
          </w:rPr>
          <w:t>2.6.5</w:t>
        </w:r>
        <w:r w:rsidR="00C1439B">
          <w:rPr>
            <w:rFonts w:asciiTheme="minorHAnsi" w:eastAsiaTheme="minorEastAsia" w:hAnsiTheme="minorHAnsi" w:cstheme="minorBidi"/>
            <w:noProof/>
            <w:sz w:val="22"/>
            <w:szCs w:val="22"/>
          </w:rPr>
          <w:tab/>
        </w:r>
        <w:r w:rsidR="00C1439B" w:rsidRPr="00390F88">
          <w:rPr>
            <w:rStyle w:val="Hyperlnk"/>
            <w:noProof/>
          </w:rPr>
          <w:t>Verksamhetsbesök</w:t>
        </w:r>
        <w:r w:rsidR="00C1439B">
          <w:rPr>
            <w:noProof/>
            <w:webHidden/>
          </w:rPr>
          <w:tab/>
        </w:r>
        <w:r>
          <w:rPr>
            <w:noProof/>
            <w:webHidden/>
          </w:rPr>
          <w:fldChar w:fldCharType="begin"/>
        </w:r>
        <w:r w:rsidR="00C1439B">
          <w:rPr>
            <w:noProof/>
            <w:webHidden/>
          </w:rPr>
          <w:instrText xml:space="preserve"> PAGEREF _Toc382311017 \h </w:instrText>
        </w:r>
        <w:r>
          <w:rPr>
            <w:noProof/>
            <w:webHidden/>
          </w:rPr>
        </w:r>
        <w:r>
          <w:rPr>
            <w:noProof/>
            <w:webHidden/>
          </w:rPr>
          <w:fldChar w:fldCharType="separate"/>
        </w:r>
        <w:r w:rsidR="00ED7C7A">
          <w:rPr>
            <w:noProof/>
            <w:webHidden/>
          </w:rPr>
          <w:t>11</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18" w:history="1">
        <w:r w:rsidR="00C1439B" w:rsidRPr="00390F88">
          <w:rPr>
            <w:rStyle w:val="Hyperlnk"/>
            <w:noProof/>
          </w:rPr>
          <w:t>2.7</w:t>
        </w:r>
        <w:r w:rsidR="00C1439B">
          <w:rPr>
            <w:rFonts w:asciiTheme="minorHAnsi" w:eastAsiaTheme="minorEastAsia" w:hAnsiTheme="minorHAnsi" w:cstheme="minorBidi"/>
            <w:noProof/>
            <w:sz w:val="22"/>
            <w:szCs w:val="22"/>
          </w:rPr>
          <w:tab/>
        </w:r>
        <w:r w:rsidR="00C1439B" w:rsidRPr="00390F88">
          <w:rPr>
            <w:rStyle w:val="Hyperlnk"/>
            <w:noProof/>
          </w:rPr>
          <w:t>Fördjupade granskningar</w:t>
        </w:r>
        <w:r w:rsidR="00C1439B">
          <w:rPr>
            <w:noProof/>
            <w:webHidden/>
          </w:rPr>
          <w:tab/>
        </w:r>
        <w:r>
          <w:rPr>
            <w:noProof/>
            <w:webHidden/>
          </w:rPr>
          <w:fldChar w:fldCharType="begin"/>
        </w:r>
        <w:r w:rsidR="00C1439B">
          <w:rPr>
            <w:noProof/>
            <w:webHidden/>
          </w:rPr>
          <w:instrText xml:space="preserve"> PAGEREF _Toc382311018 \h </w:instrText>
        </w:r>
        <w:r>
          <w:rPr>
            <w:noProof/>
            <w:webHidden/>
          </w:rPr>
        </w:r>
        <w:r>
          <w:rPr>
            <w:noProof/>
            <w:webHidden/>
          </w:rPr>
          <w:fldChar w:fldCharType="separate"/>
        </w:r>
        <w:r w:rsidR="00ED7C7A">
          <w:rPr>
            <w:noProof/>
            <w:webHidden/>
          </w:rPr>
          <w:t>12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19" w:history="1">
        <w:r w:rsidR="00C1439B" w:rsidRPr="00390F88">
          <w:rPr>
            <w:rStyle w:val="Hyperlnk"/>
            <w:noProof/>
          </w:rPr>
          <w:t>2.8</w:t>
        </w:r>
        <w:r w:rsidR="00C1439B">
          <w:rPr>
            <w:rFonts w:asciiTheme="minorHAnsi" w:eastAsiaTheme="minorEastAsia" w:hAnsiTheme="minorHAnsi" w:cstheme="minorBidi"/>
            <w:noProof/>
            <w:sz w:val="22"/>
            <w:szCs w:val="22"/>
          </w:rPr>
          <w:tab/>
        </w:r>
        <w:r w:rsidR="00C1439B" w:rsidRPr="00390F88">
          <w:rPr>
            <w:rStyle w:val="Hyperlnk"/>
            <w:noProof/>
          </w:rPr>
          <w:t>Uppföljning av utdrag ur belastningsregistret</w:t>
        </w:r>
        <w:r w:rsidR="00C1439B">
          <w:rPr>
            <w:noProof/>
            <w:webHidden/>
          </w:rPr>
          <w:tab/>
        </w:r>
        <w:r>
          <w:rPr>
            <w:noProof/>
            <w:webHidden/>
          </w:rPr>
          <w:fldChar w:fldCharType="begin"/>
        </w:r>
        <w:r w:rsidR="00C1439B">
          <w:rPr>
            <w:noProof/>
            <w:webHidden/>
          </w:rPr>
          <w:instrText xml:space="preserve"> PAGEREF _Toc382311019 \h </w:instrText>
        </w:r>
        <w:r>
          <w:rPr>
            <w:noProof/>
            <w:webHidden/>
          </w:rPr>
        </w:r>
        <w:r>
          <w:rPr>
            <w:noProof/>
            <w:webHidden/>
          </w:rPr>
          <w:fldChar w:fldCharType="separate"/>
        </w:r>
        <w:r w:rsidR="00ED7C7A">
          <w:rPr>
            <w:noProof/>
            <w:webHidden/>
          </w:rPr>
          <w:t>12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0" w:history="1">
        <w:r w:rsidR="00C1439B" w:rsidRPr="00390F88">
          <w:rPr>
            <w:rStyle w:val="Hyperlnk"/>
            <w:noProof/>
          </w:rPr>
          <w:t>2.9</w:t>
        </w:r>
        <w:r w:rsidR="00C1439B">
          <w:rPr>
            <w:rFonts w:asciiTheme="minorHAnsi" w:eastAsiaTheme="minorEastAsia" w:hAnsiTheme="minorHAnsi" w:cstheme="minorBidi"/>
            <w:noProof/>
            <w:sz w:val="22"/>
            <w:szCs w:val="22"/>
          </w:rPr>
          <w:tab/>
        </w:r>
        <w:r w:rsidR="00C1439B" w:rsidRPr="00390F88">
          <w:rPr>
            <w:rStyle w:val="Hyperlnk"/>
            <w:noProof/>
          </w:rPr>
          <w:t>Förändringar och utveckling</w:t>
        </w:r>
        <w:r w:rsidR="00C1439B">
          <w:rPr>
            <w:noProof/>
            <w:webHidden/>
          </w:rPr>
          <w:tab/>
        </w:r>
        <w:r>
          <w:rPr>
            <w:noProof/>
            <w:webHidden/>
          </w:rPr>
          <w:fldChar w:fldCharType="begin"/>
        </w:r>
        <w:r w:rsidR="00C1439B">
          <w:rPr>
            <w:noProof/>
            <w:webHidden/>
          </w:rPr>
          <w:instrText xml:space="preserve"> PAGEREF _Toc382311020 \h </w:instrText>
        </w:r>
        <w:r>
          <w:rPr>
            <w:noProof/>
            <w:webHidden/>
          </w:rPr>
        </w:r>
        <w:r>
          <w:rPr>
            <w:noProof/>
            <w:webHidden/>
          </w:rPr>
          <w:fldChar w:fldCharType="separate"/>
        </w:r>
        <w:r w:rsidR="00ED7C7A">
          <w:rPr>
            <w:noProof/>
            <w:webHidden/>
          </w:rPr>
          <w:t>12</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21" w:history="1">
        <w:r w:rsidR="00C1439B" w:rsidRPr="00390F88">
          <w:rPr>
            <w:rStyle w:val="Hyperlnk"/>
            <w:noProof/>
          </w:rPr>
          <w:t>2.9.1</w:t>
        </w:r>
        <w:r w:rsidR="00C1439B">
          <w:rPr>
            <w:rFonts w:asciiTheme="minorHAnsi" w:eastAsiaTheme="minorEastAsia" w:hAnsiTheme="minorHAnsi" w:cstheme="minorBidi"/>
            <w:noProof/>
            <w:sz w:val="22"/>
            <w:szCs w:val="22"/>
          </w:rPr>
          <w:tab/>
        </w:r>
        <w:r w:rsidR="00C1439B" w:rsidRPr="00390F88">
          <w:rPr>
            <w:rStyle w:val="Hyperlnk"/>
            <w:noProof/>
          </w:rPr>
          <w:t>Brandförebyggande</w:t>
        </w:r>
        <w:r w:rsidR="00C1439B">
          <w:rPr>
            <w:noProof/>
            <w:webHidden/>
          </w:rPr>
          <w:tab/>
        </w:r>
        <w:r>
          <w:rPr>
            <w:noProof/>
            <w:webHidden/>
          </w:rPr>
          <w:fldChar w:fldCharType="begin"/>
        </w:r>
        <w:r w:rsidR="00C1439B">
          <w:rPr>
            <w:noProof/>
            <w:webHidden/>
          </w:rPr>
          <w:instrText xml:space="preserve"> PAGEREF _Toc382311021 \h </w:instrText>
        </w:r>
        <w:r>
          <w:rPr>
            <w:noProof/>
            <w:webHidden/>
          </w:rPr>
        </w:r>
        <w:r>
          <w:rPr>
            <w:noProof/>
            <w:webHidden/>
          </w:rPr>
          <w:fldChar w:fldCharType="separate"/>
        </w:r>
        <w:r w:rsidR="00ED7C7A">
          <w:rPr>
            <w:noProof/>
            <w:webHidden/>
          </w:rPr>
          <w:t>12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2" w:history="1">
        <w:r w:rsidR="00C1439B" w:rsidRPr="00390F88">
          <w:rPr>
            <w:rStyle w:val="Hyperlnk"/>
            <w:noProof/>
          </w:rPr>
          <w:t>2.10</w:t>
        </w:r>
        <w:r w:rsidR="00C1439B">
          <w:rPr>
            <w:rFonts w:asciiTheme="minorHAnsi" w:eastAsiaTheme="minorEastAsia" w:hAnsiTheme="minorHAnsi" w:cstheme="minorBidi"/>
            <w:noProof/>
            <w:sz w:val="22"/>
            <w:szCs w:val="22"/>
          </w:rPr>
          <w:tab/>
        </w:r>
        <w:r w:rsidR="00C1439B" w:rsidRPr="00390F88">
          <w:rPr>
            <w:rStyle w:val="Hyperlnk"/>
            <w:noProof/>
          </w:rPr>
          <w:t>Slutsatser</w:t>
        </w:r>
        <w:r w:rsidR="00C1439B">
          <w:rPr>
            <w:noProof/>
            <w:webHidden/>
          </w:rPr>
          <w:tab/>
        </w:r>
        <w:r>
          <w:rPr>
            <w:noProof/>
            <w:webHidden/>
          </w:rPr>
          <w:fldChar w:fldCharType="begin"/>
        </w:r>
        <w:r w:rsidR="00C1439B">
          <w:rPr>
            <w:noProof/>
            <w:webHidden/>
          </w:rPr>
          <w:instrText xml:space="preserve"> PAGEREF _Toc382311022 \h </w:instrText>
        </w:r>
        <w:r>
          <w:rPr>
            <w:noProof/>
            <w:webHidden/>
          </w:rPr>
        </w:r>
        <w:r>
          <w:rPr>
            <w:noProof/>
            <w:webHidden/>
          </w:rPr>
          <w:fldChar w:fldCharType="separate"/>
        </w:r>
        <w:r w:rsidR="00ED7C7A">
          <w:rPr>
            <w:noProof/>
            <w:webHidden/>
          </w:rPr>
          <w:t>12</w:t>
        </w:r>
        <w:r>
          <w:rPr>
            <w:noProof/>
            <w:webHidden/>
          </w:rPr>
          <w:fldChar w:fldCharType="end"/>
        </w:r>
      </w:hyperlink>
    </w:p>
    <w:p w:rsidR="00C1439B" w:rsidRDefault="00A650F1">
      <w:pPr>
        <w:pStyle w:val="Innehll1"/>
        <w:rPr>
          <w:rFonts w:asciiTheme="minorHAnsi" w:eastAsiaTheme="minorEastAsia" w:hAnsiTheme="minorHAnsi" w:cstheme="minorBidi"/>
          <w:b w:val="0"/>
          <w:noProof/>
          <w:sz w:val="22"/>
          <w:szCs w:val="22"/>
        </w:rPr>
      </w:pPr>
      <w:hyperlink w:anchor="_Toc382311023" w:history="1">
        <w:r w:rsidR="00C1439B" w:rsidRPr="00390F88">
          <w:rPr>
            <w:rStyle w:val="Hyperlnk"/>
            <w:noProof/>
          </w:rPr>
          <w:t>3</w:t>
        </w:r>
        <w:r w:rsidR="00C1439B">
          <w:rPr>
            <w:rFonts w:asciiTheme="minorHAnsi" w:eastAsiaTheme="minorEastAsia" w:hAnsiTheme="minorHAnsi" w:cstheme="minorBidi"/>
            <w:b w:val="0"/>
            <w:noProof/>
            <w:sz w:val="22"/>
            <w:szCs w:val="22"/>
          </w:rPr>
          <w:tab/>
        </w:r>
        <w:r w:rsidR="00C1439B" w:rsidRPr="00390F88">
          <w:rPr>
            <w:rStyle w:val="Hyperlnk"/>
            <w:noProof/>
          </w:rPr>
          <w:t>Dagverksamhet</w:t>
        </w:r>
        <w:r w:rsidR="00C1439B">
          <w:rPr>
            <w:noProof/>
            <w:webHidden/>
          </w:rPr>
          <w:tab/>
        </w:r>
        <w:r>
          <w:rPr>
            <w:noProof/>
            <w:webHidden/>
          </w:rPr>
          <w:fldChar w:fldCharType="begin"/>
        </w:r>
        <w:r w:rsidR="00C1439B">
          <w:rPr>
            <w:noProof/>
            <w:webHidden/>
          </w:rPr>
          <w:instrText xml:space="preserve"> PAGEREF _Toc382311023 \h </w:instrText>
        </w:r>
        <w:r>
          <w:rPr>
            <w:noProof/>
            <w:webHidden/>
          </w:rPr>
        </w:r>
        <w:r>
          <w:rPr>
            <w:noProof/>
            <w:webHidden/>
          </w:rPr>
          <w:fldChar w:fldCharType="separate"/>
        </w:r>
        <w:r w:rsidR="00ED7C7A">
          <w:rPr>
            <w:noProof/>
            <w:webHidden/>
          </w:rPr>
          <w:t>13</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4" w:history="1">
        <w:r w:rsidR="00C1439B" w:rsidRPr="00390F88">
          <w:rPr>
            <w:rStyle w:val="Hyperlnk"/>
            <w:noProof/>
          </w:rPr>
          <w:t>3.1</w:t>
        </w:r>
        <w:r w:rsidR="00C1439B">
          <w:rPr>
            <w:rFonts w:asciiTheme="minorHAnsi" w:eastAsiaTheme="minorEastAsia" w:hAnsiTheme="minorHAnsi" w:cstheme="minorBidi"/>
            <w:noProof/>
            <w:sz w:val="22"/>
            <w:szCs w:val="22"/>
          </w:rPr>
          <w:tab/>
        </w:r>
        <w:r w:rsidR="00C1439B" w:rsidRPr="00390F88">
          <w:rPr>
            <w:rStyle w:val="Hyperlnk"/>
            <w:noProof/>
          </w:rPr>
          <w:t>Målgrupp</w:t>
        </w:r>
        <w:r w:rsidR="00C1439B">
          <w:rPr>
            <w:noProof/>
            <w:webHidden/>
          </w:rPr>
          <w:tab/>
        </w:r>
        <w:r>
          <w:rPr>
            <w:noProof/>
            <w:webHidden/>
          </w:rPr>
          <w:fldChar w:fldCharType="begin"/>
        </w:r>
        <w:r w:rsidR="00C1439B">
          <w:rPr>
            <w:noProof/>
            <w:webHidden/>
          </w:rPr>
          <w:instrText xml:space="preserve"> PAGEREF _Toc382311024 \h </w:instrText>
        </w:r>
        <w:r>
          <w:rPr>
            <w:noProof/>
            <w:webHidden/>
          </w:rPr>
        </w:r>
        <w:r>
          <w:rPr>
            <w:noProof/>
            <w:webHidden/>
          </w:rPr>
          <w:fldChar w:fldCharType="separate"/>
        </w:r>
        <w:r w:rsidR="00ED7C7A">
          <w:rPr>
            <w:noProof/>
            <w:webHidden/>
          </w:rPr>
          <w:t>13</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5" w:history="1">
        <w:r w:rsidR="00C1439B" w:rsidRPr="00390F88">
          <w:rPr>
            <w:rStyle w:val="Hyperlnk"/>
            <w:noProof/>
          </w:rPr>
          <w:t>3.2</w:t>
        </w:r>
        <w:r w:rsidR="00C1439B">
          <w:rPr>
            <w:rFonts w:asciiTheme="minorHAnsi" w:eastAsiaTheme="minorEastAsia" w:hAnsiTheme="minorHAnsi" w:cstheme="minorBidi"/>
            <w:noProof/>
            <w:sz w:val="22"/>
            <w:szCs w:val="22"/>
          </w:rPr>
          <w:tab/>
        </w:r>
        <w:r w:rsidR="00C1439B" w:rsidRPr="00390F88">
          <w:rPr>
            <w:rStyle w:val="Hyperlnk"/>
            <w:noProof/>
          </w:rPr>
          <w:t>Anordnare</w:t>
        </w:r>
        <w:r w:rsidR="00C1439B">
          <w:rPr>
            <w:noProof/>
            <w:webHidden/>
          </w:rPr>
          <w:tab/>
        </w:r>
        <w:r>
          <w:rPr>
            <w:noProof/>
            <w:webHidden/>
          </w:rPr>
          <w:fldChar w:fldCharType="begin"/>
        </w:r>
        <w:r w:rsidR="00C1439B">
          <w:rPr>
            <w:noProof/>
            <w:webHidden/>
          </w:rPr>
          <w:instrText xml:space="preserve"> PAGEREF _Toc382311025 \h </w:instrText>
        </w:r>
        <w:r>
          <w:rPr>
            <w:noProof/>
            <w:webHidden/>
          </w:rPr>
        </w:r>
        <w:r>
          <w:rPr>
            <w:noProof/>
            <w:webHidden/>
          </w:rPr>
          <w:fldChar w:fldCharType="separate"/>
        </w:r>
        <w:r w:rsidR="00ED7C7A">
          <w:rPr>
            <w:noProof/>
            <w:webHidden/>
          </w:rPr>
          <w:t>14</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6" w:history="1">
        <w:r w:rsidR="00C1439B" w:rsidRPr="00390F88">
          <w:rPr>
            <w:rStyle w:val="Hyperlnk"/>
            <w:noProof/>
          </w:rPr>
          <w:t>3.3</w:t>
        </w:r>
        <w:r w:rsidR="00C1439B">
          <w:rPr>
            <w:rFonts w:asciiTheme="minorHAnsi" w:eastAsiaTheme="minorEastAsia" w:hAnsiTheme="minorHAnsi" w:cstheme="minorBidi"/>
            <w:noProof/>
            <w:sz w:val="22"/>
            <w:szCs w:val="22"/>
          </w:rPr>
          <w:tab/>
        </w:r>
        <w:r w:rsidR="00C1439B" w:rsidRPr="00390F88">
          <w:rPr>
            <w:rStyle w:val="Hyperlnk"/>
            <w:noProof/>
          </w:rPr>
          <w:t>Socialtjänstens årliga brukarundersökning</w:t>
        </w:r>
        <w:r w:rsidR="00C1439B">
          <w:rPr>
            <w:noProof/>
            <w:webHidden/>
          </w:rPr>
          <w:tab/>
        </w:r>
        <w:r>
          <w:rPr>
            <w:noProof/>
            <w:webHidden/>
          </w:rPr>
          <w:fldChar w:fldCharType="begin"/>
        </w:r>
        <w:r w:rsidR="00C1439B">
          <w:rPr>
            <w:noProof/>
            <w:webHidden/>
          </w:rPr>
          <w:instrText xml:space="preserve"> PAGEREF _Toc382311026 \h </w:instrText>
        </w:r>
        <w:r>
          <w:rPr>
            <w:noProof/>
            <w:webHidden/>
          </w:rPr>
        </w:r>
        <w:r>
          <w:rPr>
            <w:noProof/>
            <w:webHidden/>
          </w:rPr>
          <w:fldChar w:fldCharType="separate"/>
        </w:r>
        <w:r w:rsidR="00ED7C7A">
          <w:rPr>
            <w:noProof/>
            <w:webHidden/>
          </w:rPr>
          <w:t>14</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7" w:history="1">
        <w:r w:rsidR="00C1439B" w:rsidRPr="00390F88">
          <w:rPr>
            <w:rStyle w:val="Hyperlnk"/>
            <w:noProof/>
          </w:rPr>
          <w:t>3.4</w:t>
        </w:r>
        <w:r w:rsidR="00C1439B">
          <w:rPr>
            <w:rFonts w:asciiTheme="minorHAnsi" w:eastAsiaTheme="minorEastAsia" w:hAnsiTheme="minorHAnsi" w:cstheme="minorBidi"/>
            <w:noProof/>
            <w:sz w:val="22"/>
            <w:szCs w:val="22"/>
          </w:rPr>
          <w:tab/>
        </w:r>
        <w:r w:rsidR="00C1439B" w:rsidRPr="00390F88">
          <w:rPr>
            <w:rStyle w:val="Hyperlnk"/>
            <w:noProof/>
          </w:rPr>
          <w:t>Hälso- och sjukvård</w:t>
        </w:r>
        <w:r w:rsidR="00C1439B">
          <w:rPr>
            <w:noProof/>
            <w:webHidden/>
          </w:rPr>
          <w:tab/>
        </w:r>
        <w:r>
          <w:rPr>
            <w:noProof/>
            <w:webHidden/>
          </w:rPr>
          <w:fldChar w:fldCharType="begin"/>
        </w:r>
        <w:r w:rsidR="00C1439B">
          <w:rPr>
            <w:noProof/>
            <w:webHidden/>
          </w:rPr>
          <w:instrText xml:space="preserve"> PAGEREF _Toc382311027 \h </w:instrText>
        </w:r>
        <w:r>
          <w:rPr>
            <w:noProof/>
            <w:webHidden/>
          </w:rPr>
        </w:r>
        <w:r>
          <w:rPr>
            <w:noProof/>
            <w:webHidden/>
          </w:rPr>
          <w:fldChar w:fldCharType="separate"/>
        </w:r>
        <w:r w:rsidR="00ED7C7A">
          <w:rPr>
            <w:noProof/>
            <w:webHidden/>
          </w:rPr>
          <w:t>14</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28" w:history="1">
        <w:r w:rsidR="00C1439B" w:rsidRPr="00390F88">
          <w:rPr>
            <w:rStyle w:val="Hyperlnk"/>
            <w:noProof/>
          </w:rPr>
          <w:t>3.5</w:t>
        </w:r>
        <w:r w:rsidR="00C1439B">
          <w:rPr>
            <w:rFonts w:asciiTheme="minorHAnsi" w:eastAsiaTheme="minorEastAsia" w:hAnsiTheme="minorHAnsi" w:cstheme="minorBidi"/>
            <w:noProof/>
            <w:sz w:val="22"/>
            <w:szCs w:val="22"/>
          </w:rPr>
          <w:tab/>
        </w:r>
        <w:r w:rsidR="00C1439B" w:rsidRPr="00390F88">
          <w:rPr>
            <w:rStyle w:val="Hyperlnk"/>
            <w:noProof/>
          </w:rPr>
          <w:t>Slutsatser</w:t>
        </w:r>
        <w:r w:rsidR="00C1439B">
          <w:rPr>
            <w:noProof/>
            <w:webHidden/>
          </w:rPr>
          <w:tab/>
        </w:r>
        <w:r>
          <w:rPr>
            <w:noProof/>
            <w:webHidden/>
          </w:rPr>
          <w:fldChar w:fldCharType="begin"/>
        </w:r>
        <w:r w:rsidR="00C1439B">
          <w:rPr>
            <w:noProof/>
            <w:webHidden/>
          </w:rPr>
          <w:instrText xml:space="preserve"> PAGEREF _Toc382311028 \h </w:instrText>
        </w:r>
        <w:r>
          <w:rPr>
            <w:noProof/>
            <w:webHidden/>
          </w:rPr>
        </w:r>
        <w:r>
          <w:rPr>
            <w:noProof/>
            <w:webHidden/>
          </w:rPr>
          <w:fldChar w:fldCharType="separate"/>
        </w:r>
        <w:r w:rsidR="00ED7C7A">
          <w:rPr>
            <w:noProof/>
            <w:webHidden/>
          </w:rPr>
          <w:t>15</w:t>
        </w:r>
        <w:r>
          <w:rPr>
            <w:noProof/>
            <w:webHidden/>
          </w:rPr>
          <w:fldChar w:fldCharType="end"/>
        </w:r>
      </w:hyperlink>
    </w:p>
    <w:p w:rsidR="00C1439B" w:rsidRDefault="00A650F1">
      <w:pPr>
        <w:pStyle w:val="Innehll1"/>
        <w:rPr>
          <w:rFonts w:asciiTheme="minorHAnsi" w:eastAsiaTheme="minorEastAsia" w:hAnsiTheme="minorHAnsi" w:cstheme="minorBidi"/>
          <w:b w:val="0"/>
          <w:noProof/>
          <w:sz w:val="22"/>
          <w:szCs w:val="22"/>
        </w:rPr>
      </w:pPr>
      <w:hyperlink w:anchor="_Toc382311029" w:history="1">
        <w:r w:rsidR="00C1439B" w:rsidRPr="00390F88">
          <w:rPr>
            <w:rStyle w:val="Hyperlnk"/>
            <w:noProof/>
          </w:rPr>
          <w:t>4</w:t>
        </w:r>
        <w:r w:rsidR="00C1439B">
          <w:rPr>
            <w:rFonts w:asciiTheme="minorHAnsi" w:eastAsiaTheme="minorEastAsia" w:hAnsiTheme="minorHAnsi" w:cstheme="minorBidi"/>
            <w:b w:val="0"/>
            <w:noProof/>
            <w:sz w:val="22"/>
            <w:szCs w:val="22"/>
          </w:rPr>
          <w:tab/>
        </w:r>
        <w:r w:rsidR="00C1439B" w:rsidRPr="00390F88">
          <w:rPr>
            <w:rStyle w:val="Hyperlnk"/>
            <w:noProof/>
          </w:rPr>
          <w:t>Korttidsboende</w:t>
        </w:r>
        <w:r w:rsidR="00C1439B">
          <w:rPr>
            <w:noProof/>
            <w:webHidden/>
          </w:rPr>
          <w:tab/>
        </w:r>
        <w:r>
          <w:rPr>
            <w:noProof/>
            <w:webHidden/>
          </w:rPr>
          <w:fldChar w:fldCharType="begin"/>
        </w:r>
        <w:r w:rsidR="00C1439B">
          <w:rPr>
            <w:noProof/>
            <w:webHidden/>
          </w:rPr>
          <w:instrText xml:space="preserve"> PAGEREF _Toc382311029 \h </w:instrText>
        </w:r>
        <w:r>
          <w:rPr>
            <w:noProof/>
            <w:webHidden/>
          </w:rPr>
        </w:r>
        <w:r>
          <w:rPr>
            <w:noProof/>
            <w:webHidden/>
          </w:rPr>
          <w:fldChar w:fldCharType="separate"/>
        </w:r>
        <w:r w:rsidR="00ED7C7A">
          <w:rPr>
            <w:noProof/>
            <w:webHidden/>
          </w:rPr>
          <w:t>15</w:t>
        </w:r>
        <w:r>
          <w:rPr>
            <w:noProof/>
            <w:webHidden/>
          </w:rPr>
          <w:fldChar w:fldCharType="end"/>
        </w:r>
      </w:hyperlink>
    </w:p>
    <w:p w:rsidR="00C1439B" w:rsidRDefault="00A650F1">
      <w:pPr>
        <w:pStyle w:val="Innehll1"/>
        <w:rPr>
          <w:rFonts w:asciiTheme="minorHAnsi" w:eastAsiaTheme="minorEastAsia" w:hAnsiTheme="minorHAnsi" w:cstheme="minorBidi"/>
          <w:b w:val="0"/>
          <w:noProof/>
          <w:sz w:val="22"/>
          <w:szCs w:val="22"/>
        </w:rPr>
      </w:pPr>
      <w:hyperlink w:anchor="_Toc382311030" w:history="1">
        <w:r w:rsidR="00C1439B" w:rsidRPr="00390F88">
          <w:rPr>
            <w:rStyle w:val="Hyperlnk"/>
            <w:noProof/>
          </w:rPr>
          <w:t>5</w:t>
        </w:r>
        <w:r w:rsidR="00C1439B">
          <w:rPr>
            <w:rFonts w:asciiTheme="minorHAnsi" w:eastAsiaTheme="minorEastAsia" w:hAnsiTheme="minorHAnsi" w:cstheme="minorBidi"/>
            <w:b w:val="0"/>
            <w:noProof/>
            <w:sz w:val="22"/>
            <w:szCs w:val="22"/>
          </w:rPr>
          <w:tab/>
        </w:r>
        <w:r w:rsidR="00C1439B" w:rsidRPr="00390F88">
          <w:rPr>
            <w:rStyle w:val="Hyperlnk"/>
            <w:noProof/>
          </w:rPr>
          <w:t>Särskilt boende för äldre</w:t>
        </w:r>
        <w:r w:rsidR="00C1439B">
          <w:rPr>
            <w:noProof/>
            <w:webHidden/>
          </w:rPr>
          <w:tab/>
        </w:r>
        <w:r>
          <w:rPr>
            <w:noProof/>
            <w:webHidden/>
          </w:rPr>
          <w:fldChar w:fldCharType="begin"/>
        </w:r>
        <w:r w:rsidR="00C1439B">
          <w:rPr>
            <w:noProof/>
            <w:webHidden/>
          </w:rPr>
          <w:instrText xml:space="preserve"> PAGEREF _Toc382311030 \h </w:instrText>
        </w:r>
        <w:r>
          <w:rPr>
            <w:noProof/>
            <w:webHidden/>
          </w:rPr>
        </w:r>
        <w:r>
          <w:rPr>
            <w:noProof/>
            <w:webHidden/>
          </w:rPr>
          <w:fldChar w:fldCharType="separate"/>
        </w:r>
        <w:r w:rsidR="00ED7C7A">
          <w:rPr>
            <w:noProof/>
            <w:webHidden/>
          </w:rPr>
          <w:t>16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31" w:history="1">
        <w:r w:rsidR="00C1439B" w:rsidRPr="00390F88">
          <w:rPr>
            <w:rStyle w:val="Hyperlnk"/>
            <w:noProof/>
          </w:rPr>
          <w:t>5.1</w:t>
        </w:r>
        <w:r w:rsidR="00C1439B">
          <w:rPr>
            <w:rFonts w:asciiTheme="minorHAnsi" w:eastAsiaTheme="minorEastAsia" w:hAnsiTheme="minorHAnsi" w:cstheme="minorBidi"/>
            <w:noProof/>
            <w:sz w:val="22"/>
            <w:szCs w:val="22"/>
          </w:rPr>
          <w:tab/>
        </w:r>
        <w:r w:rsidR="00C1439B" w:rsidRPr="00390F88">
          <w:rPr>
            <w:rStyle w:val="Hyperlnk"/>
            <w:noProof/>
          </w:rPr>
          <w:t>Målgrupp</w:t>
        </w:r>
        <w:r w:rsidR="00C1439B">
          <w:rPr>
            <w:noProof/>
            <w:webHidden/>
          </w:rPr>
          <w:tab/>
        </w:r>
        <w:r>
          <w:rPr>
            <w:noProof/>
            <w:webHidden/>
          </w:rPr>
          <w:fldChar w:fldCharType="begin"/>
        </w:r>
        <w:r w:rsidR="00C1439B">
          <w:rPr>
            <w:noProof/>
            <w:webHidden/>
          </w:rPr>
          <w:instrText xml:space="preserve"> PAGEREF _Toc382311031 \h </w:instrText>
        </w:r>
        <w:r>
          <w:rPr>
            <w:noProof/>
            <w:webHidden/>
          </w:rPr>
        </w:r>
        <w:r>
          <w:rPr>
            <w:noProof/>
            <w:webHidden/>
          </w:rPr>
          <w:fldChar w:fldCharType="separate"/>
        </w:r>
        <w:r w:rsidR="00ED7C7A">
          <w:rPr>
            <w:noProof/>
            <w:webHidden/>
          </w:rPr>
          <w:t>16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32" w:history="1">
        <w:r w:rsidR="00C1439B" w:rsidRPr="00390F88">
          <w:rPr>
            <w:rStyle w:val="Hyperlnk"/>
            <w:noProof/>
          </w:rPr>
          <w:t>5.2</w:t>
        </w:r>
        <w:r w:rsidR="00C1439B">
          <w:rPr>
            <w:rFonts w:asciiTheme="minorHAnsi" w:eastAsiaTheme="minorEastAsia" w:hAnsiTheme="minorHAnsi" w:cstheme="minorBidi"/>
            <w:noProof/>
            <w:sz w:val="22"/>
            <w:szCs w:val="22"/>
          </w:rPr>
          <w:tab/>
        </w:r>
        <w:r w:rsidR="00C1439B" w:rsidRPr="00390F88">
          <w:rPr>
            <w:rStyle w:val="Hyperlnk"/>
            <w:noProof/>
          </w:rPr>
          <w:t>Anordnare</w:t>
        </w:r>
        <w:r w:rsidR="00C1439B">
          <w:rPr>
            <w:noProof/>
            <w:webHidden/>
          </w:rPr>
          <w:tab/>
        </w:r>
        <w:r>
          <w:rPr>
            <w:noProof/>
            <w:webHidden/>
          </w:rPr>
          <w:fldChar w:fldCharType="begin"/>
        </w:r>
        <w:r w:rsidR="00C1439B">
          <w:rPr>
            <w:noProof/>
            <w:webHidden/>
          </w:rPr>
          <w:instrText xml:space="preserve"> PAGEREF _Toc382311032 \h </w:instrText>
        </w:r>
        <w:r>
          <w:rPr>
            <w:noProof/>
            <w:webHidden/>
          </w:rPr>
        </w:r>
        <w:r>
          <w:rPr>
            <w:noProof/>
            <w:webHidden/>
          </w:rPr>
          <w:fldChar w:fldCharType="separate"/>
        </w:r>
        <w:r w:rsidR="00ED7C7A">
          <w:rPr>
            <w:noProof/>
            <w:webHidden/>
          </w:rPr>
          <w:t>16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33" w:history="1">
        <w:r w:rsidR="00C1439B" w:rsidRPr="00390F88">
          <w:rPr>
            <w:rStyle w:val="Hyperlnk"/>
            <w:noProof/>
          </w:rPr>
          <w:t>5.3</w:t>
        </w:r>
        <w:r w:rsidR="00C1439B">
          <w:rPr>
            <w:rFonts w:asciiTheme="minorHAnsi" w:eastAsiaTheme="minorEastAsia" w:hAnsiTheme="minorHAnsi" w:cstheme="minorBidi"/>
            <w:noProof/>
            <w:sz w:val="22"/>
            <w:szCs w:val="22"/>
          </w:rPr>
          <w:tab/>
        </w:r>
        <w:r w:rsidR="00C1439B" w:rsidRPr="00390F88">
          <w:rPr>
            <w:rStyle w:val="Hyperlnk"/>
            <w:noProof/>
          </w:rPr>
          <w:t>Socialtjänstens årliga brukarundersökning</w:t>
        </w:r>
        <w:r w:rsidR="00C1439B">
          <w:rPr>
            <w:noProof/>
            <w:webHidden/>
          </w:rPr>
          <w:tab/>
        </w:r>
        <w:r>
          <w:rPr>
            <w:noProof/>
            <w:webHidden/>
          </w:rPr>
          <w:fldChar w:fldCharType="begin"/>
        </w:r>
        <w:r w:rsidR="00C1439B">
          <w:rPr>
            <w:noProof/>
            <w:webHidden/>
          </w:rPr>
          <w:instrText xml:space="preserve"> PAGEREF _Toc382311033 \h </w:instrText>
        </w:r>
        <w:r>
          <w:rPr>
            <w:noProof/>
            <w:webHidden/>
          </w:rPr>
        </w:r>
        <w:r>
          <w:rPr>
            <w:noProof/>
            <w:webHidden/>
          </w:rPr>
          <w:fldChar w:fldCharType="separate"/>
        </w:r>
        <w:r w:rsidR="00ED7C7A">
          <w:rPr>
            <w:noProof/>
            <w:webHidden/>
          </w:rPr>
          <w:t>16</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34" w:history="1">
        <w:r w:rsidR="00C1439B" w:rsidRPr="00390F88">
          <w:rPr>
            <w:rStyle w:val="Hyperlnk"/>
            <w:noProof/>
          </w:rPr>
          <w:t>5.3.1</w:t>
        </w:r>
        <w:r w:rsidR="00C1439B">
          <w:rPr>
            <w:rFonts w:asciiTheme="minorHAnsi" w:eastAsiaTheme="minorEastAsia" w:hAnsiTheme="minorHAnsi" w:cstheme="minorBidi"/>
            <w:noProof/>
            <w:sz w:val="22"/>
            <w:szCs w:val="22"/>
          </w:rPr>
          <w:tab/>
        </w:r>
        <w:r w:rsidR="00C1439B" w:rsidRPr="00390F88">
          <w:rPr>
            <w:rStyle w:val="Hyperlnk"/>
            <w:noProof/>
          </w:rPr>
          <w:t>Socialstyrelsens nationella enkätundersökning ”Vad tycker äldre om äldreomsorg”</w:t>
        </w:r>
        <w:r w:rsidR="00C1439B">
          <w:rPr>
            <w:noProof/>
            <w:webHidden/>
          </w:rPr>
          <w:tab/>
        </w:r>
        <w:r>
          <w:rPr>
            <w:noProof/>
            <w:webHidden/>
          </w:rPr>
          <w:fldChar w:fldCharType="begin"/>
        </w:r>
        <w:r w:rsidR="00C1439B">
          <w:rPr>
            <w:noProof/>
            <w:webHidden/>
          </w:rPr>
          <w:instrText xml:space="preserve"> PAGEREF _Toc382311034 \h </w:instrText>
        </w:r>
        <w:r>
          <w:rPr>
            <w:noProof/>
            <w:webHidden/>
          </w:rPr>
        </w:r>
        <w:r>
          <w:rPr>
            <w:noProof/>
            <w:webHidden/>
          </w:rPr>
          <w:fldChar w:fldCharType="separate"/>
        </w:r>
        <w:r w:rsidR="00ED7C7A">
          <w:rPr>
            <w:noProof/>
            <w:webHidden/>
          </w:rPr>
          <w:t>16</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35" w:history="1">
        <w:r w:rsidR="00C1439B" w:rsidRPr="00390F88">
          <w:rPr>
            <w:rStyle w:val="Hyperlnk"/>
            <w:noProof/>
          </w:rPr>
          <w:t>5.4</w:t>
        </w:r>
        <w:r w:rsidR="00C1439B">
          <w:rPr>
            <w:rFonts w:asciiTheme="minorHAnsi" w:eastAsiaTheme="minorEastAsia" w:hAnsiTheme="minorHAnsi" w:cstheme="minorBidi"/>
            <w:noProof/>
            <w:sz w:val="22"/>
            <w:szCs w:val="22"/>
          </w:rPr>
          <w:tab/>
        </w:r>
        <w:r w:rsidR="00C1439B" w:rsidRPr="00390F88">
          <w:rPr>
            <w:rStyle w:val="Hyperlnk"/>
            <w:noProof/>
          </w:rPr>
          <w:t>Personal</w:t>
        </w:r>
        <w:r w:rsidR="00C1439B">
          <w:rPr>
            <w:noProof/>
            <w:webHidden/>
          </w:rPr>
          <w:tab/>
        </w:r>
        <w:r>
          <w:rPr>
            <w:noProof/>
            <w:webHidden/>
          </w:rPr>
          <w:fldChar w:fldCharType="begin"/>
        </w:r>
        <w:r w:rsidR="00C1439B">
          <w:rPr>
            <w:noProof/>
            <w:webHidden/>
          </w:rPr>
          <w:instrText xml:space="preserve"> PAGEREF _Toc382311035 \h </w:instrText>
        </w:r>
        <w:r>
          <w:rPr>
            <w:noProof/>
            <w:webHidden/>
          </w:rPr>
        </w:r>
        <w:r>
          <w:rPr>
            <w:noProof/>
            <w:webHidden/>
          </w:rPr>
          <w:fldChar w:fldCharType="separate"/>
        </w:r>
        <w:r w:rsidR="00ED7C7A">
          <w:rPr>
            <w:noProof/>
            <w:webHidden/>
          </w:rPr>
          <w:t>17</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36" w:history="1">
        <w:r w:rsidR="00C1439B" w:rsidRPr="00390F88">
          <w:rPr>
            <w:rStyle w:val="Hyperlnk"/>
            <w:noProof/>
          </w:rPr>
          <w:t>5.4.1</w:t>
        </w:r>
        <w:r w:rsidR="00C1439B">
          <w:rPr>
            <w:rFonts w:asciiTheme="minorHAnsi" w:eastAsiaTheme="minorEastAsia" w:hAnsiTheme="minorHAnsi" w:cstheme="minorBidi"/>
            <w:noProof/>
            <w:sz w:val="22"/>
            <w:szCs w:val="22"/>
          </w:rPr>
          <w:tab/>
        </w:r>
        <w:r w:rsidR="00C1439B" w:rsidRPr="00390F88">
          <w:rPr>
            <w:rStyle w:val="Hyperlnk"/>
            <w:noProof/>
          </w:rPr>
          <w:t>Utbildning och kompetensutveckling</w:t>
        </w:r>
        <w:r w:rsidR="00C1439B">
          <w:rPr>
            <w:noProof/>
            <w:webHidden/>
          </w:rPr>
          <w:tab/>
        </w:r>
        <w:r>
          <w:rPr>
            <w:noProof/>
            <w:webHidden/>
          </w:rPr>
          <w:fldChar w:fldCharType="begin"/>
        </w:r>
        <w:r w:rsidR="00C1439B">
          <w:rPr>
            <w:noProof/>
            <w:webHidden/>
          </w:rPr>
          <w:instrText xml:space="preserve"> PAGEREF _Toc382311036 \h </w:instrText>
        </w:r>
        <w:r>
          <w:rPr>
            <w:noProof/>
            <w:webHidden/>
          </w:rPr>
        </w:r>
        <w:r>
          <w:rPr>
            <w:noProof/>
            <w:webHidden/>
          </w:rPr>
          <w:fldChar w:fldCharType="separate"/>
        </w:r>
        <w:r w:rsidR="00ED7C7A">
          <w:rPr>
            <w:noProof/>
            <w:webHidden/>
          </w:rPr>
          <w:t>17</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37" w:history="1">
        <w:r w:rsidR="00C1439B" w:rsidRPr="00390F88">
          <w:rPr>
            <w:rStyle w:val="Hyperlnk"/>
            <w:noProof/>
          </w:rPr>
          <w:t>5.4.2</w:t>
        </w:r>
        <w:r w:rsidR="00C1439B">
          <w:rPr>
            <w:rFonts w:asciiTheme="minorHAnsi" w:eastAsiaTheme="minorEastAsia" w:hAnsiTheme="minorHAnsi" w:cstheme="minorBidi"/>
            <w:noProof/>
            <w:sz w:val="22"/>
            <w:szCs w:val="22"/>
          </w:rPr>
          <w:tab/>
        </w:r>
        <w:r w:rsidR="00C1439B" w:rsidRPr="00390F88">
          <w:rPr>
            <w:rStyle w:val="Hyperlnk"/>
            <w:noProof/>
          </w:rPr>
          <w:t>Personalomsättning</w:t>
        </w:r>
        <w:r w:rsidR="00C1439B">
          <w:rPr>
            <w:noProof/>
            <w:webHidden/>
          </w:rPr>
          <w:tab/>
        </w:r>
        <w:r>
          <w:rPr>
            <w:noProof/>
            <w:webHidden/>
          </w:rPr>
          <w:fldChar w:fldCharType="begin"/>
        </w:r>
        <w:r w:rsidR="00C1439B">
          <w:rPr>
            <w:noProof/>
            <w:webHidden/>
          </w:rPr>
          <w:instrText xml:space="preserve"> PAGEREF _Toc382311037 \h </w:instrText>
        </w:r>
        <w:r>
          <w:rPr>
            <w:noProof/>
            <w:webHidden/>
          </w:rPr>
        </w:r>
        <w:r>
          <w:rPr>
            <w:noProof/>
            <w:webHidden/>
          </w:rPr>
          <w:fldChar w:fldCharType="separate"/>
        </w:r>
        <w:r w:rsidR="00ED7C7A">
          <w:rPr>
            <w:noProof/>
            <w:webHidden/>
          </w:rPr>
          <w:t>17</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38" w:history="1">
        <w:r w:rsidR="00C1439B" w:rsidRPr="00390F88">
          <w:rPr>
            <w:rStyle w:val="Hyperlnk"/>
            <w:noProof/>
          </w:rPr>
          <w:t>5.4.3</w:t>
        </w:r>
        <w:r w:rsidR="00C1439B">
          <w:rPr>
            <w:rFonts w:asciiTheme="minorHAnsi" w:eastAsiaTheme="minorEastAsia" w:hAnsiTheme="minorHAnsi" w:cstheme="minorBidi"/>
            <w:noProof/>
            <w:sz w:val="22"/>
            <w:szCs w:val="22"/>
          </w:rPr>
          <w:tab/>
        </w:r>
        <w:r w:rsidR="00C1439B" w:rsidRPr="00390F88">
          <w:rPr>
            <w:rStyle w:val="Hyperlnk"/>
            <w:noProof/>
          </w:rPr>
          <w:t>Timanställning</w:t>
        </w:r>
        <w:r w:rsidR="00C1439B">
          <w:rPr>
            <w:noProof/>
            <w:webHidden/>
          </w:rPr>
          <w:tab/>
        </w:r>
        <w:r>
          <w:rPr>
            <w:noProof/>
            <w:webHidden/>
          </w:rPr>
          <w:fldChar w:fldCharType="begin"/>
        </w:r>
        <w:r w:rsidR="00C1439B">
          <w:rPr>
            <w:noProof/>
            <w:webHidden/>
          </w:rPr>
          <w:instrText xml:space="preserve"> PAGEREF _Toc382311038 \h </w:instrText>
        </w:r>
        <w:r>
          <w:rPr>
            <w:noProof/>
            <w:webHidden/>
          </w:rPr>
        </w:r>
        <w:r>
          <w:rPr>
            <w:noProof/>
            <w:webHidden/>
          </w:rPr>
          <w:fldChar w:fldCharType="separate"/>
        </w:r>
        <w:r w:rsidR="00ED7C7A">
          <w:rPr>
            <w:noProof/>
            <w:webHidden/>
          </w:rPr>
          <w:t>17</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39" w:history="1">
        <w:r w:rsidR="00C1439B" w:rsidRPr="00390F88">
          <w:rPr>
            <w:rStyle w:val="Hyperlnk"/>
            <w:noProof/>
          </w:rPr>
          <w:t>5.5</w:t>
        </w:r>
        <w:r w:rsidR="00C1439B">
          <w:rPr>
            <w:rFonts w:asciiTheme="minorHAnsi" w:eastAsiaTheme="minorEastAsia" w:hAnsiTheme="minorHAnsi" w:cstheme="minorBidi"/>
            <w:noProof/>
            <w:sz w:val="22"/>
            <w:szCs w:val="22"/>
          </w:rPr>
          <w:tab/>
        </w:r>
        <w:r w:rsidR="00C1439B" w:rsidRPr="00390F88">
          <w:rPr>
            <w:rStyle w:val="Hyperlnk"/>
            <w:noProof/>
          </w:rPr>
          <w:t>Dokumentation</w:t>
        </w:r>
        <w:r w:rsidR="00C1439B">
          <w:rPr>
            <w:noProof/>
            <w:webHidden/>
          </w:rPr>
          <w:tab/>
        </w:r>
        <w:r>
          <w:rPr>
            <w:noProof/>
            <w:webHidden/>
          </w:rPr>
          <w:fldChar w:fldCharType="begin"/>
        </w:r>
        <w:r w:rsidR="00C1439B">
          <w:rPr>
            <w:noProof/>
            <w:webHidden/>
          </w:rPr>
          <w:instrText xml:space="preserve"> PAGEREF _Toc382311039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0" w:history="1">
        <w:r w:rsidR="00C1439B" w:rsidRPr="00390F88">
          <w:rPr>
            <w:rStyle w:val="Hyperlnk"/>
            <w:noProof/>
          </w:rPr>
          <w:t>5.5.1</w:t>
        </w:r>
        <w:r w:rsidR="00C1439B">
          <w:rPr>
            <w:rFonts w:asciiTheme="minorHAnsi" w:eastAsiaTheme="minorEastAsia" w:hAnsiTheme="minorHAnsi" w:cstheme="minorBidi"/>
            <w:noProof/>
            <w:sz w:val="22"/>
            <w:szCs w:val="22"/>
          </w:rPr>
          <w:tab/>
        </w:r>
        <w:r w:rsidR="00C1439B" w:rsidRPr="00390F88">
          <w:rPr>
            <w:rStyle w:val="Hyperlnk"/>
            <w:noProof/>
          </w:rPr>
          <w:t>Genomförandeplaner</w:t>
        </w:r>
        <w:r w:rsidR="00C1439B">
          <w:rPr>
            <w:noProof/>
            <w:webHidden/>
          </w:rPr>
          <w:tab/>
        </w:r>
        <w:r>
          <w:rPr>
            <w:noProof/>
            <w:webHidden/>
          </w:rPr>
          <w:fldChar w:fldCharType="begin"/>
        </w:r>
        <w:r w:rsidR="00C1439B">
          <w:rPr>
            <w:noProof/>
            <w:webHidden/>
          </w:rPr>
          <w:instrText xml:space="preserve"> PAGEREF _Toc382311040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1" w:history="1">
        <w:r w:rsidR="00C1439B" w:rsidRPr="00390F88">
          <w:rPr>
            <w:rStyle w:val="Hyperlnk"/>
            <w:noProof/>
          </w:rPr>
          <w:t>5.5.2</w:t>
        </w:r>
        <w:r w:rsidR="00C1439B">
          <w:rPr>
            <w:rFonts w:asciiTheme="minorHAnsi" w:eastAsiaTheme="minorEastAsia" w:hAnsiTheme="minorHAnsi" w:cstheme="minorBidi"/>
            <w:noProof/>
            <w:sz w:val="22"/>
            <w:szCs w:val="22"/>
          </w:rPr>
          <w:tab/>
        </w:r>
        <w:r w:rsidR="00C1439B" w:rsidRPr="00390F88">
          <w:rPr>
            <w:rStyle w:val="Hyperlnk"/>
            <w:noProof/>
          </w:rPr>
          <w:t>Social journal</w:t>
        </w:r>
        <w:r w:rsidR="00C1439B">
          <w:rPr>
            <w:noProof/>
            <w:webHidden/>
          </w:rPr>
          <w:tab/>
        </w:r>
        <w:r>
          <w:rPr>
            <w:noProof/>
            <w:webHidden/>
          </w:rPr>
          <w:fldChar w:fldCharType="begin"/>
        </w:r>
        <w:r w:rsidR="00C1439B">
          <w:rPr>
            <w:noProof/>
            <w:webHidden/>
          </w:rPr>
          <w:instrText xml:space="preserve"> PAGEREF _Toc382311041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42" w:history="1">
        <w:r w:rsidR="00C1439B" w:rsidRPr="00390F88">
          <w:rPr>
            <w:rStyle w:val="Hyperlnk"/>
            <w:noProof/>
          </w:rPr>
          <w:t>5.6</w:t>
        </w:r>
        <w:r w:rsidR="00C1439B">
          <w:rPr>
            <w:rFonts w:asciiTheme="minorHAnsi" w:eastAsiaTheme="minorEastAsia" w:hAnsiTheme="minorHAnsi" w:cstheme="minorBidi"/>
            <w:noProof/>
            <w:sz w:val="22"/>
            <w:szCs w:val="22"/>
          </w:rPr>
          <w:tab/>
        </w:r>
        <w:r w:rsidR="00C1439B" w:rsidRPr="00390F88">
          <w:rPr>
            <w:rStyle w:val="Hyperlnk"/>
            <w:noProof/>
          </w:rPr>
          <w:t>Hälso- och sjukvård</w:t>
        </w:r>
        <w:r w:rsidR="00C1439B">
          <w:rPr>
            <w:noProof/>
            <w:webHidden/>
          </w:rPr>
          <w:tab/>
        </w:r>
        <w:r>
          <w:rPr>
            <w:noProof/>
            <w:webHidden/>
          </w:rPr>
          <w:fldChar w:fldCharType="begin"/>
        </w:r>
        <w:r w:rsidR="00C1439B">
          <w:rPr>
            <w:noProof/>
            <w:webHidden/>
          </w:rPr>
          <w:instrText xml:space="preserve"> PAGEREF _Toc382311042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3" w:history="1">
        <w:r w:rsidR="00C1439B" w:rsidRPr="00390F88">
          <w:rPr>
            <w:rStyle w:val="Hyperlnk"/>
            <w:noProof/>
          </w:rPr>
          <w:t>5.6.1</w:t>
        </w:r>
        <w:r w:rsidR="00C1439B">
          <w:rPr>
            <w:rFonts w:asciiTheme="minorHAnsi" w:eastAsiaTheme="minorEastAsia" w:hAnsiTheme="minorHAnsi" w:cstheme="minorBidi"/>
            <w:noProof/>
            <w:sz w:val="22"/>
            <w:szCs w:val="22"/>
          </w:rPr>
          <w:tab/>
        </w:r>
        <w:r w:rsidR="00C1439B" w:rsidRPr="00390F88">
          <w:rPr>
            <w:rStyle w:val="Hyperlnk"/>
            <w:noProof/>
          </w:rPr>
          <w:t>Läkemedel</w:t>
        </w:r>
        <w:r w:rsidR="00C1439B">
          <w:rPr>
            <w:noProof/>
            <w:webHidden/>
          </w:rPr>
          <w:tab/>
        </w:r>
        <w:r>
          <w:rPr>
            <w:noProof/>
            <w:webHidden/>
          </w:rPr>
          <w:fldChar w:fldCharType="begin"/>
        </w:r>
        <w:r w:rsidR="00C1439B">
          <w:rPr>
            <w:noProof/>
            <w:webHidden/>
          </w:rPr>
          <w:instrText xml:space="preserve"> PAGEREF _Toc382311043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4" w:history="1">
        <w:r w:rsidR="00C1439B" w:rsidRPr="00390F88">
          <w:rPr>
            <w:rStyle w:val="Hyperlnk"/>
            <w:noProof/>
          </w:rPr>
          <w:t>5.6.2</w:t>
        </w:r>
        <w:r w:rsidR="00C1439B">
          <w:rPr>
            <w:rFonts w:asciiTheme="minorHAnsi" w:eastAsiaTheme="minorEastAsia" w:hAnsiTheme="minorHAnsi" w:cstheme="minorBidi"/>
            <w:noProof/>
            <w:sz w:val="22"/>
            <w:szCs w:val="22"/>
          </w:rPr>
          <w:tab/>
        </w:r>
        <w:r w:rsidR="00C1439B" w:rsidRPr="00390F88">
          <w:rPr>
            <w:rStyle w:val="Hyperlnk"/>
            <w:noProof/>
          </w:rPr>
          <w:t>Delegering</w:t>
        </w:r>
        <w:r w:rsidR="00C1439B">
          <w:rPr>
            <w:noProof/>
            <w:webHidden/>
          </w:rPr>
          <w:tab/>
        </w:r>
        <w:r>
          <w:rPr>
            <w:noProof/>
            <w:webHidden/>
          </w:rPr>
          <w:fldChar w:fldCharType="begin"/>
        </w:r>
        <w:r w:rsidR="00C1439B">
          <w:rPr>
            <w:noProof/>
            <w:webHidden/>
          </w:rPr>
          <w:instrText xml:space="preserve"> PAGEREF _Toc382311044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5" w:history="1">
        <w:r w:rsidR="00C1439B" w:rsidRPr="00390F88">
          <w:rPr>
            <w:rStyle w:val="Hyperlnk"/>
            <w:noProof/>
          </w:rPr>
          <w:t>5.6.3</w:t>
        </w:r>
        <w:r w:rsidR="00C1439B">
          <w:rPr>
            <w:rFonts w:asciiTheme="minorHAnsi" w:eastAsiaTheme="minorEastAsia" w:hAnsiTheme="minorHAnsi" w:cstheme="minorBidi"/>
            <w:noProof/>
            <w:sz w:val="22"/>
            <w:szCs w:val="22"/>
          </w:rPr>
          <w:tab/>
        </w:r>
        <w:r w:rsidR="00C1439B" w:rsidRPr="00390F88">
          <w:rPr>
            <w:rStyle w:val="Hyperlnk"/>
            <w:noProof/>
          </w:rPr>
          <w:t>Hygien</w:t>
        </w:r>
        <w:r w:rsidR="00C1439B">
          <w:rPr>
            <w:noProof/>
            <w:webHidden/>
          </w:rPr>
          <w:tab/>
        </w:r>
        <w:r>
          <w:rPr>
            <w:noProof/>
            <w:webHidden/>
          </w:rPr>
          <w:fldChar w:fldCharType="begin"/>
        </w:r>
        <w:r w:rsidR="00C1439B">
          <w:rPr>
            <w:noProof/>
            <w:webHidden/>
          </w:rPr>
          <w:instrText xml:space="preserve"> PAGEREF _Toc382311045 \h </w:instrText>
        </w:r>
        <w:r>
          <w:rPr>
            <w:noProof/>
            <w:webHidden/>
          </w:rPr>
        </w:r>
        <w:r>
          <w:rPr>
            <w:noProof/>
            <w:webHidden/>
          </w:rPr>
          <w:fldChar w:fldCharType="separate"/>
        </w:r>
        <w:r w:rsidR="00ED7C7A">
          <w:rPr>
            <w:noProof/>
            <w:webHidden/>
          </w:rPr>
          <w:t>18</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6" w:history="1">
        <w:r w:rsidR="00C1439B" w:rsidRPr="00390F88">
          <w:rPr>
            <w:rStyle w:val="Hyperlnk"/>
            <w:noProof/>
          </w:rPr>
          <w:t>5.6.4</w:t>
        </w:r>
        <w:r w:rsidR="00C1439B">
          <w:rPr>
            <w:rFonts w:asciiTheme="minorHAnsi" w:eastAsiaTheme="minorEastAsia" w:hAnsiTheme="minorHAnsi" w:cstheme="minorBidi"/>
            <w:noProof/>
            <w:sz w:val="22"/>
            <w:szCs w:val="22"/>
          </w:rPr>
          <w:tab/>
        </w:r>
        <w:r w:rsidR="00C1439B" w:rsidRPr="00390F88">
          <w:rPr>
            <w:rStyle w:val="Hyperlnk"/>
            <w:noProof/>
          </w:rPr>
          <w:t>Munhälsa</w:t>
        </w:r>
        <w:r w:rsidR="00C1439B">
          <w:rPr>
            <w:noProof/>
            <w:webHidden/>
          </w:rPr>
          <w:tab/>
        </w:r>
        <w:r>
          <w:rPr>
            <w:noProof/>
            <w:webHidden/>
          </w:rPr>
          <w:fldChar w:fldCharType="begin"/>
        </w:r>
        <w:r w:rsidR="00C1439B">
          <w:rPr>
            <w:noProof/>
            <w:webHidden/>
          </w:rPr>
          <w:instrText xml:space="preserve"> PAGEREF _Toc382311046 \h </w:instrText>
        </w:r>
        <w:r>
          <w:rPr>
            <w:noProof/>
            <w:webHidden/>
          </w:rPr>
        </w:r>
        <w:r>
          <w:rPr>
            <w:noProof/>
            <w:webHidden/>
          </w:rPr>
          <w:fldChar w:fldCharType="separate"/>
        </w:r>
        <w:r w:rsidR="00ED7C7A">
          <w:rPr>
            <w:noProof/>
            <w:webHidden/>
          </w:rPr>
          <w:t>19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7" w:history="1">
        <w:r w:rsidR="00C1439B" w:rsidRPr="00390F88">
          <w:rPr>
            <w:rStyle w:val="Hyperlnk"/>
            <w:noProof/>
          </w:rPr>
          <w:t>5.6.5</w:t>
        </w:r>
        <w:r w:rsidR="00C1439B">
          <w:rPr>
            <w:rFonts w:asciiTheme="minorHAnsi" w:eastAsiaTheme="minorEastAsia" w:hAnsiTheme="minorHAnsi" w:cstheme="minorBidi"/>
            <w:noProof/>
            <w:sz w:val="22"/>
            <w:szCs w:val="22"/>
          </w:rPr>
          <w:tab/>
        </w:r>
        <w:r w:rsidR="00C1439B" w:rsidRPr="00390F88">
          <w:rPr>
            <w:rStyle w:val="Hyperlnk"/>
            <w:noProof/>
          </w:rPr>
          <w:t>Fall</w:t>
        </w:r>
        <w:r w:rsidR="00C1439B">
          <w:rPr>
            <w:noProof/>
            <w:webHidden/>
          </w:rPr>
          <w:tab/>
        </w:r>
        <w:r>
          <w:rPr>
            <w:noProof/>
            <w:webHidden/>
          </w:rPr>
          <w:fldChar w:fldCharType="begin"/>
        </w:r>
        <w:r w:rsidR="00C1439B">
          <w:rPr>
            <w:noProof/>
            <w:webHidden/>
          </w:rPr>
          <w:instrText xml:space="preserve"> PAGEREF _Toc382311047 \h </w:instrText>
        </w:r>
        <w:r>
          <w:rPr>
            <w:noProof/>
            <w:webHidden/>
          </w:rPr>
        </w:r>
        <w:r>
          <w:rPr>
            <w:noProof/>
            <w:webHidden/>
          </w:rPr>
          <w:fldChar w:fldCharType="separate"/>
        </w:r>
        <w:r w:rsidR="00ED7C7A">
          <w:rPr>
            <w:noProof/>
            <w:webHidden/>
          </w:rPr>
          <w:t>19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8" w:history="1">
        <w:r w:rsidR="00C1439B" w:rsidRPr="00390F88">
          <w:rPr>
            <w:rStyle w:val="Hyperlnk"/>
            <w:noProof/>
          </w:rPr>
          <w:t>5.6.6</w:t>
        </w:r>
        <w:r w:rsidR="00C1439B">
          <w:rPr>
            <w:rFonts w:asciiTheme="minorHAnsi" w:eastAsiaTheme="minorEastAsia" w:hAnsiTheme="minorHAnsi" w:cstheme="minorBidi"/>
            <w:noProof/>
            <w:sz w:val="22"/>
            <w:szCs w:val="22"/>
          </w:rPr>
          <w:tab/>
        </w:r>
        <w:r w:rsidR="00C1439B" w:rsidRPr="00390F88">
          <w:rPr>
            <w:rStyle w:val="Hyperlnk"/>
            <w:noProof/>
          </w:rPr>
          <w:t>Trycksår</w:t>
        </w:r>
        <w:r w:rsidR="00C1439B">
          <w:rPr>
            <w:noProof/>
            <w:webHidden/>
          </w:rPr>
          <w:tab/>
        </w:r>
        <w:r>
          <w:rPr>
            <w:noProof/>
            <w:webHidden/>
          </w:rPr>
          <w:fldChar w:fldCharType="begin"/>
        </w:r>
        <w:r w:rsidR="00C1439B">
          <w:rPr>
            <w:noProof/>
            <w:webHidden/>
          </w:rPr>
          <w:instrText xml:space="preserve"> PAGEREF _Toc382311048 \h </w:instrText>
        </w:r>
        <w:r>
          <w:rPr>
            <w:noProof/>
            <w:webHidden/>
          </w:rPr>
        </w:r>
        <w:r>
          <w:rPr>
            <w:noProof/>
            <w:webHidden/>
          </w:rPr>
          <w:fldChar w:fldCharType="separate"/>
        </w:r>
        <w:r w:rsidR="00ED7C7A">
          <w:rPr>
            <w:noProof/>
            <w:webHidden/>
          </w:rPr>
          <w:t>19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49" w:history="1">
        <w:r w:rsidR="00C1439B" w:rsidRPr="00390F88">
          <w:rPr>
            <w:rStyle w:val="Hyperlnk"/>
            <w:noProof/>
          </w:rPr>
          <w:t>5.6.7</w:t>
        </w:r>
        <w:r w:rsidR="00C1439B">
          <w:rPr>
            <w:rFonts w:asciiTheme="minorHAnsi" w:eastAsiaTheme="minorEastAsia" w:hAnsiTheme="minorHAnsi" w:cstheme="minorBidi"/>
            <w:noProof/>
            <w:sz w:val="22"/>
            <w:szCs w:val="22"/>
          </w:rPr>
          <w:tab/>
        </w:r>
        <w:r w:rsidR="00C1439B" w:rsidRPr="00390F88">
          <w:rPr>
            <w:rStyle w:val="Hyperlnk"/>
            <w:noProof/>
          </w:rPr>
          <w:t>Personlyftar</w:t>
        </w:r>
        <w:r w:rsidR="00C1439B">
          <w:rPr>
            <w:noProof/>
            <w:webHidden/>
          </w:rPr>
          <w:tab/>
        </w:r>
        <w:r>
          <w:rPr>
            <w:noProof/>
            <w:webHidden/>
          </w:rPr>
          <w:fldChar w:fldCharType="begin"/>
        </w:r>
        <w:r w:rsidR="00C1439B">
          <w:rPr>
            <w:noProof/>
            <w:webHidden/>
          </w:rPr>
          <w:instrText xml:space="preserve"> PAGEREF _Toc382311049 \h </w:instrText>
        </w:r>
        <w:r>
          <w:rPr>
            <w:noProof/>
            <w:webHidden/>
          </w:rPr>
        </w:r>
        <w:r>
          <w:rPr>
            <w:noProof/>
            <w:webHidden/>
          </w:rPr>
          <w:fldChar w:fldCharType="separate"/>
        </w:r>
        <w:r w:rsidR="00ED7C7A">
          <w:rPr>
            <w:noProof/>
            <w:webHidden/>
          </w:rPr>
          <w:t>19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0" w:history="1">
        <w:r w:rsidR="00C1439B" w:rsidRPr="00390F88">
          <w:rPr>
            <w:rStyle w:val="Hyperlnk"/>
            <w:noProof/>
          </w:rPr>
          <w:t>5.6.8</w:t>
        </w:r>
        <w:r w:rsidR="00C1439B">
          <w:rPr>
            <w:rFonts w:asciiTheme="minorHAnsi" w:eastAsiaTheme="minorEastAsia" w:hAnsiTheme="minorHAnsi" w:cstheme="minorBidi"/>
            <w:noProof/>
            <w:sz w:val="22"/>
            <w:szCs w:val="22"/>
          </w:rPr>
          <w:tab/>
        </w:r>
        <w:r w:rsidR="00C1439B" w:rsidRPr="00390F88">
          <w:rPr>
            <w:rStyle w:val="Hyperlnk"/>
            <w:noProof/>
          </w:rPr>
          <w:t>Nattlig bemanning</w:t>
        </w:r>
        <w:r w:rsidR="00C1439B">
          <w:rPr>
            <w:noProof/>
            <w:webHidden/>
          </w:rPr>
          <w:tab/>
        </w:r>
        <w:r>
          <w:rPr>
            <w:noProof/>
            <w:webHidden/>
          </w:rPr>
          <w:fldChar w:fldCharType="begin"/>
        </w:r>
        <w:r w:rsidR="00C1439B">
          <w:rPr>
            <w:noProof/>
            <w:webHidden/>
          </w:rPr>
          <w:instrText xml:space="preserve"> PAGEREF _Toc382311050 \h </w:instrText>
        </w:r>
        <w:r>
          <w:rPr>
            <w:noProof/>
            <w:webHidden/>
          </w:rPr>
        </w:r>
        <w:r>
          <w:rPr>
            <w:noProof/>
            <w:webHidden/>
          </w:rPr>
          <w:fldChar w:fldCharType="separate"/>
        </w:r>
        <w:r w:rsidR="00ED7C7A">
          <w:rPr>
            <w:noProof/>
            <w:webHidden/>
          </w:rPr>
          <w:t>19</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1" w:history="1">
        <w:r w:rsidR="00C1439B" w:rsidRPr="00390F88">
          <w:rPr>
            <w:rStyle w:val="Hyperlnk"/>
            <w:noProof/>
          </w:rPr>
          <w:t>5.6.9</w:t>
        </w:r>
        <w:r w:rsidR="00C1439B">
          <w:rPr>
            <w:rFonts w:asciiTheme="minorHAnsi" w:eastAsiaTheme="minorEastAsia" w:hAnsiTheme="minorHAnsi" w:cstheme="minorBidi"/>
            <w:noProof/>
            <w:sz w:val="22"/>
            <w:szCs w:val="22"/>
          </w:rPr>
          <w:tab/>
        </w:r>
        <w:r w:rsidR="00C1439B" w:rsidRPr="00390F88">
          <w:rPr>
            <w:rStyle w:val="Hyperlnk"/>
            <w:noProof/>
          </w:rPr>
          <w:t>Rehabiliteringspersonal</w:t>
        </w:r>
        <w:r w:rsidR="00C1439B">
          <w:rPr>
            <w:noProof/>
            <w:webHidden/>
          </w:rPr>
          <w:tab/>
        </w:r>
        <w:r>
          <w:rPr>
            <w:noProof/>
            <w:webHidden/>
          </w:rPr>
          <w:fldChar w:fldCharType="begin"/>
        </w:r>
        <w:r w:rsidR="00C1439B">
          <w:rPr>
            <w:noProof/>
            <w:webHidden/>
          </w:rPr>
          <w:instrText xml:space="preserve"> PAGEREF _Toc382311051 \h </w:instrText>
        </w:r>
        <w:r>
          <w:rPr>
            <w:noProof/>
            <w:webHidden/>
          </w:rPr>
        </w:r>
        <w:r>
          <w:rPr>
            <w:noProof/>
            <w:webHidden/>
          </w:rPr>
          <w:fldChar w:fldCharType="separate"/>
        </w:r>
        <w:r w:rsidR="00ED7C7A">
          <w:rPr>
            <w:noProof/>
            <w:webHidden/>
          </w:rPr>
          <w:t>20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2" w:history="1">
        <w:r w:rsidR="00C1439B" w:rsidRPr="00390F88">
          <w:rPr>
            <w:rStyle w:val="Hyperlnk"/>
            <w:noProof/>
          </w:rPr>
          <w:t>5.6.10</w:t>
        </w:r>
        <w:r w:rsidR="00C1439B">
          <w:rPr>
            <w:rFonts w:asciiTheme="minorHAnsi" w:eastAsiaTheme="minorEastAsia" w:hAnsiTheme="minorHAnsi" w:cstheme="minorBidi"/>
            <w:noProof/>
            <w:sz w:val="22"/>
            <w:szCs w:val="22"/>
          </w:rPr>
          <w:tab/>
        </w:r>
        <w:r w:rsidR="00C1439B" w:rsidRPr="00390F88">
          <w:rPr>
            <w:rStyle w:val="Hyperlnk"/>
            <w:noProof/>
          </w:rPr>
          <w:t>Kontakter med läkarorganisationer och Avancerad sjukvård i hemmet (ASIH) för sjuksköterskeinsatser under jourtid</w:t>
        </w:r>
        <w:r w:rsidR="00C1439B">
          <w:rPr>
            <w:noProof/>
            <w:webHidden/>
          </w:rPr>
          <w:tab/>
        </w:r>
        <w:r>
          <w:rPr>
            <w:noProof/>
            <w:webHidden/>
          </w:rPr>
          <w:fldChar w:fldCharType="begin"/>
        </w:r>
        <w:r w:rsidR="00C1439B">
          <w:rPr>
            <w:noProof/>
            <w:webHidden/>
          </w:rPr>
          <w:instrText xml:space="preserve"> PAGEREF _Toc382311052 \h </w:instrText>
        </w:r>
        <w:r>
          <w:rPr>
            <w:noProof/>
            <w:webHidden/>
          </w:rPr>
        </w:r>
        <w:r>
          <w:rPr>
            <w:noProof/>
            <w:webHidden/>
          </w:rPr>
          <w:fldChar w:fldCharType="separate"/>
        </w:r>
        <w:r w:rsidR="00ED7C7A">
          <w:rPr>
            <w:noProof/>
            <w:webHidden/>
          </w:rPr>
          <w:t>20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3" w:history="1">
        <w:r w:rsidR="00C1439B" w:rsidRPr="00390F88">
          <w:rPr>
            <w:rStyle w:val="Hyperlnk"/>
            <w:noProof/>
          </w:rPr>
          <w:t>5.6.11</w:t>
        </w:r>
        <w:r w:rsidR="00C1439B">
          <w:rPr>
            <w:rFonts w:asciiTheme="minorHAnsi" w:eastAsiaTheme="minorEastAsia" w:hAnsiTheme="minorHAnsi" w:cstheme="minorBidi"/>
            <w:noProof/>
            <w:sz w:val="22"/>
            <w:szCs w:val="22"/>
          </w:rPr>
          <w:tab/>
        </w:r>
        <w:r w:rsidR="00C1439B" w:rsidRPr="00390F88">
          <w:rPr>
            <w:rStyle w:val="Hyperlnk"/>
            <w:noProof/>
          </w:rPr>
          <w:t>Avvikelser inom hälso- och sjukvård</w:t>
        </w:r>
        <w:r w:rsidR="00C1439B">
          <w:rPr>
            <w:noProof/>
            <w:webHidden/>
          </w:rPr>
          <w:tab/>
        </w:r>
        <w:r>
          <w:rPr>
            <w:noProof/>
            <w:webHidden/>
          </w:rPr>
          <w:fldChar w:fldCharType="begin"/>
        </w:r>
        <w:r w:rsidR="00C1439B">
          <w:rPr>
            <w:noProof/>
            <w:webHidden/>
          </w:rPr>
          <w:instrText xml:space="preserve"> PAGEREF _Toc382311053 \h </w:instrText>
        </w:r>
        <w:r>
          <w:rPr>
            <w:noProof/>
            <w:webHidden/>
          </w:rPr>
        </w:r>
        <w:r>
          <w:rPr>
            <w:noProof/>
            <w:webHidden/>
          </w:rPr>
          <w:fldChar w:fldCharType="separate"/>
        </w:r>
        <w:r w:rsidR="00ED7C7A">
          <w:rPr>
            <w:noProof/>
            <w:webHidden/>
          </w:rPr>
          <w:t>20</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4" w:history="1">
        <w:r w:rsidR="00C1439B" w:rsidRPr="00390F88">
          <w:rPr>
            <w:rStyle w:val="Hyperlnk"/>
            <w:noProof/>
          </w:rPr>
          <w:t>5.6.12</w:t>
        </w:r>
        <w:r w:rsidR="00C1439B">
          <w:rPr>
            <w:rFonts w:asciiTheme="minorHAnsi" w:eastAsiaTheme="minorEastAsia" w:hAnsiTheme="minorHAnsi" w:cstheme="minorBidi"/>
            <w:noProof/>
            <w:sz w:val="22"/>
            <w:szCs w:val="22"/>
          </w:rPr>
          <w:tab/>
        </w:r>
        <w:r w:rsidR="00C1439B" w:rsidRPr="00390F88">
          <w:rPr>
            <w:rStyle w:val="Hyperlnk"/>
            <w:noProof/>
          </w:rPr>
          <w:t>Vård i livets slut</w:t>
        </w:r>
        <w:r w:rsidR="00C1439B">
          <w:rPr>
            <w:noProof/>
            <w:webHidden/>
          </w:rPr>
          <w:tab/>
        </w:r>
        <w:r>
          <w:rPr>
            <w:noProof/>
            <w:webHidden/>
          </w:rPr>
          <w:fldChar w:fldCharType="begin"/>
        </w:r>
        <w:r w:rsidR="00C1439B">
          <w:rPr>
            <w:noProof/>
            <w:webHidden/>
          </w:rPr>
          <w:instrText xml:space="preserve"> PAGEREF _Toc382311054 \h </w:instrText>
        </w:r>
        <w:r>
          <w:rPr>
            <w:noProof/>
            <w:webHidden/>
          </w:rPr>
        </w:r>
        <w:r>
          <w:rPr>
            <w:noProof/>
            <w:webHidden/>
          </w:rPr>
          <w:fldChar w:fldCharType="separate"/>
        </w:r>
        <w:r w:rsidR="00ED7C7A">
          <w:rPr>
            <w:noProof/>
            <w:webHidden/>
          </w:rPr>
          <w:t>21</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55" w:history="1">
        <w:r w:rsidR="00C1439B" w:rsidRPr="00390F88">
          <w:rPr>
            <w:rStyle w:val="Hyperlnk"/>
            <w:noProof/>
          </w:rPr>
          <w:t>5.7</w:t>
        </w:r>
        <w:r w:rsidR="00C1439B">
          <w:rPr>
            <w:rFonts w:asciiTheme="minorHAnsi" w:eastAsiaTheme="minorEastAsia" w:hAnsiTheme="minorHAnsi" w:cstheme="minorBidi"/>
            <w:noProof/>
            <w:sz w:val="22"/>
            <w:szCs w:val="22"/>
          </w:rPr>
          <w:tab/>
        </w:r>
        <w:r w:rsidR="00C1439B" w:rsidRPr="00390F88">
          <w:rPr>
            <w:rStyle w:val="Hyperlnk"/>
            <w:noProof/>
          </w:rPr>
          <w:t>Ledningssystem för kvalitet</w:t>
        </w:r>
        <w:r w:rsidR="00C1439B">
          <w:rPr>
            <w:noProof/>
            <w:webHidden/>
          </w:rPr>
          <w:tab/>
        </w:r>
        <w:r>
          <w:rPr>
            <w:noProof/>
            <w:webHidden/>
          </w:rPr>
          <w:fldChar w:fldCharType="begin"/>
        </w:r>
        <w:r w:rsidR="00C1439B">
          <w:rPr>
            <w:noProof/>
            <w:webHidden/>
          </w:rPr>
          <w:instrText xml:space="preserve"> PAGEREF _Toc382311055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6" w:history="1">
        <w:r w:rsidR="00C1439B" w:rsidRPr="00390F88">
          <w:rPr>
            <w:rStyle w:val="Hyperlnk"/>
            <w:noProof/>
          </w:rPr>
          <w:t>5.7.1</w:t>
        </w:r>
        <w:r w:rsidR="00C1439B">
          <w:rPr>
            <w:rFonts w:asciiTheme="minorHAnsi" w:eastAsiaTheme="minorEastAsia" w:hAnsiTheme="minorHAnsi" w:cstheme="minorBidi"/>
            <w:noProof/>
            <w:sz w:val="22"/>
            <w:szCs w:val="22"/>
          </w:rPr>
          <w:tab/>
        </w:r>
        <w:r w:rsidR="00C1439B" w:rsidRPr="00390F88">
          <w:rPr>
            <w:rStyle w:val="Hyperlnk"/>
            <w:noProof/>
          </w:rPr>
          <w:t>Synpunkter, klagomål och missförhållanden (lex Sarah) från personal</w:t>
        </w:r>
        <w:r w:rsidR="00C1439B">
          <w:rPr>
            <w:noProof/>
            <w:webHidden/>
          </w:rPr>
          <w:tab/>
        </w:r>
        <w:r>
          <w:rPr>
            <w:noProof/>
            <w:webHidden/>
          </w:rPr>
          <w:fldChar w:fldCharType="begin"/>
        </w:r>
        <w:r w:rsidR="00C1439B">
          <w:rPr>
            <w:noProof/>
            <w:webHidden/>
          </w:rPr>
          <w:instrText xml:space="preserve"> PAGEREF _Toc382311056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7" w:history="1">
        <w:r w:rsidR="00C1439B" w:rsidRPr="00390F88">
          <w:rPr>
            <w:rStyle w:val="Hyperlnk"/>
            <w:noProof/>
          </w:rPr>
          <w:t>5.7.2</w:t>
        </w:r>
        <w:r w:rsidR="00C1439B">
          <w:rPr>
            <w:rFonts w:asciiTheme="minorHAnsi" w:eastAsiaTheme="minorEastAsia" w:hAnsiTheme="minorHAnsi" w:cstheme="minorBidi"/>
            <w:noProof/>
            <w:sz w:val="22"/>
            <w:szCs w:val="22"/>
          </w:rPr>
          <w:tab/>
        </w:r>
        <w:r w:rsidR="00C1439B" w:rsidRPr="00390F88">
          <w:rPr>
            <w:rStyle w:val="Hyperlnk"/>
            <w:noProof/>
          </w:rPr>
          <w:t>Rutiner för att samla in och använda synpunkter och klagomål från enskilda</w:t>
        </w:r>
        <w:r w:rsidR="00C1439B">
          <w:rPr>
            <w:noProof/>
            <w:webHidden/>
          </w:rPr>
          <w:tab/>
        </w:r>
        <w:r>
          <w:rPr>
            <w:noProof/>
            <w:webHidden/>
          </w:rPr>
          <w:fldChar w:fldCharType="begin"/>
        </w:r>
        <w:r w:rsidR="00C1439B">
          <w:rPr>
            <w:noProof/>
            <w:webHidden/>
          </w:rPr>
          <w:instrText xml:space="preserve"> PAGEREF _Toc382311057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3"/>
        <w:rPr>
          <w:rFonts w:asciiTheme="minorHAnsi" w:eastAsiaTheme="minorEastAsia" w:hAnsiTheme="minorHAnsi" w:cstheme="minorBidi"/>
          <w:noProof/>
          <w:sz w:val="22"/>
          <w:szCs w:val="22"/>
        </w:rPr>
      </w:pPr>
      <w:hyperlink w:anchor="_Toc382311058" w:history="1">
        <w:r w:rsidR="00C1439B" w:rsidRPr="00390F88">
          <w:rPr>
            <w:rStyle w:val="Hyperlnk"/>
            <w:noProof/>
          </w:rPr>
          <w:t>5.7.3</w:t>
        </w:r>
        <w:r w:rsidR="00C1439B">
          <w:rPr>
            <w:rFonts w:asciiTheme="minorHAnsi" w:eastAsiaTheme="minorEastAsia" w:hAnsiTheme="minorHAnsi" w:cstheme="minorBidi"/>
            <w:noProof/>
            <w:sz w:val="22"/>
            <w:szCs w:val="22"/>
          </w:rPr>
          <w:tab/>
        </w:r>
        <w:r w:rsidR="00C1439B" w:rsidRPr="00390F88">
          <w:rPr>
            <w:rStyle w:val="Hyperlnk"/>
            <w:noProof/>
          </w:rPr>
          <w:t>Brukaruppföljningar och brukarinflytande</w:t>
        </w:r>
        <w:r w:rsidR="00C1439B">
          <w:rPr>
            <w:noProof/>
            <w:webHidden/>
          </w:rPr>
          <w:tab/>
        </w:r>
        <w:r>
          <w:rPr>
            <w:noProof/>
            <w:webHidden/>
          </w:rPr>
          <w:fldChar w:fldCharType="begin"/>
        </w:r>
        <w:r w:rsidR="00C1439B">
          <w:rPr>
            <w:noProof/>
            <w:webHidden/>
          </w:rPr>
          <w:instrText xml:space="preserve"> PAGEREF _Toc382311058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59" w:history="1">
        <w:r w:rsidR="00C1439B" w:rsidRPr="00390F88">
          <w:rPr>
            <w:rStyle w:val="Hyperlnk"/>
            <w:noProof/>
          </w:rPr>
          <w:t>5.8</w:t>
        </w:r>
        <w:r w:rsidR="00C1439B">
          <w:rPr>
            <w:rFonts w:asciiTheme="minorHAnsi" w:eastAsiaTheme="minorEastAsia" w:hAnsiTheme="minorHAnsi" w:cstheme="minorBidi"/>
            <w:noProof/>
            <w:sz w:val="22"/>
            <w:szCs w:val="22"/>
          </w:rPr>
          <w:tab/>
        </w:r>
        <w:r w:rsidR="00C1439B" w:rsidRPr="00390F88">
          <w:rPr>
            <w:rStyle w:val="Hyperlnk"/>
            <w:noProof/>
          </w:rPr>
          <w:t>Uppföljning av skatter, försäkringar mm.</w:t>
        </w:r>
        <w:r w:rsidR="00C1439B">
          <w:rPr>
            <w:noProof/>
            <w:webHidden/>
          </w:rPr>
          <w:tab/>
        </w:r>
        <w:r>
          <w:rPr>
            <w:noProof/>
            <w:webHidden/>
          </w:rPr>
          <w:fldChar w:fldCharType="begin"/>
        </w:r>
        <w:r w:rsidR="00C1439B">
          <w:rPr>
            <w:noProof/>
            <w:webHidden/>
          </w:rPr>
          <w:instrText xml:space="preserve"> PAGEREF _Toc382311059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60" w:history="1">
        <w:r w:rsidR="00C1439B" w:rsidRPr="00390F88">
          <w:rPr>
            <w:rStyle w:val="Hyperlnk"/>
            <w:noProof/>
          </w:rPr>
          <w:t>5.9</w:t>
        </w:r>
        <w:r w:rsidR="00C1439B">
          <w:rPr>
            <w:rFonts w:asciiTheme="minorHAnsi" w:eastAsiaTheme="minorEastAsia" w:hAnsiTheme="minorHAnsi" w:cstheme="minorBidi"/>
            <w:noProof/>
            <w:sz w:val="22"/>
            <w:szCs w:val="22"/>
          </w:rPr>
          <w:tab/>
        </w:r>
        <w:r w:rsidR="00C1439B" w:rsidRPr="00390F88">
          <w:rPr>
            <w:rStyle w:val="Hyperlnk"/>
            <w:noProof/>
          </w:rPr>
          <w:t>Förändring och utveckling</w:t>
        </w:r>
        <w:r w:rsidR="00C1439B">
          <w:rPr>
            <w:noProof/>
            <w:webHidden/>
          </w:rPr>
          <w:tab/>
        </w:r>
        <w:r>
          <w:rPr>
            <w:noProof/>
            <w:webHidden/>
          </w:rPr>
          <w:fldChar w:fldCharType="begin"/>
        </w:r>
        <w:r w:rsidR="00C1439B">
          <w:rPr>
            <w:noProof/>
            <w:webHidden/>
          </w:rPr>
          <w:instrText xml:space="preserve"> PAGEREF _Toc382311060 \h </w:instrText>
        </w:r>
        <w:r>
          <w:rPr>
            <w:noProof/>
            <w:webHidden/>
          </w:rPr>
        </w:r>
        <w:r>
          <w:rPr>
            <w:noProof/>
            <w:webHidden/>
          </w:rPr>
          <w:fldChar w:fldCharType="separate"/>
        </w:r>
        <w:r w:rsidR="00ED7C7A">
          <w:rPr>
            <w:noProof/>
            <w:webHidden/>
          </w:rPr>
          <w:t>22</w:t>
        </w:r>
        <w:r>
          <w:rPr>
            <w:noProof/>
            <w:webHidden/>
          </w:rPr>
          <w:fldChar w:fldCharType="end"/>
        </w:r>
      </w:hyperlink>
    </w:p>
    <w:p w:rsidR="00C1439B" w:rsidRDefault="00A650F1">
      <w:pPr>
        <w:pStyle w:val="Innehll2"/>
        <w:rPr>
          <w:rFonts w:asciiTheme="minorHAnsi" w:eastAsiaTheme="minorEastAsia" w:hAnsiTheme="minorHAnsi" w:cstheme="minorBidi"/>
          <w:noProof/>
          <w:sz w:val="22"/>
          <w:szCs w:val="22"/>
        </w:rPr>
      </w:pPr>
      <w:hyperlink w:anchor="_Toc382311061" w:history="1">
        <w:r w:rsidR="00C1439B" w:rsidRPr="00390F88">
          <w:rPr>
            <w:rStyle w:val="Hyperlnk"/>
            <w:noProof/>
          </w:rPr>
          <w:t>5.10</w:t>
        </w:r>
        <w:r w:rsidR="00C1439B">
          <w:rPr>
            <w:rFonts w:asciiTheme="minorHAnsi" w:eastAsiaTheme="minorEastAsia" w:hAnsiTheme="minorHAnsi" w:cstheme="minorBidi"/>
            <w:noProof/>
            <w:sz w:val="22"/>
            <w:szCs w:val="22"/>
          </w:rPr>
          <w:tab/>
        </w:r>
        <w:r w:rsidR="00C1439B" w:rsidRPr="00390F88">
          <w:rPr>
            <w:rStyle w:val="Hyperlnk"/>
            <w:noProof/>
          </w:rPr>
          <w:t>Slutsatser</w:t>
        </w:r>
        <w:r w:rsidR="00C1439B">
          <w:rPr>
            <w:noProof/>
            <w:webHidden/>
          </w:rPr>
          <w:tab/>
        </w:r>
        <w:r>
          <w:rPr>
            <w:noProof/>
            <w:webHidden/>
          </w:rPr>
          <w:fldChar w:fldCharType="begin"/>
        </w:r>
        <w:r w:rsidR="00C1439B">
          <w:rPr>
            <w:noProof/>
            <w:webHidden/>
          </w:rPr>
          <w:instrText xml:space="preserve"> PAGEREF _Toc382311061 \h </w:instrText>
        </w:r>
        <w:r>
          <w:rPr>
            <w:noProof/>
            <w:webHidden/>
          </w:rPr>
        </w:r>
        <w:r>
          <w:rPr>
            <w:noProof/>
            <w:webHidden/>
          </w:rPr>
          <w:fldChar w:fldCharType="separate"/>
        </w:r>
        <w:r w:rsidR="00ED7C7A">
          <w:rPr>
            <w:noProof/>
            <w:webHidden/>
          </w:rPr>
          <w:t>23</w:t>
        </w:r>
        <w:r>
          <w:rPr>
            <w:noProof/>
            <w:webHidden/>
          </w:rPr>
          <w:fldChar w:fldCharType="end"/>
        </w:r>
      </w:hyperlink>
    </w:p>
    <w:p w:rsidR="00C1439B" w:rsidRDefault="00A650F1">
      <w:pPr>
        <w:pStyle w:val="Innehll1"/>
        <w:rPr>
          <w:rFonts w:asciiTheme="minorHAnsi" w:eastAsiaTheme="minorEastAsia" w:hAnsiTheme="minorHAnsi" w:cstheme="minorBidi"/>
          <w:b w:val="0"/>
          <w:noProof/>
          <w:sz w:val="22"/>
          <w:szCs w:val="22"/>
        </w:rPr>
      </w:pPr>
      <w:hyperlink w:anchor="_Toc382311062" w:history="1">
        <w:r w:rsidR="00C1439B" w:rsidRPr="00390F88">
          <w:rPr>
            <w:rStyle w:val="Hyperlnk"/>
            <w:noProof/>
          </w:rPr>
          <w:t>6</w:t>
        </w:r>
        <w:r w:rsidR="00C1439B">
          <w:rPr>
            <w:rFonts w:asciiTheme="minorHAnsi" w:eastAsiaTheme="minorEastAsia" w:hAnsiTheme="minorHAnsi" w:cstheme="minorBidi"/>
            <w:b w:val="0"/>
            <w:noProof/>
            <w:sz w:val="22"/>
            <w:szCs w:val="22"/>
          </w:rPr>
          <w:tab/>
        </w:r>
        <w:r w:rsidR="00C1439B" w:rsidRPr="00390F88">
          <w:rPr>
            <w:rStyle w:val="Hyperlnk"/>
            <w:noProof/>
          </w:rPr>
          <w:t>Bilagor</w:t>
        </w:r>
        <w:r w:rsidR="00C1439B">
          <w:rPr>
            <w:noProof/>
            <w:webHidden/>
          </w:rPr>
          <w:tab/>
        </w:r>
        <w:r>
          <w:rPr>
            <w:noProof/>
            <w:webHidden/>
          </w:rPr>
          <w:fldChar w:fldCharType="begin"/>
        </w:r>
        <w:r w:rsidR="00C1439B">
          <w:rPr>
            <w:noProof/>
            <w:webHidden/>
          </w:rPr>
          <w:instrText xml:space="preserve"> PAGEREF _Toc382311062 \h </w:instrText>
        </w:r>
        <w:r>
          <w:rPr>
            <w:noProof/>
            <w:webHidden/>
          </w:rPr>
        </w:r>
        <w:r>
          <w:rPr>
            <w:noProof/>
            <w:webHidden/>
          </w:rPr>
          <w:fldChar w:fldCharType="separate"/>
        </w:r>
        <w:r w:rsidR="00ED7C7A">
          <w:rPr>
            <w:noProof/>
            <w:webHidden/>
          </w:rPr>
          <w:t>23</w:t>
        </w:r>
        <w:r>
          <w:rPr>
            <w:noProof/>
            <w:webHidden/>
          </w:rPr>
          <w:fldChar w:fldCharType="end"/>
        </w:r>
      </w:hyperlink>
    </w:p>
    <w:p w:rsidR="000D4618" w:rsidRDefault="00A650F1" w:rsidP="000D22AC">
      <w:r>
        <w:fldChar w:fldCharType="end"/>
      </w:r>
    </w:p>
    <w:p w:rsidR="00953553" w:rsidRDefault="00953553" w:rsidP="000D22AC">
      <w:r>
        <w:br w:type="page"/>
      </w:r>
    </w:p>
    <w:p w:rsidR="00EE0029" w:rsidRPr="00EE0029" w:rsidRDefault="00EE0029" w:rsidP="00EE0029">
      <w:pPr>
        <w:pStyle w:val="Rubrik1"/>
        <w:rPr>
          <w:rStyle w:val="Rubrik2Char"/>
          <w:sz w:val="32"/>
        </w:rPr>
      </w:pPr>
      <w:bookmarkStart w:id="7" w:name="_Toc382310998"/>
      <w:r w:rsidRPr="00EE0029">
        <w:rPr>
          <w:rStyle w:val="Rubrik2Char"/>
          <w:sz w:val="32"/>
        </w:rPr>
        <w:t>Inledning</w:t>
      </w:r>
      <w:bookmarkEnd w:id="7"/>
    </w:p>
    <w:p w:rsidR="003C7B32" w:rsidRDefault="003C7B32" w:rsidP="002B552D">
      <w:pPr>
        <w:spacing w:before="100" w:line="240" w:lineRule="auto"/>
        <w:rPr>
          <w:szCs w:val="24"/>
        </w:rPr>
      </w:pPr>
      <w:r w:rsidRPr="007D7F68">
        <w:rPr>
          <w:szCs w:val="24"/>
        </w:rPr>
        <w:t>Socialtjänsten följer</w:t>
      </w:r>
      <w:r>
        <w:rPr>
          <w:szCs w:val="24"/>
        </w:rPr>
        <w:t xml:space="preserve"> årligen</w:t>
      </w:r>
      <w:r w:rsidRPr="007D7F68">
        <w:rPr>
          <w:szCs w:val="24"/>
        </w:rPr>
        <w:t xml:space="preserve"> upp och granskar äldreomsorgens privata och kommunala verk</w:t>
      </w:r>
      <w:r>
        <w:rPr>
          <w:szCs w:val="24"/>
        </w:rPr>
        <w:softHyphen/>
      </w:r>
      <w:r w:rsidRPr="007D7F68">
        <w:rPr>
          <w:szCs w:val="24"/>
        </w:rPr>
        <w:t>sam</w:t>
      </w:r>
      <w:r>
        <w:rPr>
          <w:szCs w:val="24"/>
        </w:rPr>
        <w:softHyphen/>
      </w:r>
      <w:r w:rsidRPr="007D7F68">
        <w:rPr>
          <w:szCs w:val="24"/>
        </w:rPr>
        <w:t>heter inom social- och äldrenämndens ansvarsområde med utgångspunkt från villkoren för att bli godkänd anordnare</w:t>
      </w:r>
      <w:r w:rsidR="00672727">
        <w:rPr>
          <w:szCs w:val="24"/>
        </w:rPr>
        <w:t xml:space="preserve"> samt</w:t>
      </w:r>
      <w:r w:rsidRPr="007D7F68">
        <w:rPr>
          <w:szCs w:val="24"/>
        </w:rPr>
        <w:t xml:space="preserve"> lagar och föreskrifter.</w:t>
      </w:r>
    </w:p>
    <w:p w:rsidR="00EE0029" w:rsidRDefault="00EE0029" w:rsidP="002B552D">
      <w:pPr>
        <w:spacing w:before="100" w:line="240" w:lineRule="auto"/>
        <w:rPr>
          <w:szCs w:val="24"/>
        </w:rPr>
      </w:pPr>
      <w:r w:rsidRPr="00C4048A">
        <w:rPr>
          <w:szCs w:val="24"/>
        </w:rPr>
        <w:t>Verksamhetsuppföljningen baserar sig på följande:</w:t>
      </w:r>
    </w:p>
    <w:p w:rsidR="00064A42" w:rsidRDefault="00064A42" w:rsidP="002B552D">
      <w:pPr>
        <w:numPr>
          <w:ilvl w:val="0"/>
          <w:numId w:val="17"/>
        </w:numPr>
        <w:spacing w:before="100" w:line="240" w:lineRule="auto"/>
        <w:rPr>
          <w:szCs w:val="24"/>
        </w:rPr>
      </w:pPr>
      <w:r w:rsidRPr="00064A42">
        <w:rPr>
          <w:szCs w:val="24"/>
        </w:rPr>
        <w:t>Handläggarnas erfarenheter</w:t>
      </w:r>
    </w:p>
    <w:p w:rsidR="00064A42" w:rsidRDefault="00064A42" w:rsidP="00064A42">
      <w:pPr>
        <w:numPr>
          <w:ilvl w:val="0"/>
          <w:numId w:val="17"/>
        </w:numPr>
        <w:spacing w:line="276" w:lineRule="auto"/>
        <w:rPr>
          <w:szCs w:val="24"/>
        </w:rPr>
      </w:pPr>
      <w:r w:rsidRPr="00C4048A">
        <w:rPr>
          <w:szCs w:val="24"/>
        </w:rPr>
        <w:t>Genomförda fördjupade granskningar</w:t>
      </w:r>
    </w:p>
    <w:p w:rsidR="00EE0029" w:rsidRDefault="00064A42" w:rsidP="00EE0029">
      <w:pPr>
        <w:numPr>
          <w:ilvl w:val="0"/>
          <w:numId w:val="17"/>
        </w:numPr>
        <w:spacing w:line="276" w:lineRule="auto"/>
        <w:rPr>
          <w:szCs w:val="24"/>
        </w:rPr>
      </w:pPr>
      <w:r>
        <w:rPr>
          <w:szCs w:val="24"/>
        </w:rPr>
        <w:t>In</w:t>
      </w:r>
      <w:r w:rsidR="00EE0029" w:rsidRPr="00C4048A">
        <w:rPr>
          <w:szCs w:val="24"/>
        </w:rPr>
        <w:t>rapporterade uppgifter från anordnarna – synpunkter och klagomål, utbildningsnivå bland personalen</w:t>
      </w:r>
    </w:p>
    <w:p w:rsidR="00064A42" w:rsidRDefault="00064A42" w:rsidP="00064A42">
      <w:pPr>
        <w:numPr>
          <w:ilvl w:val="0"/>
          <w:numId w:val="17"/>
        </w:numPr>
        <w:spacing w:line="276" w:lineRule="auto"/>
        <w:rPr>
          <w:szCs w:val="24"/>
        </w:rPr>
      </w:pPr>
      <w:r>
        <w:rPr>
          <w:szCs w:val="24"/>
        </w:rPr>
        <w:t xml:space="preserve">Platsbesök </w:t>
      </w:r>
    </w:p>
    <w:p w:rsidR="00EE0029" w:rsidRDefault="00EE0029" w:rsidP="00EE0029">
      <w:pPr>
        <w:numPr>
          <w:ilvl w:val="0"/>
          <w:numId w:val="17"/>
        </w:numPr>
        <w:spacing w:line="276" w:lineRule="auto"/>
        <w:rPr>
          <w:szCs w:val="24"/>
        </w:rPr>
      </w:pPr>
      <w:r w:rsidRPr="00C4048A">
        <w:rPr>
          <w:szCs w:val="24"/>
        </w:rPr>
        <w:t>Socialtjänstens brukarundersökning</w:t>
      </w:r>
    </w:p>
    <w:p w:rsidR="00064A42" w:rsidRPr="00C4048A" w:rsidRDefault="00064A42" w:rsidP="00064A42">
      <w:pPr>
        <w:numPr>
          <w:ilvl w:val="0"/>
          <w:numId w:val="17"/>
        </w:numPr>
        <w:spacing w:line="276" w:lineRule="auto"/>
        <w:rPr>
          <w:szCs w:val="24"/>
        </w:rPr>
      </w:pPr>
      <w:r w:rsidRPr="00C4048A">
        <w:rPr>
          <w:szCs w:val="24"/>
        </w:rPr>
        <w:t>Webbenkät till alla privata respektive kommunala anordnare</w:t>
      </w:r>
    </w:p>
    <w:p w:rsidR="00064A42" w:rsidRPr="00C4048A" w:rsidRDefault="00064A42" w:rsidP="00064A42">
      <w:pPr>
        <w:spacing w:line="276" w:lineRule="auto"/>
        <w:ind w:left="1080"/>
        <w:rPr>
          <w:szCs w:val="24"/>
        </w:rPr>
      </w:pPr>
    </w:p>
    <w:p w:rsidR="002C614C" w:rsidRPr="00835918" w:rsidRDefault="00381EFF" w:rsidP="002C614C">
      <w:pPr>
        <w:pStyle w:val="Rubrik1"/>
        <w:ind w:left="1304" w:hanging="1304"/>
        <w:rPr>
          <w:b w:val="0"/>
        </w:rPr>
      </w:pPr>
      <w:bookmarkStart w:id="8" w:name="_Toc380593625"/>
      <w:bookmarkStart w:id="9" w:name="_Toc382310999"/>
      <w:r>
        <w:rPr>
          <w:b w:val="0"/>
        </w:rPr>
        <w:t>H</w:t>
      </w:r>
      <w:r w:rsidR="002C614C" w:rsidRPr="00835918">
        <w:rPr>
          <w:b w:val="0"/>
        </w:rPr>
        <w:t>emtjänst, ledsagning och avlösning</w:t>
      </w:r>
      <w:bookmarkEnd w:id="8"/>
      <w:bookmarkEnd w:id="9"/>
    </w:p>
    <w:p w:rsidR="002C614C" w:rsidRDefault="002C614C" w:rsidP="002C614C">
      <w:pPr>
        <w:pStyle w:val="Rubrik2"/>
        <w:ind w:left="1304" w:hanging="1304"/>
      </w:pPr>
      <w:bookmarkStart w:id="10" w:name="_Toc380593626"/>
      <w:bookmarkStart w:id="11" w:name="_Toc382311000"/>
      <w:r>
        <w:t>Målgrupp</w:t>
      </w:r>
      <w:bookmarkEnd w:id="10"/>
      <w:bookmarkEnd w:id="11"/>
    </w:p>
    <w:p w:rsidR="002C614C" w:rsidRPr="00B91865" w:rsidRDefault="002C614C" w:rsidP="00B91865">
      <w:pPr>
        <w:spacing w:before="100" w:line="240" w:lineRule="auto"/>
        <w:rPr>
          <w:szCs w:val="24"/>
        </w:rPr>
      </w:pPr>
      <w:r w:rsidRPr="00B91865">
        <w:rPr>
          <w:szCs w:val="24"/>
        </w:rPr>
        <w:t>Den stora gruppen inom området är äldre personer över 65 år som är beviljade hemtjänst. Personer under 65 år är en mindre grupp. När det gäller ledsagning och avlösning kan även barn få dessa insatser.</w:t>
      </w:r>
    </w:p>
    <w:p w:rsidR="00437D66" w:rsidRDefault="002C614C" w:rsidP="00437D66">
      <w:pPr>
        <w:spacing w:before="100" w:line="240" w:lineRule="auto"/>
        <w:rPr>
          <w:szCs w:val="24"/>
        </w:rPr>
      </w:pPr>
      <w:r w:rsidRPr="00B91865">
        <w:rPr>
          <w:szCs w:val="24"/>
        </w:rPr>
        <w:t>I Nacka kommun är det relativt många äldre med stora omvårdnadsinsatser som väljer att bo kvar i sin bostad istället för att flytta in på särskilt boende. Detta är en trend i hela landet enligt Socialstyrelsen</w:t>
      </w:r>
      <w:r w:rsidR="00437D66">
        <w:rPr>
          <w:szCs w:val="24"/>
        </w:rPr>
        <w:t xml:space="preserve">. Ökningen av antalet personer som får omfattande hemtjänst är dock fler än minskningen av antalet personer som flyttar in till särskilt boende. </w:t>
      </w:r>
      <w:bookmarkStart w:id="12" w:name="_Toc380593628"/>
    </w:p>
    <w:p w:rsidR="002C614C" w:rsidRDefault="002C614C" w:rsidP="00437D66">
      <w:pPr>
        <w:pStyle w:val="Rubrik2"/>
      </w:pPr>
      <w:bookmarkStart w:id="13" w:name="_Toc382311001"/>
      <w:r>
        <w:t>Anordnare godkända enligt Lagen om valfrihetssystem, LOV</w:t>
      </w:r>
      <w:bookmarkEnd w:id="12"/>
      <w:bookmarkEnd w:id="13"/>
    </w:p>
    <w:p w:rsidR="00581FCF" w:rsidRPr="00B91865" w:rsidRDefault="002C614C" w:rsidP="00B91865">
      <w:pPr>
        <w:spacing w:before="100" w:line="240" w:lineRule="auto"/>
        <w:rPr>
          <w:szCs w:val="24"/>
        </w:rPr>
      </w:pPr>
      <w:r w:rsidRPr="00B91865">
        <w:rPr>
          <w:szCs w:val="24"/>
        </w:rPr>
        <w:t xml:space="preserve">Vid årsskiftet 2013/2014 fanns 53 godkända anordnare inom kundvalssystemet för hemtjänst, ledsagning och avlösning. Under 2013 har tre nya anordnare blivit godkända. En ansökan om godkännande har avskrivits då underlaget inte varit tillräckligt, två ansökningar behandlas fortfarande. Fem anordnare har avslutats, alla på egen begäran. Fyra av anordnarna hade inga kunder vid avslutet. Ett av företagen, Attendo, hade vid avslutandet ett antal kunder. De valde att avsluta på grund av kommunens ersättningssystem. Vid årsskiftet 2012/2013 fanns 55 godkända anordnare. </w:t>
      </w:r>
    </w:p>
    <w:p w:rsidR="002C614C" w:rsidRPr="00B91865" w:rsidRDefault="00581FCF" w:rsidP="00B91865">
      <w:pPr>
        <w:spacing w:before="100" w:line="240" w:lineRule="auto"/>
        <w:rPr>
          <w:szCs w:val="24"/>
        </w:rPr>
      </w:pPr>
      <w:r>
        <w:rPr>
          <w:szCs w:val="24"/>
        </w:rPr>
        <w:t xml:space="preserve">Tre anordnare har inte svarat </w:t>
      </w:r>
      <w:r w:rsidRPr="00581FCF">
        <w:rPr>
          <w:szCs w:val="24"/>
        </w:rPr>
        <w:t xml:space="preserve">på webbenkäten trots flera påminnelser. De tre är </w:t>
      </w:r>
      <w:r w:rsidRPr="00B91865">
        <w:rPr>
          <w:szCs w:val="24"/>
        </w:rPr>
        <w:t>Care Allomsorg AB, Iftin Assistans Omsorg, Orion Omsorg AB. Tillsammans hade de sex kunder i december 2013.</w:t>
      </w:r>
    </w:p>
    <w:p w:rsidR="002C614C" w:rsidRDefault="002C614C" w:rsidP="002C614C">
      <w:pPr>
        <w:spacing w:before="100" w:line="240" w:lineRule="auto"/>
        <w:rPr>
          <w:szCs w:val="24"/>
        </w:rPr>
      </w:pPr>
      <w:r>
        <w:rPr>
          <w:szCs w:val="24"/>
        </w:rPr>
        <w:t>I år, i likhet med förra året, är Orrens Vård och Omsorg AB, Lövholmens hemtjänst AB och Oliv</w:t>
      </w:r>
      <w:r w:rsidR="00A1744B">
        <w:rPr>
          <w:szCs w:val="24"/>
        </w:rPr>
        <w:t>i</w:t>
      </w:r>
      <w:r>
        <w:rPr>
          <w:szCs w:val="24"/>
        </w:rPr>
        <w:t xml:space="preserve">a hemtjänst AB de tre största företagen. 19 av anordnarna har fem eller färre kunder. </w:t>
      </w:r>
      <w:r w:rsidRPr="00207240">
        <w:rPr>
          <w:szCs w:val="24"/>
        </w:rPr>
        <w:t xml:space="preserve">Se de tio största </w:t>
      </w:r>
      <w:r w:rsidRPr="00BC639F">
        <w:rPr>
          <w:szCs w:val="24"/>
        </w:rPr>
        <w:t>anordnarna baserat på antalet kunder och antalet utförda timmar i tabellen nedan.</w:t>
      </w:r>
    </w:p>
    <w:p w:rsidR="008C0562" w:rsidRDefault="008C0562" w:rsidP="002C614C">
      <w:pPr>
        <w:spacing w:before="100" w:line="240" w:lineRule="auto"/>
        <w:rPr>
          <w:szCs w:val="24"/>
        </w:rPr>
      </w:pPr>
    </w:p>
    <w:p w:rsidR="008C0562" w:rsidRDefault="008C0562" w:rsidP="002C614C">
      <w:pPr>
        <w:spacing w:before="100" w:line="240" w:lineRule="auto"/>
        <w:rPr>
          <w:szCs w:val="24"/>
        </w:rPr>
      </w:pPr>
    </w:p>
    <w:tbl>
      <w:tblPr>
        <w:tblW w:w="7664" w:type="dxa"/>
        <w:tblInd w:w="70" w:type="dxa"/>
        <w:tblCellMar>
          <w:left w:w="70" w:type="dxa"/>
          <w:right w:w="70" w:type="dxa"/>
        </w:tblCellMar>
        <w:tblLook w:val="04A0"/>
      </w:tblPr>
      <w:tblGrid>
        <w:gridCol w:w="3608"/>
        <w:gridCol w:w="2028"/>
        <w:gridCol w:w="2028"/>
      </w:tblGrid>
      <w:tr w:rsidR="008C0562" w:rsidRPr="008C0562" w:rsidTr="008C0562">
        <w:trPr>
          <w:trHeight w:val="300"/>
        </w:trPr>
        <w:tc>
          <w:tcPr>
            <w:tcW w:w="3608" w:type="dxa"/>
            <w:tcBorders>
              <w:top w:val="nil"/>
              <w:left w:val="nil"/>
              <w:bottom w:val="single" w:sz="12" w:space="0" w:color="FFFFFF"/>
              <w:right w:val="single" w:sz="4" w:space="0" w:color="FFFFFF"/>
            </w:tcBorders>
            <w:shd w:val="clear" w:color="4F81BD" w:fill="4F81BD"/>
            <w:noWrap/>
            <w:vAlign w:val="bottom"/>
            <w:hideMark/>
          </w:tcPr>
          <w:p w:rsidR="008C0562" w:rsidRPr="008C0562" w:rsidRDefault="008C0562" w:rsidP="008C0562">
            <w:pPr>
              <w:spacing w:line="240" w:lineRule="auto"/>
              <w:rPr>
                <w:rFonts w:ascii="Calibri" w:hAnsi="Calibri"/>
                <w:b/>
                <w:bCs/>
                <w:color w:val="FFFFFF"/>
                <w:sz w:val="22"/>
                <w:szCs w:val="22"/>
              </w:rPr>
            </w:pPr>
            <w:r w:rsidRPr="008C0562">
              <w:rPr>
                <w:rFonts w:ascii="Calibri" w:hAnsi="Calibri"/>
                <w:b/>
                <w:bCs/>
                <w:color w:val="FFFFFF"/>
                <w:sz w:val="22"/>
                <w:szCs w:val="22"/>
              </w:rPr>
              <w:t>De tio största företagen 2013</w:t>
            </w:r>
          </w:p>
        </w:tc>
        <w:tc>
          <w:tcPr>
            <w:tcW w:w="2028" w:type="dxa"/>
            <w:tcBorders>
              <w:top w:val="nil"/>
              <w:left w:val="nil"/>
              <w:bottom w:val="single" w:sz="12" w:space="0" w:color="FFFFFF"/>
              <w:right w:val="single" w:sz="4" w:space="0" w:color="FFFFFF"/>
            </w:tcBorders>
            <w:shd w:val="clear" w:color="4F81BD" w:fill="4F81BD"/>
            <w:noWrap/>
            <w:vAlign w:val="bottom"/>
            <w:hideMark/>
          </w:tcPr>
          <w:p w:rsidR="008C0562" w:rsidRPr="008C0562" w:rsidRDefault="008C0562" w:rsidP="008C0562">
            <w:pPr>
              <w:spacing w:line="240" w:lineRule="auto"/>
              <w:rPr>
                <w:rFonts w:ascii="Calibri" w:hAnsi="Calibri"/>
                <w:b/>
                <w:bCs/>
                <w:color w:val="FFFFFF"/>
                <w:sz w:val="22"/>
                <w:szCs w:val="22"/>
              </w:rPr>
            </w:pPr>
            <w:r w:rsidRPr="008C0562">
              <w:rPr>
                <w:rFonts w:ascii="Calibri" w:hAnsi="Calibri"/>
                <w:b/>
                <w:bCs/>
                <w:color w:val="FFFFFF"/>
                <w:sz w:val="22"/>
                <w:szCs w:val="22"/>
              </w:rPr>
              <w:t>Antal kunder i dec-13</w:t>
            </w:r>
          </w:p>
        </w:tc>
        <w:tc>
          <w:tcPr>
            <w:tcW w:w="2028" w:type="dxa"/>
            <w:tcBorders>
              <w:top w:val="nil"/>
              <w:left w:val="nil"/>
              <w:bottom w:val="single" w:sz="12" w:space="0" w:color="FFFFFF"/>
              <w:right w:val="nil"/>
            </w:tcBorders>
            <w:shd w:val="clear" w:color="4F81BD" w:fill="4F81BD"/>
            <w:noWrap/>
            <w:vAlign w:val="bottom"/>
            <w:hideMark/>
          </w:tcPr>
          <w:p w:rsidR="008C0562" w:rsidRPr="008C0562" w:rsidRDefault="008C0562" w:rsidP="008C0562">
            <w:pPr>
              <w:spacing w:line="240" w:lineRule="auto"/>
              <w:rPr>
                <w:rFonts w:ascii="Calibri" w:hAnsi="Calibri"/>
                <w:b/>
                <w:bCs/>
                <w:color w:val="FFFFFF"/>
                <w:sz w:val="22"/>
                <w:szCs w:val="22"/>
              </w:rPr>
            </w:pPr>
            <w:r w:rsidRPr="008C0562">
              <w:rPr>
                <w:rFonts w:ascii="Calibri" w:hAnsi="Calibri"/>
                <w:b/>
                <w:bCs/>
                <w:color w:val="FFFFFF"/>
                <w:sz w:val="22"/>
                <w:szCs w:val="22"/>
              </w:rPr>
              <w:t>Antal timmar i dec-13</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Orrens Vård &amp; Omsorg AB</w:t>
            </w:r>
          </w:p>
        </w:tc>
        <w:tc>
          <w:tcPr>
            <w:tcW w:w="202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192</w:t>
            </w:r>
          </w:p>
        </w:tc>
        <w:tc>
          <w:tcPr>
            <w:tcW w:w="2028" w:type="dxa"/>
            <w:tcBorders>
              <w:top w:val="nil"/>
              <w:left w:val="nil"/>
              <w:bottom w:val="single" w:sz="4" w:space="0" w:color="FFFFFF"/>
              <w:right w:val="nil"/>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6400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Lövholmens Hemtjänst AB</w:t>
            </w:r>
          </w:p>
        </w:tc>
        <w:tc>
          <w:tcPr>
            <w:tcW w:w="202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152</w:t>
            </w:r>
          </w:p>
        </w:tc>
        <w:tc>
          <w:tcPr>
            <w:tcW w:w="2028" w:type="dxa"/>
            <w:tcBorders>
              <w:top w:val="nil"/>
              <w:left w:val="nil"/>
              <w:bottom w:val="single" w:sz="4" w:space="0" w:color="FFFFFF"/>
              <w:right w:val="nil"/>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5300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Olivia Hemtjänst AB</w:t>
            </w:r>
          </w:p>
        </w:tc>
        <w:tc>
          <w:tcPr>
            <w:tcW w:w="202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117</w:t>
            </w:r>
          </w:p>
        </w:tc>
        <w:tc>
          <w:tcPr>
            <w:tcW w:w="2028" w:type="dxa"/>
            <w:tcBorders>
              <w:top w:val="nil"/>
              <w:left w:val="nil"/>
              <w:bottom w:val="single" w:sz="4" w:space="0" w:color="FFFFFF"/>
              <w:right w:val="nil"/>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3700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 xml:space="preserve">Annelies </w:t>
            </w:r>
            <w:r w:rsidR="007068F5">
              <w:rPr>
                <w:rFonts w:ascii="Calibri" w:hAnsi="Calibri"/>
                <w:color w:val="000000"/>
                <w:sz w:val="22"/>
                <w:szCs w:val="22"/>
              </w:rPr>
              <w:t>Hemtjän</w:t>
            </w:r>
            <w:r w:rsidRPr="008C0562">
              <w:rPr>
                <w:rFonts w:ascii="Calibri" w:hAnsi="Calibri"/>
                <w:color w:val="000000"/>
                <w:sz w:val="22"/>
                <w:szCs w:val="22"/>
              </w:rPr>
              <w:t>s</w:t>
            </w:r>
            <w:r w:rsidR="007068F5">
              <w:rPr>
                <w:rFonts w:ascii="Calibri" w:hAnsi="Calibri"/>
                <w:color w:val="000000"/>
                <w:sz w:val="22"/>
                <w:szCs w:val="22"/>
              </w:rPr>
              <w:t>t</w:t>
            </w:r>
            <w:r w:rsidRPr="008C0562">
              <w:rPr>
                <w:rFonts w:ascii="Calibri" w:hAnsi="Calibri"/>
                <w:color w:val="000000"/>
                <w:sz w:val="22"/>
                <w:szCs w:val="22"/>
              </w:rPr>
              <w:t>team AB</w:t>
            </w:r>
          </w:p>
        </w:tc>
        <w:tc>
          <w:tcPr>
            <w:tcW w:w="202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98</w:t>
            </w:r>
          </w:p>
        </w:tc>
        <w:tc>
          <w:tcPr>
            <w:tcW w:w="2028" w:type="dxa"/>
            <w:tcBorders>
              <w:top w:val="nil"/>
              <w:left w:val="nil"/>
              <w:bottom w:val="single" w:sz="4" w:space="0" w:color="FFFFFF"/>
              <w:right w:val="nil"/>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3300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Baggensfjärdens Hemtjänst AB</w:t>
            </w:r>
          </w:p>
        </w:tc>
        <w:tc>
          <w:tcPr>
            <w:tcW w:w="202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87</w:t>
            </w:r>
          </w:p>
        </w:tc>
        <w:tc>
          <w:tcPr>
            <w:tcW w:w="2028" w:type="dxa"/>
            <w:tcBorders>
              <w:top w:val="nil"/>
              <w:left w:val="nil"/>
              <w:bottom w:val="single" w:sz="4" w:space="0" w:color="FFFFFF"/>
              <w:right w:val="nil"/>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4100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Curanda Vårdassistans AB</w:t>
            </w:r>
          </w:p>
        </w:tc>
        <w:tc>
          <w:tcPr>
            <w:tcW w:w="202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84</w:t>
            </w:r>
          </w:p>
        </w:tc>
        <w:tc>
          <w:tcPr>
            <w:tcW w:w="2028" w:type="dxa"/>
            <w:tcBorders>
              <w:top w:val="nil"/>
              <w:left w:val="nil"/>
              <w:bottom w:val="single" w:sz="4" w:space="0" w:color="FFFFFF"/>
              <w:right w:val="nil"/>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2800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Rosanum Hemvård AB</w:t>
            </w:r>
          </w:p>
        </w:tc>
        <w:tc>
          <w:tcPr>
            <w:tcW w:w="202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77</w:t>
            </w:r>
          </w:p>
        </w:tc>
        <w:tc>
          <w:tcPr>
            <w:tcW w:w="2028" w:type="dxa"/>
            <w:tcBorders>
              <w:top w:val="nil"/>
              <w:left w:val="nil"/>
              <w:bottom w:val="single" w:sz="4" w:space="0" w:color="FFFFFF"/>
              <w:right w:val="nil"/>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1600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Aleris Omsorg AB</w:t>
            </w:r>
          </w:p>
        </w:tc>
        <w:tc>
          <w:tcPr>
            <w:tcW w:w="2028" w:type="dxa"/>
            <w:tcBorders>
              <w:top w:val="nil"/>
              <w:left w:val="nil"/>
              <w:bottom w:val="single" w:sz="4" w:space="0" w:color="FFFFFF"/>
              <w:right w:val="single" w:sz="4" w:space="0" w:color="FFFFFF"/>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71</w:t>
            </w:r>
          </w:p>
        </w:tc>
        <w:tc>
          <w:tcPr>
            <w:tcW w:w="2028" w:type="dxa"/>
            <w:tcBorders>
              <w:top w:val="nil"/>
              <w:left w:val="nil"/>
              <w:bottom w:val="single" w:sz="4" w:space="0" w:color="FFFFFF"/>
              <w:right w:val="nil"/>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1800</w:t>
            </w:r>
          </w:p>
        </w:tc>
      </w:tr>
      <w:tr w:rsidR="008C0562" w:rsidRPr="008C0562" w:rsidTr="008C0562">
        <w:trPr>
          <w:trHeight w:val="300"/>
        </w:trPr>
        <w:tc>
          <w:tcPr>
            <w:tcW w:w="360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Annas vård och hemtjänstteam AB</w:t>
            </w:r>
          </w:p>
        </w:tc>
        <w:tc>
          <w:tcPr>
            <w:tcW w:w="2028" w:type="dxa"/>
            <w:tcBorders>
              <w:top w:val="nil"/>
              <w:left w:val="nil"/>
              <w:bottom w:val="single" w:sz="4" w:space="0" w:color="FFFFFF"/>
              <w:right w:val="single" w:sz="4" w:space="0" w:color="FFFFFF"/>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71</w:t>
            </w:r>
          </w:p>
        </w:tc>
        <w:tc>
          <w:tcPr>
            <w:tcW w:w="2028" w:type="dxa"/>
            <w:tcBorders>
              <w:top w:val="nil"/>
              <w:left w:val="nil"/>
              <w:bottom w:val="single" w:sz="4" w:space="0" w:color="FFFFFF"/>
              <w:right w:val="nil"/>
            </w:tcBorders>
            <w:shd w:val="clear" w:color="B8CCE4" w:fill="B8CCE4"/>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2500</w:t>
            </w:r>
          </w:p>
        </w:tc>
      </w:tr>
      <w:tr w:rsidR="008C0562" w:rsidRPr="008C0562" w:rsidTr="008C0562">
        <w:trPr>
          <w:trHeight w:val="300"/>
        </w:trPr>
        <w:tc>
          <w:tcPr>
            <w:tcW w:w="3608" w:type="dxa"/>
            <w:tcBorders>
              <w:top w:val="nil"/>
              <w:left w:val="nil"/>
              <w:bottom w:val="nil"/>
              <w:right w:val="single" w:sz="4" w:space="0" w:color="FFFFFF"/>
            </w:tcBorders>
            <w:shd w:val="clear" w:color="DBE5F1" w:fill="DBE5F1"/>
            <w:noWrap/>
            <w:vAlign w:val="bottom"/>
            <w:hideMark/>
          </w:tcPr>
          <w:p w:rsidR="008C0562" w:rsidRPr="008C0562" w:rsidRDefault="008C0562" w:rsidP="008C0562">
            <w:pPr>
              <w:spacing w:line="240" w:lineRule="auto"/>
              <w:rPr>
                <w:rFonts w:ascii="Calibri" w:hAnsi="Calibri"/>
                <w:color w:val="000000"/>
                <w:sz w:val="22"/>
                <w:szCs w:val="22"/>
              </w:rPr>
            </w:pPr>
            <w:r w:rsidRPr="008C0562">
              <w:rPr>
                <w:rFonts w:ascii="Calibri" w:hAnsi="Calibri"/>
                <w:color w:val="000000"/>
                <w:sz w:val="22"/>
                <w:szCs w:val="22"/>
              </w:rPr>
              <w:t>Vård och Omsorgsteamet i Norden AB</w:t>
            </w:r>
          </w:p>
        </w:tc>
        <w:tc>
          <w:tcPr>
            <w:tcW w:w="2028" w:type="dxa"/>
            <w:tcBorders>
              <w:top w:val="nil"/>
              <w:left w:val="nil"/>
              <w:bottom w:val="nil"/>
              <w:right w:val="single" w:sz="4" w:space="0" w:color="FFFFFF"/>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71</w:t>
            </w:r>
          </w:p>
        </w:tc>
        <w:tc>
          <w:tcPr>
            <w:tcW w:w="2028" w:type="dxa"/>
            <w:tcBorders>
              <w:top w:val="nil"/>
              <w:left w:val="nil"/>
              <w:bottom w:val="nil"/>
              <w:right w:val="nil"/>
            </w:tcBorders>
            <w:shd w:val="clear" w:color="DBE5F1" w:fill="DBE5F1"/>
            <w:noWrap/>
            <w:vAlign w:val="bottom"/>
            <w:hideMark/>
          </w:tcPr>
          <w:p w:rsidR="008C0562" w:rsidRPr="008C0562" w:rsidRDefault="008C0562" w:rsidP="008C0562">
            <w:pPr>
              <w:spacing w:line="240" w:lineRule="auto"/>
              <w:jc w:val="right"/>
              <w:rPr>
                <w:rFonts w:ascii="Calibri" w:hAnsi="Calibri"/>
                <w:color w:val="000000"/>
                <w:sz w:val="22"/>
                <w:szCs w:val="22"/>
              </w:rPr>
            </w:pPr>
            <w:r w:rsidRPr="008C0562">
              <w:rPr>
                <w:rFonts w:ascii="Calibri" w:hAnsi="Calibri"/>
                <w:color w:val="000000"/>
                <w:sz w:val="22"/>
                <w:szCs w:val="22"/>
              </w:rPr>
              <w:t>1200</w:t>
            </w:r>
          </w:p>
        </w:tc>
      </w:tr>
    </w:tbl>
    <w:p w:rsidR="00F32CD9" w:rsidRDefault="00F32CD9" w:rsidP="002C614C">
      <w:pPr>
        <w:spacing w:before="100" w:line="240" w:lineRule="auto"/>
        <w:rPr>
          <w:szCs w:val="24"/>
        </w:rPr>
      </w:pPr>
    </w:p>
    <w:p w:rsidR="002C614C" w:rsidRDefault="00A915CF" w:rsidP="002C614C">
      <w:r>
        <w:t>I tabellen nedan framgår a</w:t>
      </w:r>
      <w:r w:rsidR="002C614C">
        <w:t xml:space="preserve">ntalet kunder och hur många timmar hemtjänst, ledsagning och avlösning som utfördes i december 2013 </w:t>
      </w:r>
      <w:r>
        <w:t xml:space="preserve">jämfört med tidigare år. </w:t>
      </w:r>
    </w:p>
    <w:p w:rsidR="002C614C" w:rsidRDefault="002C614C" w:rsidP="002C614C">
      <w:pPr>
        <w:rPr>
          <w:b/>
          <w:szCs w:val="24"/>
        </w:rPr>
      </w:pPr>
    </w:p>
    <w:tbl>
      <w:tblPr>
        <w:tblW w:w="5084" w:type="dxa"/>
        <w:tblInd w:w="56" w:type="dxa"/>
        <w:tblCellMar>
          <w:left w:w="70" w:type="dxa"/>
          <w:right w:w="70" w:type="dxa"/>
        </w:tblCellMar>
        <w:tblLook w:val="04A0"/>
      </w:tblPr>
      <w:tblGrid>
        <w:gridCol w:w="1244"/>
        <w:gridCol w:w="960"/>
        <w:gridCol w:w="960"/>
        <w:gridCol w:w="960"/>
        <w:gridCol w:w="960"/>
      </w:tblGrid>
      <w:tr w:rsidR="002C614C" w:rsidRPr="003E778F" w:rsidTr="00B54D48">
        <w:trPr>
          <w:trHeight w:val="315"/>
        </w:trPr>
        <w:tc>
          <w:tcPr>
            <w:tcW w:w="1244" w:type="dxa"/>
            <w:tcBorders>
              <w:top w:val="nil"/>
              <w:left w:val="nil"/>
              <w:bottom w:val="single" w:sz="12" w:space="0" w:color="FFFFFF"/>
              <w:right w:val="single" w:sz="8" w:space="0" w:color="FFFFFF"/>
            </w:tcBorders>
            <w:shd w:val="clear" w:color="000000" w:fill="4F81BD"/>
            <w:noWrap/>
            <w:vAlign w:val="bottom"/>
            <w:hideMark/>
          </w:tcPr>
          <w:p w:rsidR="002C614C" w:rsidRPr="003E778F" w:rsidRDefault="002C614C" w:rsidP="00B54D48">
            <w:pPr>
              <w:spacing w:line="240" w:lineRule="auto"/>
              <w:rPr>
                <w:rFonts w:ascii="Times New Roman" w:hAnsi="Times New Roman"/>
                <w:b/>
                <w:bCs/>
                <w:color w:val="FFFFFF"/>
                <w:sz w:val="20"/>
              </w:rPr>
            </w:pPr>
          </w:p>
        </w:tc>
        <w:tc>
          <w:tcPr>
            <w:tcW w:w="960" w:type="dxa"/>
            <w:tcBorders>
              <w:top w:val="nil"/>
              <w:left w:val="nil"/>
              <w:bottom w:val="single" w:sz="12" w:space="0" w:color="FFFFFF"/>
              <w:right w:val="single" w:sz="8" w:space="0" w:color="FFFFFF"/>
            </w:tcBorders>
            <w:shd w:val="clear" w:color="000000" w:fill="4F81BD"/>
            <w:noWrap/>
            <w:vAlign w:val="bottom"/>
            <w:hideMark/>
          </w:tcPr>
          <w:p w:rsidR="002C614C" w:rsidRPr="003E778F" w:rsidRDefault="002C614C" w:rsidP="00B54D48">
            <w:pPr>
              <w:spacing w:line="240" w:lineRule="auto"/>
              <w:jc w:val="right"/>
              <w:rPr>
                <w:rFonts w:ascii="Calibri" w:hAnsi="Calibri"/>
                <w:b/>
                <w:bCs/>
                <w:color w:val="FFFFFF"/>
                <w:sz w:val="22"/>
                <w:szCs w:val="22"/>
              </w:rPr>
            </w:pPr>
            <w:r w:rsidRPr="003E778F">
              <w:rPr>
                <w:rFonts w:ascii="Calibri" w:hAnsi="Calibri"/>
                <w:b/>
                <w:bCs/>
                <w:color w:val="FFFFFF"/>
                <w:sz w:val="22"/>
                <w:szCs w:val="22"/>
              </w:rPr>
              <w:t>2010</w:t>
            </w:r>
          </w:p>
        </w:tc>
        <w:tc>
          <w:tcPr>
            <w:tcW w:w="960" w:type="dxa"/>
            <w:tcBorders>
              <w:top w:val="nil"/>
              <w:left w:val="nil"/>
              <w:bottom w:val="single" w:sz="12" w:space="0" w:color="FFFFFF"/>
              <w:right w:val="single" w:sz="8" w:space="0" w:color="FFFFFF"/>
            </w:tcBorders>
            <w:shd w:val="clear" w:color="000000" w:fill="4F81BD"/>
            <w:noWrap/>
            <w:vAlign w:val="bottom"/>
            <w:hideMark/>
          </w:tcPr>
          <w:p w:rsidR="002C614C" w:rsidRPr="003E778F" w:rsidRDefault="002C614C" w:rsidP="00B54D48">
            <w:pPr>
              <w:spacing w:line="240" w:lineRule="auto"/>
              <w:jc w:val="right"/>
              <w:rPr>
                <w:rFonts w:ascii="Calibri" w:hAnsi="Calibri"/>
                <w:b/>
                <w:bCs/>
                <w:color w:val="FFFFFF"/>
                <w:sz w:val="22"/>
                <w:szCs w:val="22"/>
              </w:rPr>
            </w:pPr>
            <w:r w:rsidRPr="003E778F">
              <w:rPr>
                <w:rFonts w:ascii="Calibri" w:hAnsi="Calibri"/>
                <w:b/>
                <w:bCs/>
                <w:color w:val="FFFFFF"/>
                <w:sz w:val="22"/>
                <w:szCs w:val="22"/>
              </w:rPr>
              <w:t>2011</w:t>
            </w:r>
          </w:p>
        </w:tc>
        <w:tc>
          <w:tcPr>
            <w:tcW w:w="960" w:type="dxa"/>
            <w:tcBorders>
              <w:top w:val="nil"/>
              <w:left w:val="nil"/>
              <w:bottom w:val="single" w:sz="12" w:space="0" w:color="FFFFFF"/>
              <w:right w:val="nil"/>
            </w:tcBorders>
            <w:shd w:val="clear" w:color="000000" w:fill="4F81BD"/>
            <w:noWrap/>
            <w:vAlign w:val="bottom"/>
            <w:hideMark/>
          </w:tcPr>
          <w:p w:rsidR="002C614C" w:rsidRPr="003E778F" w:rsidRDefault="002C614C" w:rsidP="00B54D48">
            <w:pPr>
              <w:spacing w:line="240" w:lineRule="auto"/>
              <w:jc w:val="right"/>
              <w:rPr>
                <w:rFonts w:ascii="Calibri" w:hAnsi="Calibri"/>
                <w:b/>
                <w:bCs/>
                <w:color w:val="FFFFFF"/>
                <w:sz w:val="22"/>
                <w:szCs w:val="22"/>
              </w:rPr>
            </w:pPr>
            <w:r w:rsidRPr="003E778F">
              <w:rPr>
                <w:rFonts w:ascii="Calibri" w:hAnsi="Calibri"/>
                <w:b/>
                <w:bCs/>
                <w:color w:val="FFFFFF"/>
                <w:sz w:val="22"/>
                <w:szCs w:val="22"/>
              </w:rPr>
              <w:t>2012</w:t>
            </w:r>
          </w:p>
        </w:tc>
        <w:tc>
          <w:tcPr>
            <w:tcW w:w="960" w:type="dxa"/>
            <w:tcBorders>
              <w:top w:val="nil"/>
              <w:left w:val="single" w:sz="8" w:space="0" w:color="FFFFFF"/>
              <w:bottom w:val="single" w:sz="12" w:space="0" w:color="FFFFFF"/>
              <w:right w:val="single" w:sz="8" w:space="0" w:color="FFFFFF"/>
            </w:tcBorders>
            <w:shd w:val="clear" w:color="000000" w:fill="4F81BD"/>
            <w:noWrap/>
            <w:vAlign w:val="bottom"/>
            <w:hideMark/>
          </w:tcPr>
          <w:p w:rsidR="002C614C" w:rsidRPr="003E778F" w:rsidRDefault="002C614C" w:rsidP="00B54D48">
            <w:pPr>
              <w:spacing w:line="240" w:lineRule="auto"/>
              <w:jc w:val="right"/>
              <w:rPr>
                <w:rFonts w:ascii="Calibri" w:hAnsi="Calibri"/>
                <w:b/>
                <w:bCs/>
                <w:color w:val="FFFFFF"/>
                <w:sz w:val="22"/>
                <w:szCs w:val="22"/>
              </w:rPr>
            </w:pPr>
            <w:r w:rsidRPr="003E778F">
              <w:rPr>
                <w:rFonts w:ascii="Calibri" w:hAnsi="Calibri"/>
                <w:b/>
                <w:bCs/>
                <w:color w:val="FFFFFF"/>
                <w:sz w:val="22"/>
                <w:szCs w:val="22"/>
              </w:rPr>
              <w:t>2013</w:t>
            </w:r>
          </w:p>
        </w:tc>
      </w:tr>
      <w:tr w:rsidR="002C614C" w:rsidRPr="003E778F" w:rsidTr="00B54D48">
        <w:trPr>
          <w:trHeight w:val="330"/>
        </w:trPr>
        <w:tc>
          <w:tcPr>
            <w:tcW w:w="1244" w:type="dxa"/>
            <w:tcBorders>
              <w:top w:val="nil"/>
              <w:left w:val="nil"/>
              <w:bottom w:val="single" w:sz="8" w:space="0" w:color="FFFFFF"/>
              <w:right w:val="single" w:sz="8" w:space="0" w:color="FFFFFF"/>
            </w:tcBorders>
            <w:shd w:val="clear" w:color="000000" w:fill="B8CCE4"/>
            <w:noWrap/>
            <w:vAlign w:val="bottom"/>
            <w:hideMark/>
          </w:tcPr>
          <w:p w:rsidR="002C614C" w:rsidRPr="003E778F" w:rsidRDefault="002C614C" w:rsidP="00B54D48">
            <w:pPr>
              <w:spacing w:line="240" w:lineRule="auto"/>
              <w:rPr>
                <w:rFonts w:ascii="Calibri" w:hAnsi="Calibri"/>
                <w:b/>
                <w:bCs/>
                <w:color w:val="000000"/>
                <w:sz w:val="22"/>
                <w:szCs w:val="22"/>
              </w:rPr>
            </w:pPr>
            <w:r w:rsidRPr="003E778F">
              <w:rPr>
                <w:rFonts w:ascii="Calibri" w:hAnsi="Calibri"/>
                <w:b/>
                <w:bCs/>
                <w:color w:val="000000"/>
                <w:sz w:val="22"/>
                <w:szCs w:val="22"/>
              </w:rPr>
              <w:t>Antal kunder</w:t>
            </w:r>
          </w:p>
        </w:tc>
        <w:tc>
          <w:tcPr>
            <w:tcW w:w="960" w:type="dxa"/>
            <w:tcBorders>
              <w:top w:val="nil"/>
              <w:left w:val="nil"/>
              <w:bottom w:val="single" w:sz="8" w:space="0" w:color="FFFFFF"/>
              <w:right w:val="single" w:sz="8" w:space="0" w:color="FFFFFF"/>
            </w:tcBorders>
            <w:shd w:val="clear" w:color="000000" w:fill="B8CCE4"/>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1688</w:t>
            </w:r>
          </w:p>
        </w:tc>
        <w:tc>
          <w:tcPr>
            <w:tcW w:w="960" w:type="dxa"/>
            <w:tcBorders>
              <w:top w:val="nil"/>
              <w:left w:val="nil"/>
              <w:bottom w:val="single" w:sz="8" w:space="0" w:color="FFFFFF"/>
              <w:right w:val="single" w:sz="8" w:space="0" w:color="FFFFFF"/>
            </w:tcBorders>
            <w:shd w:val="clear" w:color="000000" w:fill="B8CCE4"/>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1629</w:t>
            </w:r>
          </w:p>
        </w:tc>
        <w:tc>
          <w:tcPr>
            <w:tcW w:w="960" w:type="dxa"/>
            <w:tcBorders>
              <w:top w:val="nil"/>
              <w:left w:val="nil"/>
              <w:bottom w:val="single" w:sz="8" w:space="0" w:color="FFFFFF"/>
              <w:right w:val="single" w:sz="4" w:space="0" w:color="FFFFFF"/>
            </w:tcBorders>
            <w:shd w:val="clear" w:color="000000" w:fill="B8CCE4"/>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1704</w:t>
            </w:r>
          </w:p>
        </w:tc>
        <w:tc>
          <w:tcPr>
            <w:tcW w:w="960" w:type="dxa"/>
            <w:tcBorders>
              <w:top w:val="nil"/>
              <w:left w:val="nil"/>
              <w:bottom w:val="single" w:sz="4" w:space="0" w:color="FFFFFF"/>
              <w:right w:val="nil"/>
            </w:tcBorders>
            <w:shd w:val="clear" w:color="B8CCE4" w:fill="B8CCE4"/>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1727</w:t>
            </w:r>
          </w:p>
        </w:tc>
      </w:tr>
      <w:tr w:rsidR="002C614C" w:rsidRPr="003E778F" w:rsidTr="00B54D48">
        <w:trPr>
          <w:trHeight w:val="300"/>
        </w:trPr>
        <w:tc>
          <w:tcPr>
            <w:tcW w:w="1244" w:type="dxa"/>
            <w:tcBorders>
              <w:top w:val="nil"/>
              <w:left w:val="nil"/>
              <w:bottom w:val="nil"/>
              <w:right w:val="single" w:sz="8" w:space="0" w:color="FFFFFF"/>
            </w:tcBorders>
            <w:shd w:val="clear" w:color="000000" w:fill="DBE5F1"/>
            <w:noWrap/>
            <w:vAlign w:val="bottom"/>
            <w:hideMark/>
          </w:tcPr>
          <w:p w:rsidR="002C614C" w:rsidRPr="003E778F" w:rsidRDefault="002C614C" w:rsidP="00B54D48">
            <w:pPr>
              <w:spacing w:line="240" w:lineRule="auto"/>
              <w:rPr>
                <w:rFonts w:ascii="Calibri" w:hAnsi="Calibri"/>
                <w:b/>
                <w:bCs/>
                <w:color w:val="000000"/>
                <w:sz w:val="22"/>
                <w:szCs w:val="22"/>
              </w:rPr>
            </w:pPr>
            <w:r w:rsidRPr="003E778F">
              <w:rPr>
                <w:rFonts w:ascii="Calibri" w:hAnsi="Calibri"/>
                <w:b/>
                <w:bCs/>
                <w:color w:val="000000"/>
                <w:sz w:val="22"/>
                <w:szCs w:val="22"/>
              </w:rPr>
              <w:t>Antal timmar</w:t>
            </w:r>
          </w:p>
        </w:tc>
        <w:tc>
          <w:tcPr>
            <w:tcW w:w="960" w:type="dxa"/>
            <w:tcBorders>
              <w:top w:val="nil"/>
              <w:left w:val="nil"/>
              <w:bottom w:val="nil"/>
              <w:right w:val="single" w:sz="8" w:space="0" w:color="FFFFFF"/>
            </w:tcBorders>
            <w:shd w:val="clear" w:color="000000" w:fill="DBE5F1"/>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53 300</w:t>
            </w:r>
          </w:p>
        </w:tc>
        <w:tc>
          <w:tcPr>
            <w:tcW w:w="960" w:type="dxa"/>
            <w:tcBorders>
              <w:top w:val="nil"/>
              <w:left w:val="nil"/>
              <w:bottom w:val="nil"/>
              <w:right w:val="single" w:sz="8" w:space="0" w:color="FFFFFF"/>
            </w:tcBorders>
            <w:shd w:val="clear" w:color="000000" w:fill="DBE5F1"/>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56 400</w:t>
            </w:r>
          </w:p>
        </w:tc>
        <w:tc>
          <w:tcPr>
            <w:tcW w:w="960" w:type="dxa"/>
            <w:tcBorders>
              <w:top w:val="nil"/>
              <w:left w:val="nil"/>
              <w:bottom w:val="nil"/>
              <w:right w:val="single" w:sz="4" w:space="0" w:color="FFFFFF"/>
            </w:tcBorders>
            <w:shd w:val="clear" w:color="000000" w:fill="DBE5F1"/>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53 300</w:t>
            </w:r>
          </w:p>
        </w:tc>
        <w:tc>
          <w:tcPr>
            <w:tcW w:w="960" w:type="dxa"/>
            <w:tcBorders>
              <w:top w:val="nil"/>
              <w:left w:val="nil"/>
              <w:bottom w:val="nil"/>
              <w:right w:val="nil"/>
            </w:tcBorders>
            <w:shd w:val="clear" w:color="DBE5F1" w:fill="DBE5F1"/>
            <w:noWrap/>
            <w:vAlign w:val="bottom"/>
            <w:hideMark/>
          </w:tcPr>
          <w:p w:rsidR="002C614C" w:rsidRPr="003E778F" w:rsidRDefault="002C614C" w:rsidP="00B54D48">
            <w:pPr>
              <w:spacing w:line="240" w:lineRule="auto"/>
              <w:jc w:val="right"/>
              <w:rPr>
                <w:rFonts w:ascii="Calibri" w:hAnsi="Calibri"/>
                <w:color w:val="000000"/>
                <w:sz w:val="22"/>
                <w:szCs w:val="22"/>
              </w:rPr>
            </w:pPr>
            <w:r w:rsidRPr="003E778F">
              <w:rPr>
                <w:rFonts w:ascii="Calibri" w:hAnsi="Calibri"/>
                <w:color w:val="000000"/>
                <w:sz w:val="22"/>
                <w:szCs w:val="22"/>
              </w:rPr>
              <w:t>61927</w:t>
            </w:r>
          </w:p>
        </w:tc>
      </w:tr>
    </w:tbl>
    <w:p w:rsidR="002C614C" w:rsidRDefault="002C614C" w:rsidP="002C614C">
      <w:pPr>
        <w:rPr>
          <w:b/>
          <w:szCs w:val="24"/>
        </w:rPr>
      </w:pPr>
    </w:p>
    <w:p w:rsidR="002C614C" w:rsidRDefault="002C614C" w:rsidP="002C614C">
      <w:pPr>
        <w:pStyle w:val="Rubrik2"/>
        <w:ind w:left="1304" w:hanging="1304"/>
      </w:pPr>
      <w:bookmarkStart w:id="14" w:name="_Toc380593629"/>
      <w:bookmarkStart w:id="15" w:name="_Toc382311002"/>
      <w:r>
        <w:t>Socialtjänstens årliga brukarundersökning</w:t>
      </w:r>
      <w:bookmarkEnd w:id="14"/>
      <w:bookmarkEnd w:id="15"/>
    </w:p>
    <w:p w:rsidR="002C614C" w:rsidRPr="00B91865" w:rsidRDefault="002C614C" w:rsidP="00B91865">
      <w:pPr>
        <w:spacing w:before="100" w:line="240" w:lineRule="auto"/>
        <w:rPr>
          <w:szCs w:val="24"/>
        </w:rPr>
      </w:pPr>
      <w:r w:rsidRPr="00B91865">
        <w:rPr>
          <w:szCs w:val="24"/>
        </w:rPr>
        <w:t xml:space="preserve">Varje år skickas en brukarundersökning ut till alla kunder med hemtjänst, ledsagning och avlösning. I undersökningen tar kunderna ställning till ett antal frågor på en 5-gradig skala. Ett avsnitt rör kundens hemtjänstanordnare och ett annat rör myndighetsutövningen. </w:t>
      </w:r>
    </w:p>
    <w:p w:rsidR="002C614C" w:rsidRPr="00B91865" w:rsidRDefault="002C614C" w:rsidP="00B91865">
      <w:pPr>
        <w:spacing w:before="100" w:line="240" w:lineRule="auto"/>
        <w:rPr>
          <w:szCs w:val="24"/>
        </w:rPr>
      </w:pPr>
      <w:r w:rsidRPr="00B91865">
        <w:rPr>
          <w:szCs w:val="24"/>
        </w:rPr>
        <w:t>Svarsfrekvensen för hemtjänst över 65 år är förhållandevis god. 71 procent av de tillfrågade svarade på enkäten efter att de naturliga bortfallen räknats bort. Det är den högsta svarsfrekvensen av de brukarundersökningar som socialtjänsten gör. För hemtjänst under 65 år är svarsfrekvens 58 procent efter de naturliga bortfallen. Det är den näst högsta svarsfrekvensen.</w:t>
      </w:r>
    </w:p>
    <w:p w:rsidR="002C614C" w:rsidRDefault="002C614C" w:rsidP="002C614C">
      <w:pPr>
        <w:pStyle w:val="Rubrik3"/>
        <w:ind w:left="1304" w:hanging="1304"/>
      </w:pPr>
      <w:bookmarkStart w:id="16" w:name="_Toc380593630"/>
      <w:bookmarkStart w:id="17" w:name="_Toc382311003"/>
      <w:r>
        <w:t>Frågor som rör anordnarna</w:t>
      </w:r>
      <w:bookmarkEnd w:id="16"/>
      <w:bookmarkEnd w:id="17"/>
    </w:p>
    <w:p w:rsidR="002C614C" w:rsidRPr="00B91865" w:rsidRDefault="002C614C" w:rsidP="00B91865">
      <w:pPr>
        <w:spacing w:before="100" w:line="240" w:lineRule="auto"/>
        <w:rPr>
          <w:szCs w:val="24"/>
        </w:rPr>
      </w:pPr>
      <w:r w:rsidRPr="00B91865">
        <w:rPr>
          <w:szCs w:val="24"/>
        </w:rPr>
        <w:t>I anordnaravsnittet är det elva frågor. För kunder över 65 år har tv</w:t>
      </w:r>
      <w:r w:rsidRPr="004F5E4A">
        <w:rPr>
          <w:szCs w:val="24"/>
        </w:rPr>
        <w:t xml:space="preserve">å frågor fått ett lägre betyg än 4,0, nämligen frågorna </w:t>
      </w:r>
      <w:r>
        <w:rPr>
          <w:szCs w:val="24"/>
        </w:rPr>
        <w:t>”</w:t>
      </w:r>
      <w:r w:rsidRPr="00B91865">
        <w:rPr>
          <w:szCs w:val="24"/>
        </w:rPr>
        <w:t xml:space="preserve">För mig okänd hemtjänstpersonal visar alltid upp legitimation när de kommer” (3,6) och ”Jag får komma ut på olika aktiviteter i den utsträckning som jag önskar” (3,8). För kunder under 65 år är det endast frågan om legitimation som de ger ett lägre betyg ( 3,6). </w:t>
      </w:r>
    </w:p>
    <w:p w:rsidR="00CD50E1" w:rsidRDefault="00CD50E1">
      <w:pPr>
        <w:spacing w:line="240" w:lineRule="auto"/>
        <w:rPr>
          <w:szCs w:val="24"/>
        </w:rPr>
      </w:pPr>
      <w:r>
        <w:rPr>
          <w:szCs w:val="24"/>
        </w:rPr>
        <w:br w:type="page"/>
      </w:r>
    </w:p>
    <w:p w:rsidR="002C614C" w:rsidRPr="00B91865" w:rsidRDefault="002C614C" w:rsidP="00B91865">
      <w:pPr>
        <w:spacing w:before="100" w:line="240" w:lineRule="auto"/>
        <w:rPr>
          <w:szCs w:val="24"/>
        </w:rPr>
      </w:pPr>
      <w:r w:rsidRPr="00B91865">
        <w:rPr>
          <w:szCs w:val="24"/>
        </w:rPr>
        <w:t>Kunderna har fått rangordna de viktigaste frågorna. Vilka frågorna är och dess betyg framgår i tabellen nedan</w:t>
      </w:r>
    </w:p>
    <w:p w:rsidR="002C614C" w:rsidRDefault="002C614C" w:rsidP="002C614C">
      <w:pPr>
        <w:rPr>
          <w:bCs/>
          <w:szCs w:val="24"/>
        </w:rPr>
      </w:pPr>
    </w:p>
    <w:tbl>
      <w:tblPr>
        <w:tblW w:w="7220" w:type="dxa"/>
        <w:tblInd w:w="55" w:type="dxa"/>
        <w:tblCellMar>
          <w:left w:w="70" w:type="dxa"/>
          <w:right w:w="70" w:type="dxa"/>
        </w:tblCellMar>
        <w:tblLook w:val="04A0"/>
      </w:tblPr>
      <w:tblGrid>
        <w:gridCol w:w="5620"/>
        <w:gridCol w:w="587"/>
        <w:gridCol w:w="587"/>
        <w:gridCol w:w="587"/>
      </w:tblGrid>
      <w:tr w:rsidR="002C614C" w:rsidRPr="00626DF7" w:rsidTr="00B54D48">
        <w:trPr>
          <w:trHeight w:val="300"/>
        </w:trPr>
        <w:tc>
          <w:tcPr>
            <w:tcW w:w="5620" w:type="dxa"/>
            <w:tcBorders>
              <w:top w:val="nil"/>
              <w:left w:val="nil"/>
              <w:bottom w:val="single" w:sz="12" w:space="0" w:color="FFFFFF"/>
              <w:right w:val="single" w:sz="4" w:space="0" w:color="FFFFFF"/>
            </w:tcBorders>
            <w:shd w:val="clear" w:color="4F81BD" w:fill="4F81BD"/>
            <w:noWrap/>
            <w:vAlign w:val="bottom"/>
            <w:hideMark/>
          </w:tcPr>
          <w:p w:rsidR="002C614C" w:rsidRPr="00626DF7" w:rsidRDefault="002C614C" w:rsidP="00B54D48">
            <w:pPr>
              <w:spacing w:line="240" w:lineRule="auto"/>
              <w:rPr>
                <w:rFonts w:ascii="Calibri" w:hAnsi="Calibri"/>
                <w:b/>
                <w:bCs/>
                <w:color w:val="FFFFFF"/>
                <w:sz w:val="22"/>
                <w:szCs w:val="22"/>
              </w:rPr>
            </w:pPr>
            <w:r w:rsidRPr="00626DF7">
              <w:rPr>
                <w:rFonts w:ascii="Calibri" w:hAnsi="Calibri"/>
                <w:b/>
                <w:bCs/>
                <w:color w:val="FFFFFF"/>
                <w:sz w:val="22"/>
                <w:szCs w:val="22"/>
              </w:rPr>
              <w:t>Viktiga områden enligt kunderna</w:t>
            </w:r>
          </w:p>
        </w:tc>
        <w:tc>
          <w:tcPr>
            <w:tcW w:w="520" w:type="dxa"/>
            <w:tcBorders>
              <w:top w:val="nil"/>
              <w:left w:val="nil"/>
              <w:bottom w:val="single" w:sz="12" w:space="0" w:color="FFFFFF"/>
              <w:right w:val="single" w:sz="4" w:space="0" w:color="FFFFFF"/>
            </w:tcBorders>
            <w:shd w:val="clear" w:color="4F81BD" w:fill="4F81BD"/>
            <w:noWrap/>
            <w:vAlign w:val="bottom"/>
            <w:hideMark/>
          </w:tcPr>
          <w:p w:rsidR="002C614C" w:rsidRPr="00626DF7" w:rsidRDefault="002C614C" w:rsidP="00B54D48">
            <w:pPr>
              <w:spacing w:line="240" w:lineRule="auto"/>
              <w:rPr>
                <w:rFonts w:ascii="Calibri" w:hAnsi="Calibri"/>
                <w:b/>
                <w:bCs/>
                <w:color w:val="FFFFFF"/>
                <w:sz w:val="22"/>
                <w:szCs w:val="22"/>
              </w:rPr>
            </w:pPr>
            <w:r w:rsidRPr="00626DF7">
              <w:rPr>
                <w:rFonts w:ascii="Calibri" w:hAnsi="Calibri"/>
                <w:b/>
                <w:bCs/>
                <w:color w:val="FFFFFF"/>
                <w:sz w:val="22"/>
                <w:szCs w:val="22"/>
              </w:rPr>
              <w:t>2011</w:t>
            </w:r>
          </w:p>
        </w:tc>
        <w:tc>
          <w:tcPr>
            <w:tcW w:w="520" w:type="dxa"/>
            <w:tcBorders>
              <w:top w:val="nil"/>
              <w:left w:val="nil"/>
              <w:bottom w:val="single" w:sz="12" w:space="0" w:color="FFFFFF"/>
              <w:right w:val="single" w:sz="4" w:space="0" w:color="FFFFFF"/>
            </w:tcBorders>
            <w:shd w:val="clear" w:color="4F81BD" w:fill="4F81BD"/>
            <w:noWrap/>
            <w:vAlign w:val="bottom"/>
            <w:hideMark/>
          </w:tcPr>
          <w:p w:rsidR="002C614C" w:rsidRPr="00626DF7" w:rsidRDefault="002C614C" w:rsidP="00B54D48">
            <w:pPr>
              <w:spacing w:line="240" w:lineRule="auto"/>
              <w:rPr>
                <w:rFonts w:ascii="Calibri" w:hAnsi="Calibri"/>
                <w:b/>
                <w:bCs/>
                <w:color w:val="FFFFFF"/>
                <w:sz w:val="22"/>
                <w:szCs w:val="22"/>
              </w:rPr>
            </w:pPr>
            <w:r w:rsidRPr="00626DF7">
              <w:rPr>
                <w:rFonts w:ascii="Calibri" w:hAnsi="Calibri"/>
                <w:b/>
                <w:bCs/>
                <w:color w:val="FFFFFF"/>
                <w:sz w:val="22"/>
                <w:szCs w:val="22"/>
              </w:rPr>
              <w:t>2012</w:t>
            </w:r>
          </w:p>
        </w:tc>
        <w:tc>
          <w:tcPr>
            <w:tcW w:w="560" w:type="dxa"/>
            <w:tcBorders>
              <w:top w:val="nil"/>
              <w:left w:val="nil"/>
              <w:bottom w:val="single" w:sz="12" w:space="0" w:color="FFFFFF"/>
              <w:right w:val="nil"/>
            </w:tcBorders>
            <w:shd w:val="clear" w:color="4F81BD" w:fill="4F81BD"/>
            <w:noWrap/>
            <w:vAlign w:val="bottom"/>
            <w:hideMark/>
          </w:tcPr>
          <w:p w:rsidR="002C614C" w:rsidRPr="00626DF7" w:rsidRDefault="002C614C" w:rsidP="00B54D48">
            <w:pPr>
              <w:spacing w:line="240" w:lineRule="auto"/>
              <w:rPr>
                <w:rFonts w:ascii="Calibri" w:hAnsi="Calibri"/>
                <w:b/>
                <w:bCs/>
                <w:color w:val="FFFFFF"/>
                <w:sz w:val="22"/>
                <w:szCs w:val="22"/>
              </w:rPr>
            </w:pPr>
            <w:r w:rsidRPr="00626DF7">
              <w:rPr>
                <w:rFonts w:ascii="Calibri" w:hAnsi="Calibri"/>
                <w:b/>
                <w:bCs/>
                <w:color w:val="FFFFFF"/>
                <w:sz w:val="22"/>
                <w:szCs w:val="22"/>
              </w:rPr>
              <w:t>2013</w:t>
            </w: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b/>
                <w:bCs/>
                <w:color w:val="000000"/>
                <w:sz w:val="22"/>
                <w:szCs w:val="22"/>
              </w:rPr>
            </w:pPr>
            <w:r w:rsidRPr="00626DF7">
              <w:rPr>
                <w:rFonts w:ascii="Calibri" w:hAnsi="Calibri"/>
                <w:b/>
                <w:bCs/>
                <w:color w:val="000000"/>
                <w:sz w:val="22"/>
                <w:szCs w:val="22"/>
              </w:rPr>
              <w:t>Att jag känner mig trygg med hjälpen från hemtjänsten</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c>
          <w:tcPr>
            <w:tcW w:w="560" w:type="dxa"/>
            <w:tcBorders>
              <w:top w:val="nil"/>
              <w:left w:val="nil"/>
              <w:bottom w:val="single" w:sz="4" w:space="0" w:color="FFFFFF"/>
              <w:right w:val="nil"/>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över 65 år</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60" w:type="dxa"/>
            <w:tcBorders>
              <w:top w:val="nil"/>
              <w:left w:val="nil"/>
              <w:bottom w:val="single" w:sz="4" w:space="0" w:color="FFFFFF"/>
              <w:right w:val="nil"/>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under 65 år</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60" w:type="dxa"/>
            <w:tcBorders>
              <w:top w:val="nil"/>
              <w:left w:val="nil"/>
              <w:bottom w:val="single" w:sz="4" w:space="0" w:color="FFFFFF"/>
              <w:right w:val="nil"/>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4,8</w:t>
            </w: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b/>
                <w:bCs/>
                <w:color w:val="000000"/>
                <w:sz w:val="22"/>
                <w:szCs w:val="22"/>
              </w:rPr>
            </w:pPr>
            <w:r w:rsidRPr="00626DF7">
              <w:rPr>
                <w:rFonts w:ascii="Calibri" w:hAnsi="Calibri"/>
                <w:b/>
                <w:bCs/>
                <w:color w:val="000000"/>
                <w:sz w:val="22"/>
                <w:szCs w:val="22"/>
              </w:rPr>
              <w:t>Att jag oftast träffar personal jag känner</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p>
        </w:tc>
        <w:tc>
          <w:tcPr>
            <w:tcW w:w="560" w:type="dxa"/>
            <w:tcBorders>
              <w:top w:val="nil"/>
              <w:left w:val="nil"/>
              <w:bottom w:val="single" w:sz="4" w:space="0" w:color="FFFFFF"/>
              <w:right w:val="nil"/>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över 65 år</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4,5</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4,5</w:t>
            </w:r>
          </w:p>
        </w:tc>
        <w:tc>
          <w:tcPr>
            <w:tcW w:w="560" w:type="dxa"/>
            <w:tcBorders>
              <w:top w:val="nil"/>
              <w:left w:val="nil"/>
              <w:bottom w:val="single" w:sz="4" w:space="0" w:color="FFFFFF"/>
              <w:right w:val="nil"/>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4,4</w:t>
            </w: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under 65 år</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4,4</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4,5</w:t>
            </w:r>
          </w:p>
        </w:tc>
        <w:tc>
          <w:tcPr>
            <w:tcW w:w="560" w:type="dxa"/>
            <w:tcBorders>
              <w:top w:val="nil"/>
              <w:left w:val="nil"/>
              <w:bottom w:val="single" w:sz="4" w:space="0" w:color="FFFFFF"/>
              <w:right w:val="nil"/>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4,7</w:t>
            </w: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b/>
                <w:bCs/>
                <w:color w:val="000000"/>
                <w:sz w:val="22"/>
                <w:szCs w:val="22"/>
              </w:rPr>
            </w:pPr>
            <w:r w:rsidRPr="00626DF7">
              <w:rPr>
                <w:rFonts w:ascii="Calibri" w:hAnsi="Calibri"/>
                <w:b/>
                <w:bCs/>
                <w:color w:val="000000"/>
                <w:sz w:val="22"/>
                <w:szCs w:val="22"/>
              </w:rPr>
              <w:t>Att jag har förtroende för personalen</w:t>
            </w: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c>
          <w:tcPr>
            <w:tcW w:w="520" w:type="dxa"/>
            <w:tcBorders>
              <w:top w:val="nil"/>
              <w:left w:val="nil"/>
              <w:bottom w:val="single" w:sz="4" w:space="0" w:color="FFFFFF"/>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c>
          <w:tcPr>
            <w:tcW w:w="560" w:type="dxa"/>
            <w:tcBorders>
              <w:top w:val="nil"/>
              <w:left w:val="nil"/>
              <w:bottom w:val="single" w:sz="4" w:space="0" w:color="FFFFFF"/>
              <w:right w:val="nil"/>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p>
        </w:tc>
      </w:tr>
      <w:tr w:rsidR="002C614C" w:rsidRPr="00626DF7" w:rsidTr="00B54D48">
        <w:trPr>
          <w:trHeight w:val="300"/>
        </w:trPr>
        <w:tc>
          <w:tcPr>
            <w:tcW w:w="56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över 65 år</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4,7</w:t>
            </w:r>
          </w:p>
        </w:tc>
        <w:tc>
          <w:tcPr>
            <w:tcW w:w="520" w:type="dxa"/>
            <w:tcBorders>
              <w:top w:val="nil"/>
              <w:left w:val="nil"/>
              <w:bottom w:val="single" w:sz="4" w:space="0" w:color="FFFFFF"/>
              <w:right w:val="single" w:sz="4" w:space="0" w:color="FFFFFF"/>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4,7</w:t>
            </w:r>
          </w:p>
        </w:tc>
        <w:tc>
          <w:tcPr>
            <w:tcW w:w="560" w:type="dxa"/>
            <w:tcBorders>
              <w:top w:val="nil"/>
              <w:left w:val="nil"/>
              <w:bottom w:val="single" w:sz="4" w:space="0" w:color="FFFFFF"/>
              <w:right w:val="nil"/>
            </w:tcBorders>
            <w:shd w:val="clear" w:color="DBE5F1" w:fill="DBE5F1"/>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r>
      <w:tr w:rsidR="002C614C" w:rsidRPr="00626DF7" w:rsidTr="00B54D48">
        <w:trPr>
          <w:trHeight w:val="300"/>
        </w:trPr>
        <w:tc>
          <w:tcPr>
            <w:tcW w:w="5620" w:type="dxa"/>
            <w:tcBorders>
              <w:top w:val="nil"/>
              <w:left w:val="nil"/>
              <w:bottom w:val="nil"/>
              <w:right w:val="single" w:sz="4" w:space="0" w:color="FFFFFF"/>
            </w:tcBorders>
            <w:shd w:val="clear" w:color="B8CCE4" w:fill="B8CCE4"/>
            <w:noWrap/>
            <w:vAlign w:val="bottom"/>
            <w:hideMark/>
          </w:tcPr>
          <w:p w:rsidR="002C614C" w:rsidRPr="00626DF7" w:rsidRDefault="002C614C" w:rsidP="00B54D48">
            <w:pPr>
              <w:spacing w:line="240" w:lineRule="auto"/>
              <w:rPr>
                <w:rFonts w:ascii="Calibri" w:hAnsi="Calibri"/>
                <w:color w:val="000000"/>
                <w:sz w:val="22"/>
                <w:szCs w:val="22"/>
              </w:rPr>
            </w:pPr>
            <w:r w:rsidRPr="00626DF7">
              <w:rPr>
                <w:rFonts w:ascii="Calibri" w:hAnsi="Calibri"/>
                <w:color w:val="000000"/>
                <w:sz w:val="22"/>
                <w:szCs w:val="22"/>
              </w:rPr>
              <w:t>Hemtjänst under 65 år</w:t>
            </w:r>
          </w:p>
        </w:tc>
        <w:tc>
          <w:tcPr>
            <w:tcW w:w="520" w:type="dxa"/>
            <w:tcBorders>
              <w:top w:val="nil"/>
              <w:left w:val="nil"/>
              <w:bottom w:val="nil"/>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20" w:type="dxa"/>
            <w:tcBorders>
              <w:top w:val="nil"/>
              <w:left w:val="nil"/>
              <w:bottom w:val="nil"/>
              <w:right w:val="single" w:sz="4" w:space="0" w:color="FFFFFF"/>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4,6</w:t>
            </w:r>
          </w:p>
        </w:tc>
        <w:tc>
          <w:tcPr>
            <w:tcW w:w="560" w:type="dxa"/>
            <w:tcBorders>
              <w:top w:val="nil"/>
              <w:left w:val="nil"/>
              <w:bottom w:val="nil"/>
              <w:right w:val="nil"/>
            </w:tcBorders>
            <w:shd w:val="clear" w:color="B8CCE4" w:fill="B8CCE4"/>
            <w:noWrap/>
            <w:vAlign w:val="bottom"/>
            <w:hideMark/>
          </w:tcPr>
          <w:p w:rsidR="002C614C" w:rsidRPr="00626DF7" w:rsidRDefault="002C614C" w:rsidP="00B54D48">
            <w:pPr>
              <w:spacing w:line="240" w:lineRule="auto"/>
              <w:jc w:val="right"/>
              <w:rPr>
                <w:rFonts w:ascii="Calibri" w:hAnsi="Calibri"/>
                <w:color w:val="000000"/>
                <w:sz w:val="22"/>
                <w:szCs w:val="22"/>
              </w:rPr>
            </w:pPr>
            <w:r w:rsidRPr="00626DF7">
              <w:rPr>
                <w:rFonts w:ascii="Calibri" w:hAnsi="Calibri"/>
                <w:color w:val="000000"/>
                <w:sz w:val="22"/>
                <w:szCs w:val="22"/>
              </w:rPr>
              <w:t>4,7</w:t>
            </w:r>
          </w:p>
        </w:tc>
      </w:tr>
    </w:tbl>
    <w:p w:rsidR="002C614C" w:rsidRDefault="002C614C" w:rsidP="002C614C"/>
    <w:p w:rsidR="002C614C" w:rsidRDefault="002C614C" w:rsidP="002C614C">
      <w:pPr>
        <w:pStyle w:val="Rubrik3"/>
        <w:ind w:left="1304" w:hanging="1304"/>
      </w:pPr>
      <w:bookmarkStart w:id="18" w:name="_Toc380593632"/>
      <w:bookmarkStart w:id="19" w:name="_Toc382311004"/>
      <w:r w:rsidRPr="00CE053E">
        <w:t>Socialstyrelsens nationella enkätundersökning ”Vad tycker äldre om äldreomsorg”</w:t>
      </w:r>
      <w:bookmarkEnd w:id="18"/>
      <w:bookmarkEnd w:id="19"/>
    </w:p>
    <w:p w:rsidR="00467D7E" w:rsidRPr="00B91865" w:rsidRDefault="002C614C" w:rsidP="00B91865">
      <w:pPr>
        <w:spacing w:before="100" w:line="240" w:lineRule="auto"/>
        <w:rPr>
          <w:szCs w:val="24"/>
        </w:rPr>
      </w:pPr>
      <w:r w:rsidRPr="00B91865">
        <w:rPr>
          <w:szCs w:val="24"/>
        </w:rPr>
        <w:t xml:space="preserve">Socialstyrelsen genomförde under våren 2013 för första gången en nationell totalstudie kring äldreomsorg. Resultatet finns i rapporten ”Vad tycker äldre om äldreomsorg”. Svarsfrekvens var ca 70 procent för hemtjänsten, det vill säga lika hög svarsfrekvens som i Nacka kommuns brukarundersökning. Socialstyrelsen skriver i rapporten att tidigare studier har visat att de äldre som inte svarar på liknande enkäter generellt har en sämre hälsa än de som svarar. De svarande som har en sämre hälsa är generellt sätt mindre nöjda med sin vård och omsorg än de äldre som har en bättre hälsa. En individs hälsa och eventuella besvär av ängslan, oro eller ångest påverkar hur individen uppfattar hemtjänsten. Ju bättre de äldre mår, desto mer positivt svarar de. Socialstyrelsens brukarundersökning visar att hemtjänstkunderna i Nacka generellt mår bättre både fysiskt och psykiskt än andra i Stockholms län och i riket som helhet. Detta kan vara en del av förklaringen till att hemtjänsten i Nacka får ett gott omdöme av kunderna. </w:t>
      </w:r>
    </w:p>
    <w:p w:rsidR="002C614C" w:rsidRPr="00B91865" w:rsidRDefault="002C614C" w:rsidP="00B91865">
      <w:pPr>
        <w:spacing w:before="100" w:line="240" w:lineRule="auto"/>
        <w:rPr>
          <w:szCs w:val="24"/>
        </w:rPr>
      </w:pPr>
      <w:r w:rsidRPr="00B91865">
        <w:rPr>
          <w:szCs w:val="24"/>
        </w:rPr>
        <w:t>I tabellerna nedan beskrivs sambandet mellan hälsa och nöjdhet.</w:t>
      </w:r>
      <w:r w:rsidR="00743EA7">
        <w:rPr>
          <w:szCs w:val="24"/>
        </w:rPr>
        <w:t xml:space="preserve"> Tabellerna kommer från Socialstyrelsen och anges i procent. Totalsumman är inte alltid 100%.</w:t>
      </w:r>
    </w:p>
    <w:p w:rsidR="00505F5B" w:rsidRDefault="00505F5B" w:rsidP="002C614C"/>
    <w:tbl>
      <w:tblPr>
        <w:tblW w:w="7662" w:type="dxa"/>
        <w:tblInd w:w="55" w:type="dxa"/>
        <w:tblCellMar>
          <w:left w:w="70" w:type="dxa"/>
          <w:right w:w="70" w:type="dxa"/>
        </w:tblCellMar>
        <w:tblLook w:val="04A0"/>
      </w:tblPr>
      <w:tblGrid>
        <w:gridCol w:w="2034"/>
        <w:gridCol w:w="890"/>
        <w:gridCol w:w="890"/>
        <w:gridCol w:w="1198"/>
        <w:gridCol w:w="890"/>
        <w:gridCol w:w="890"/>
        <w:gridCol w:w="890"/>
      </w:tblGrid>
      <w:tr w:rsidR="00505F5B" w:rsidRPr="00505F5B" w:rsidTr="00505F5B">
        <w:trPr>
          <w:trHeight w:val="315"/>
        </w:trPr>
        <w:tc>
          <w:tcPr>
            <w:tcW w:w="206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Hur bedömer du ditt allmänna hälsotillstånd?</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Mycket gott</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Ganska gott</w:t>
            </w:r>
          </w:p>
        </w:tc>
        <w:tc>
          <w:tcPr>
            <w:tcW w:w="1102"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Någorlunda</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Ganska dåligt</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Mycket dåligt</w:t>
            </w:r>
          </w:p>
        </w:tc>
        <w:tc>
          <w:tcPr>
            <w:tcW w:w="900" w:type="dxa"/>
            <w:tcBorders>
              <w:top w:val="nil"/>
              <w:left w:val="nil"/>
              <w:bottom w:val="single" w:sz="12" w:space="0" w:color="FFFFFF"/>
              <w:right w:val="nil"/>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Totalt</w:t>
            </w:r>
          </w:p>
        </w:tc>
      </w:tr>
      <w:tr w:rsidR="00505F5B" w:rsidRPr="00505F5B" w:rsidTr="00505F5B">
        <w:trPr>
          <w:trHeight w:val="330"/>
        </w:trPr>
        <w:tc>
          <w:tcPr>
            <w:tcW w:w="206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Nacka</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5</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25</w:t>
            </w:r>
          </w:p>
        </w:tc>
        <w:tc>
          <w:tcPr>
            <w:tcW w:w="1102"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45</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22</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3</w:t>
            </w:r>
          </w:p>
        </w:tc>
        <w:tc>
          <w:tcPr>
            <w:tcW w:w="900" w:type="dxa"/>
            <w:tcBorders>
              <w:top w:val="nil"/>
              <w:left w:val="nil"/>
              <w:bottom w:val="single" w:sz="8" w:space="0" w:color="FFFFFF"/>
              <w:right w:val="nil"/>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100</w:t>
            </w:r>
          </w:p>
        </w:tc>
      </w:tr>
      <w:tr w:rsidR="00505F5B" w:rsidRPr="00505F5B" w:rsidTr="00505F5B">
        <w:trPr>
          <w:trHeight w:val="315"/>
        </w:trPr>
        <w:tc>
          <w:tcPr>
            <w:tcW w:w="206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Stockholms län</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25</w:t>
            </w:r>
          </w:p>
        </w:tc>
        <w:tc>
          <w:tcPr>
            <w:tcW w:w="1102"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43</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22</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5</w:t>
            </w:r>
          </w:p>
        </w:tc>
        <w:tc>
          <w:tcPr>
            <w:tcW w:w="900" w:type="dxa"/>
            <w:tcBorders>
              <w:top w:val="nil"/>
              <w:left w:val="nil"/>
              <w:bottom w:val="single" w:sz="8" w:space="0" w:color="FFFFFF"/>
              <w:right w:val="nil"/>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99</w:t>
            </w:r>
          </w:p>
        </w:tc>
      </w:tr>
      <w:tr w:rsidR="00505F5B" w:rsidRPr="00505F5B" w:rsidTr="00505F5B">
        <w:trPr>
          <w:trHeight w:val="300"/>
        </w:trPr>
        <w:tc>
          <w:tcPr>
            <w:tcW w:w="206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Riket</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26</w:t>
            </w:r>
          </w:p>
        </w:tc>
        <w:tc>
          <w:tcPr>
            <w:tcW w:w="1102"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46</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20</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w:t>
            </w:r>
          </w:p>
        </w:tc>
        <w:tc>
          <w:tcPr>
            <w:tcW w:w="900" w:type="dxa"/>
            <w:tcBorders>
              <w:top w:val="nil"/>
              <w:left w:val="nil"/>
              <w:bottom w:val="nil"/>
              <w:right w:val="nil"/>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100</w:t>
            </w:r>
          </w:p>
        </w:tc>
      </w:tr>
    </w:tbl>
    <w:p w:rsidR="00505F5B" w:rsidRDefault="00505F5B" w:rsidP="002C614C"/>
    <w:tbl>
      <w:tblPr>
        <w:tblW w:w="5660" w:type="dxa"/>
        <w:tblInd w:w="55" w:type="dxa"/>
        <w:tblCellMar>
          <w:left w:w="70" w:type="dxa"/>
          <w:right w:w="70" w:type="dxa"/>
        </w:tblCellMar>
        <w:tblLook w:val="04A0"/>
      </w:tblPr>
      <w:tblGrid>
        <w:gridCol w:w="2060"/>
        <w:gridCol w:w="900"/>
        <w:gridCol w:w="900"/>
        <w:gridCol w:w="900"/>
        <w:gridCol w:w="900"/>
      </w:tblGrid>
      <w:tr w:rsidR="00505F5B" w:rsidRPr="00505F5B" w:rsidTr="00505F5B">
        <w:trPr>
          <w:trHeight w:val="330"/>
        </w:trPr>
        <w:tc>
          <w:tcPr>
            <w:tcW w:w="206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Har du besvär av ängslan, oro eller ångest?</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Nej</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Ja, lätta besvär</w:t>
            </w:r>
          </w:p>
        </w:tc>
        <w:tc>
          <w:tcPr>
            <w:tcW w:w="900" w:type="dxa"/>
            <w:tcBorders>
              <w:top w:val="nil"/>
              <w:left w:val="nil"/>
              <w:bottom w:val="single" w:sz="12" w:space="0" w:color="FFFFFF"/>
              <w:right w:val="single" w:sz="8" w:space="0" w:color="FFFFFF"/>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Ja, svåra besvär</w:t>
            </w:r>
          </w:p>
        </w:tc>
        <w:tc>
          <w:tcPr>
            <w:tcW w:w="900" w:type="dxa"/>
            <w:tcBorders>
              <w:top w:val="nil"/>
              <w:left w:val="nil"/>
              <w:bottom w:val="single" w:sz="12" w:space="0" w:color="FFFFFF"/>
              <w:right w:val="nil"/>
            </w:tcBorders>
            <w:shd w:val="clear" w:color="000000" w:fill="4F81BD"/>
            <w:noWrap/>
            <w:vAlign w:val="bottom"/>
            <w:hideMark/>
          </w:tcPr>
          <w:p w:rsidR="00505F5B" w:rsidRPr="00505F5B" w:rsidRDefault="00505F5B" w:rsidP="00505F5B">
            <w:pPr>
              <w:spacing w:line="240" w:lineRule="auto"/>
              <w:rPr>
                <w:rFonts w:ascii="Calibri" w:hAnsi="Calibri"/>
                <w:b/>
                <w:bCs/>
                <w:color w:val="FFFFFF"/>
                <w:sz w:val="22"/>
                <w:szCs w:val="22"/>
              </w:rPr>
            </w:pPr>
            <w:r w:rsidRPr="00505F5B">
              <w:rPr>
                <w:rFonts w:ascii="Calibri" w:hAnsi="Calibri"/>
                <w:b/>
                <w:bCs/>
                <w:color w:val="FFFFFF"/>
                <w:sz w:val="22"/>
                <w:szCs w:val="22"/>
              </w:rPr>
              <w:t>Totalt</w:t>
            </w:r>
          </w:p>
        </w:tc>
      </w:tr>
      <w:tr w:rsidR="00505F5B" w:rsidRPr="00505F5B" w:rsidTr="00505F5B">
        <w:trPr>
          <w:trHeight w:val="315"/>
        </w:trPr>
        <w:tc>
          <w:tcPr>
            <w:tcW w:w="206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Nacka</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56</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39</w:t>
            </w:r>
          </w:p>
        </w:tc>
        <w:tc>
          <w:tcPr>
            <w:tcW w:w="900" w:type="dxa"/>
            <w:tcBorders>
              <w:top w:val="nil"/>
              <w:left w:val="nil"/>
              <w:bottom w:val="single" w:sz="8" w:space="0" w:color="FFFFFF"/>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6</w:t>
            </w:r>
          </w:p>
        </w:tc>
        <w:tc>
          <w:tcPr>
            <w:tcW w:w="900" w:type="dxa"/>
            <w:tcBorders>
              <w:top w:val="nil"/>
              <w:left w:val="nil"/>
              <w:bottom w:val="single" w:sz="8" w:space="0" w:color="FFFFFF"/>
              <w:right w:val="nil"/>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101</w:t>
            </w:r>
          </w:p>
        </w:tc>
      </w:tr>
      <w:tr w:rsidR="00505F5B" w:rsidRPr="00505F5B" w:rsidTr="00505F5B">
        <w:trPr>
          <w:trHeight w:val="315"/>
        </w:trPr>
        <w:tc>
          <w:tcPr>
            <w:tcW w:w="206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Stockholms län</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50</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42</w:t>
            </w:r>
          </w:p>
        </w:tc>
        <w:tc>
          <w:tcPr>
            <w:tcW w:w="900" w:type="dxa"/>
            <w:tcBorders>
              <w:top w:val="nil"/>
              <w:left w:val="nil"/>
              <w:bottom w:val="single" w:sz="8" w:space="0" w:color="FFFFFF"/>
              <w:right w:val="single" w:sz="8" w:space="0" w:color="FFFFFF"/>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8</w:t>
            </w:r>
          </w:p>
        </w:tc>
        <w:tc>
          <w:tcPr>
            <w:tcW w:w="900" w:type="dxa"/>
            <w:tcBorders>
              <w:top w:val="nil"/>
              <w:left w:val="nil"/>
              <w:bottom w:val="single" w:sz="8" w:space="0" w:color="FFFFFF"/>
              <w:right w:val="nil"/>
            </w:tcBorders>
            <w:shd w:val="clear" w:color="000000" w:fill="DBE5F1"/>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100</w:t>
            </w:r>
          </w:p>
        </w:tc>
      </w:tr>
      <w:tr w:rsidR="00505F5B" w:rsidRPr="00505F5B" w:rsidTr="00505F5B">
        <w:trPr>
          <w:trHeight w:val="300"/>
        </w:trPr>
        <w:tc>
          <w:tcPr>
            <w:tcW w:w="206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rPr>
                <w:rFonts w:ascii="Calibri" w:hAnsi="Calibri"/>
                <w:color w:val="000000"/>
                <w:sz w:val="22"/>
                <w:szCs w:val="22"/>
              </w:rPr>
            </w:pPr>
            <w:r w:rsidRPr="00505F5B">
              <w:rPr>
                <w:rFonts w:ascii="Calibri" w:hAnsi="Calibri"/>
                <w:color w:val="000000"/>
                <w:sz w:val="22"/>
                <w:szCs w:val="22"/>
              </w:rPr>
              <w:t>Riket</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51</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42</w:t>
            </w:r>
          </w:p>
        </w:tc>
        <w:tc>
          <w:tcPr>
            <w:tcW w:w="900" w:type="dxa"/>
            <w:tcBorders>
              <w:top w:val="nil"/>
              <w:left w:val="nil"/>
              <w:bottom w:val="nil"/>
              <w:right w:val="single" w:sz="8" w:space="0" w:color="FFFFFF"/>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7</w:t>
            </w:r>
          </w:p>
        </w:tc>
        <w:tc>
          <w:tcPr>
            <w:tcW w:w="900" w:type="dxa"/>
            <w:tcBorders>
              <w:top w:val="nil"/>
              <w:left w:val="nil"/>
              <w:bottom w:val="nil"/>
              <w:right w:val="nil"/>
            </w:tcBorders>
            <w:shd w:val="clear" w:color="000000" w:fill="B8CCE4"/>
            <w:noWrap/>
            <w:vAlign w:val="bottom"/>
            <w:hideMark/>
          </w:tcPr>
          <w:p w:rsidR="00505F5B" w:rsidRPr="00505F5B" w:rsidRDefault="00505F5B" w:rsidP="00505F5B">
            <w:pPr>
              <w:spacing w:line="240" w:lineRule="auto"/>
              <w:jc w:val="right"/>
              <w:rPr>
                <w:rFonts w:ascii="Calibri" w:hAnsi="Calibri"/>
                <w:color w:val="000000"/>
                <w:sz w:val="22"/>
                <w:szCs w:val="22"/>
              </w:rPr>
            </w:pPr>
            <w:r w:rsidRPr="00505F5B">
              <w:rPr>
                <w:rFonts w:ascii="Calibri" w:hAnsi="Calibri"/>
                <w:color w:val="000000"/>
                <w:sz w:val="22"/>
                <w:szCs w:val="22"/>
              </w:rPr>
              <w:t>100</w:t>
            </w:r>
          </w:p>
        </w:tc>
      </w:tr>
    </w:tbl>
    <w:p w:rsidR="002C614C" w:rsidRDefault="002C614C" w:rsidP="002C614C"/>
    <w:p w:rsidR="000F467E" w:rsidRDefault="000F467E" w:rsidP="002C614C">
      <w:r w:rsidRPr="000F467E">
        <w:rPr>
          <w:noProof/>
        </w:rPr>
        <w:drawing>
          <wp:inline distT="0" distB="0" distL="0" distR="0">
            <wp:extent cx="4210050" cy="1752600"/>
            <wp:effectExtent l="19050" t="0" r="0"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0050" cy="1752600"/>
                    </a:xfrm>
                    <a:prstGeom prst="rect">
                      <a:avLst/>
                    </a:prstGeom>
                    <a:noFill/>
                    <a:ln w="9525">
                      <a:noFill/>
                      <a:miter lim="800000"/>
                      <a:headEnd/>
                      <a:tailEnd/>
                    </a:ln>
                  </pic:spPr>
                </pic:pic>
              </a:graphicData>
            </a:graphic>
          </wp:inline>
        </w:drawing>
      </w:r>
    </w:p>
    <w:p w:rsidR="002C614C" w:rsidRDefault="002C614C" w:rsidP="002C614C">
      <w:pPr>
        <w:jc w:val="center"/>
        <w:rPr>
          <w:szCs w:val="24"/>
        </w:rPr>
      </w:pPr>
    </w:p>
    <w:p w:rsidR="00467D7E" w:rsidRDefault="002C614C" w:rsidP="002C614C">
      <w:pPr>
        <w:pStyle w:val="Rubrik2"/>
        <w:spacing w:after="200" w:line="276" w:lineRule="auto"/>
        <w:ind w:left="1304" w:hanging="1304"/>
      </w:pPr>
      <w:bookmarkStart w:id="20" w:name="_Toc380593633"/>
      <w:bookmarkStart w:id="21" w:name="_Toc382311005"/>
      <w:r w:rsidRPr="000F467E">
        <w:t>Personal</w:t>
      </w:r>
      <w:bookmarkStart w:id="22" w:name="_Toc380593634"/>
      <w:bookmarkEnd w:id="20"/>
      <w:bookmarkEnd w:id="21"/>
    </w:p>
    <w:p w:rsidR="002C614C" w:rsidRDefault="002C614C" w:rsidP="00467D7E">
      <w:pPr>
        <w:pStyle w:val="Rubrik3"/>
      </w:pPr>
      <w:bookmarkStart w:id="23" w:name="_Toc382311006"/>
      <w:r>
        <w:t>Utbildning och kompetensutveckling</w:t>
      </w:r>
      <w:bookmarkEnd w:id="22"/>
      <w:bookmarkEnd w:id="23"/>
    </w:p>
    <w:p w:rsidR="002C614C" w:rsidRPr="00CD50E1" w:rsidRDefault="002C614C" w:rsidP="00CD50E1">
      <w:pPr>
        <w:spacing w:before="100" w:line="240" w:lineRule="auto"/>
        <w:rPr>
          <w:szCs w:val="24"/>
        </w:rPr>
      </w:pPr>
      <w:r w:rsidRPr="00CD50E1">
        <w:rPr>
          <w:szCs w:val="24"/>
        </w:rPr>
        <w:t>Åtta anordnare fick 2011 dispens på kravet att minst hälften av all personal ska ha adekvat utbildning. Dispensen gick ut sista december 2013 och kommer att följas upp under 2014. Alla anordnare har möjlighet att låta sin personal gå på undersköterskeu</w:t>
      </w:r>
      <w:r w:rsidR="00F248C0">
        <w:rPr>
          <w:szCs w:val="24"/>
        </w:rPr>
        <w:t xml:space="preserve">tbildning via Omvårdnadslyftet i </w:t>
      </w:r>
      <w:r w:rsidRPr="00CD50E1">
        <w:rPr>
          <w:szCs w:val="24"/>
        </w:rPr>
        <w:t>Nacka kommu</w:t>
      </w:r>
      <w:r w:rsidR="00CD50E1">
        <w:rPr>
          <w:szCs w:val="24"/>
        </w:rPr>
        <w:t>n.</w:t>
      </w:r>
    </w:p>
    <w:p w:rsidR="002C614C" w:rsidRPr="00CD50E1" w:rsidRDefault="002C614C" w:rsidP="00CD50E1">
      <w:pPr>
        <w:spacing w:before="100" w:line="240" w:lineRule="auto"/>
        <w:rPr>
          <w:szCs w:val="24"/>
        </w:rPr>
      </w:pPr>
      <w:r w:rsidRPr="00CD50E1">
        <w:rPr>
          <w:szCs w:val="24"/>
        </w:rPr>
        <w:t>70 procent av anordnarna har angivit att de har en kompetensutvecklingsplan för verksamheten. Det är endast fyra procent av anordnarna som angivit att det inte har genomfört någon kompetensutveckling alls under 2013. Nacka kommun är sedan januari 2013 med i Nestor FoU. De erbjuder gratis webbutbildningar inom olika områden som till exempel psykisk ohälsa, social dokumentation och fallprevention. Nästan var fjärde anordnare har uppgett att deras personal har genomfört webbutbildningar via Nestor FoU.</w:t>
      </w:r>
    </w:p>
    <w:p w:rsidR="002C614C" w:rsidRDefault="002C614C" w:rsidP="002C614C">
      <w:pPr>
        <w:pStyle w:val="Rubrik3"/>
        <w:ind w:left="1304" w:hanging="1304"/>
      </w:pPr>
      <w:bookmarkStart w:id="24" w:name="_Toc380593635"/>
      <w:bookmarkStart w:id="25" w:name="_Toc382311007"/>
      <w:r>
        <w:t>Personalsammansättning gällande kön</w:t>
      </w:r>
      <w:bookmarkEnd w:id="24"/>
      <w:bookmarkEnd w:id="25"/>
    </w:p>
    <w:p w:rsidR="002C614C" w:rsidRDefault="002C614C" w:rsidP="002C614C">
      <w:r>
        <w:rPr>
          <w:noProof/>
        </w:rPr>
        <w:drawing>
          <wp:inline distT="0" distB="0" distL="0" distR="0">
            <wp:extent cx="4590415" cy="2767965"/>
            <wp:effectExtent l="19050" t="0" r="635"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90415" cy="2767965"/>
                    </a:xfrm>
                    <a:prstGeom prst="rect">
                      <a:avLst/>
                    </a:prstGeom>
                    <a:noFill/>
                  </pic:spPr>
                </pic:pic>
              </a:graphicData>
            </a:graphic>
          </wp:inline>
        </w:drawing>
      </w:r>
    </w:p>
    <w:p w:rsidR="002C614C" w:rsidRDefault="002C614C" w:rsidP="002C614C">
      <w:pPr>
        <w:pStyle w:val="Rubrik3"/>
        <w:ind w:left="1304" w:hanging="1304"/>
      </w:pPr>
      <w:bookmarkStart w:id="26" w:name="_Toc380593636"/>
      <w:bookmarkStart w:id="27" w:name="_Toc382311008"/>
      <w:r>
        <w:t>Personalomsättning</w:t>
      </w:r>
      <w:bookmarkEnd w:id="26"/>
      <w:bookmarkEnd w:id="27"/>
    </w:p>
    <w:p w:rsidR="002C614C" w:rsidRDefault="002C614C" w:rsidP="002C614C">
      <w:r>
        <w:t xml:space="preserve">Det är stora skillnader i personalomsättningen för de olika anordnarna. </w:t>
      </w:r>
      <w:r w:rsidR="00A915CF">
        <w:t xml:space="preserve">Tjugosju </w:t>
      </w:r>
      <w:r>
        <w:t>företag</w:t>
      </w:r>
      <w:r w:rsidR="00D74148">
        <w:t xml:space="preserve"> </w:t>
      </w:r>
      <w:r>
        <w:t>hade ingen omsättning alls av tillsvidareanställd personal under 2013. Sju företag hade en personalomsättning på över 20 procent.</w:t>
      </w:r>
    </w:p>
    <w:p w:rsidR="002C614C" w:rsidRPr="00257509" w:rsidRDefault="002C614C" w:rsidP="00C56083"/>
    <w:tbl>
      <w:tblPr>
        <w:tblW w:w="6460" w:type="dxa"/>
        <w:tblInd w:w="56" w:type="dxa"/>
        <w:tblCellMar>
          <w:left w:w="70" w:type="dxa"/>
          <w:right w:w="70" w:type="dxa"/>
        </w:tblCellMar>
        <w:tblLook w:val="04A0"/>
      </w:tblPr>
      <w:tblGrid>
        <w:gridCol w:w="3580"/>
        <w:gridCol w:w="960"/>
        <w:gridCol w:w="960"/>
        <w:gridCol w:w="960"/>
      </w:tblGrid>
      <w:tr w:rsidR="002C614C" w:rsidRPr="001E5ECE" w:rsidTr="00B54D48">
        <w:trPr>
          <w:trHeight w:val="300"/>
        </w:trPr>
        <w:tc>
          <w:tcPr>
            <w:tcW w:w="3580" w:type="dxa"/>
            <w:tcBorders>
              <w:top w:val="nil"/>
              <w:left w:val="nil"/>
              <w:bottom w:val="single" w:sz="12" w:space="0" w:color="FFFFFF"/>
              <w:right w:val="single" w:sz="4" w:space="0" w:color="FFFFFF"/>
            </w:tcBorders>
            <w:shd w:val="clear" w:color="4F81BD" w:fill="4F81BD"/>
            <w:noWrap/>
            <w:vAlign w:val="bottom"/>
            <w:hideMark/>
          </w:tcPr>
          <w:p w:rsidR="002C614C" w:rsidRPr="001E5ECE" w:rsidRDefault="002C614C" w:rsidP="00B54D48">
            <w:pPr>
              <w:spacing w:line="240" w:lineRule="auto"/>
              <w:rPr>
                <w:rFonts w:ascii="Calibri" w:hAnsi="Calibri"/>
                <w:b/>
                <w:bCs/>
                <w:color w:val="FFFFFF"/>
                <w:sz w:val="22"/>
                <w:szCs w:val="22"/>
              </w:rPr>
            </w:pPr>
            <w:r w:rsidRPr="001E5ECE">
              <w:rPr>
                <w:rFonts w:ascii="Calibri" w:hAnsi="Calibri"/>
                <w:b/>
                <w:bCs/>
                <w:color w:val="FFFFFF"/>
                <w:sz w:val="22"/>
                <w:szCs w:val="22"/>
              </w:rPr>
              <w:t>Genomsnittlig personalomsättning</w:t>
            </w:r>
          </w:p>
        </w:tc>
        <w:tc>
          <w:tcPr>
            <w:tcW w:w="960" w:type="dxa"/>
            <w:tcBorders>
              <w:top w:val="nil"/>
              <w:left w:val="nil"/>
              <w:bottom w:val="single" w:sz="12" w:space="0" w:color="FFFFFF"/>
              <w:right w:val="single" w:sz="4" w:space="0" w:color="FFFFFF"/>
            </w:tcBorders>
            <w:shd w:val="clear" w:color="4F81BD" w:fill="4F81BD"/>
            <w:noWrap/>
            <w:vAlign w:val="bottom"/>
            <w:hideMark/>
          </w:tcPr>
          <w:p w:rsidR="002C614C" w:rsidRPr="001E5ECE" w:rsidRDefault="002C614C" w:rsidP="00B54D48">
            <w:pPr>
              <w:spacing w:line="240" w:lineRule="auto"/>
              <w:rPr>
                <w:rFonts w:ascii="Calibri" w:hAnsi="Calibri"/>
                <w:b/>
                <w:bCs/>
                <w:color w:val="FFFFFF"/>
                <w:sz w:val="22"/>
                <w:szCs w:val="22"/>
              </w:rPr>
            </w:pPr>
            <w:r w:rsidRPr="001E5ECE">
              <w:rPr>
                <w:rFonts w:ascii="Calibri" w:hAnsi="Calibri"/>
                <w:b/>
                <w:bCs/>
                <w:color w:val="FFFFFF"/>
                <w:sz w:val="22"/>
                <w:szCs w:val="22"/>
              </w:rPr>
              <w:t>2011</w:t>
            </w:r>
          </w:p>
        </w:tc>
        <w:tc>
          <w:tcPr>
            <w:tcW w:w="960" w:type="dxa"/>
            <w:tcBorders>
              <w:top w:val="nil"/>
              <w:left w:val="nil"/>
              <w:bottom w:val="single" w:sz="12" w:space="0" w:color="FFFFFF"/>
              <w:right w:val="single" w:sz="4" w:space="0" w:color="FFFFFF"/>
            </w:tcBorders>
            <w:shd w:val="clear" w:color="4F81BD" w:fill="4F81BD"/>
            <w:noWrap/>
            <w:vAlign w:val="bottom"/>
            <w:hideMark/>
          </w:tcPr>
          <w:p w:rsidR="002C614C" w:rsidRPr="001E5ECE" w:rsidRDefault="002C614C" w:rsidP="00B54D48">
            <w:pPr>
              <w:spacing w:line="240" w:lineRule="auto"/>
              <w:rPr>
                <w:rFonts w:ascii="Calibri" w:hAnsi="Calibri"/>
                <w:b/>
                <w:bCs/>
                <w:color w:val="FFFFFF"/>
                <w:sz w:val="22"/>
                <w:szCs w:val="22"/>
              </w:rPr>
            </w:pPr>
            <w:r w:rsidRPr="001E5ECE">
              <w:rPr>
                <w:rFonts w:ascii="Calibri" w:hAnsi="Calibri"/>
                <w:b/>
                <w:bCs/>
                <w:color w:val="FFFFFF"/>
                <w:sz w:val="22"/>
                <w:szCs w:val="22"/>
              </w:rPr>
              <w:t>2012</w:t>
            </w:r>
          </w:p>
        </w:tc>
        <w:tc>
          <w:tcPr>
            <w:tcW w:w="960" w:type="dxa"/>
            <w:tcBorders>
              <w:top w:val="nil"/>
              <w:left w:val="nil"/>
              <w:bottom w:val="single" w:sz="12" w:space="0" w:color="FFFFFF"/>
              <w:right w:val="nil"/>
            </w:tcBorders>
            <w:shd w:val="clear" w:color="4F81BD" w:fill="4F81BD"/>
            <w:noWrap/>
            <w:vAlign w:val="bottom"/>
            <w:hideMark/>
          </w:tcPr>
          <w:p w:rsidR="002C614C" w:rsidRPr="001E5ECE" w:rsidRDefault="002C614C" w:rsidP="00B54D48">
            <w:pPr>
              <w:spacing w:line="240" w:lineRule="auto"/>
              <w:rPr>
                <w:rFonts w:ascii="Calibri" w:hAnsi="Calibri"/>
                <w:b/>
                <w:bCs/>
                <w:color w:val="FFFFFF"/>
                <w:sz w:val="22"/>
                <w:szCs w:val="22"/>
              </w:rPr>
            </w:pPr>
            <w:r w:rsidRPr="001E5ECE">
              <w:rPr>
                <w:rFonts w:ascii="Calibri" w:hAnsi="Calibri"/>
                <w:b/>
                <w:bCs/>
                <w:color w:val="FFFFFF"/>
                <w:sz w:val="22"/>
                <w:szCs w:val="22"/>
              </w:rPr>
              <w:t>2013</w:t>
            </w:r>
          </w:p>
        </w:tc>
      </w:tr>
      <w:tr w:rsidR="002C614C" w:rsidRPr="001E5ECE" w:rsidTr="00B54D48">
        <w:trPr>
          <w:trHeight w:val="300"/>
        </w:trPr>
        <w:tc>
          <w:tcPr>
            <w:tcW w:w="3580" w:type="dxa"/>
            <w:tcBorders>
              <w:top w:val="nil"/>
              <w:left w:val="nil"/>
              <w:bottom w:val="nil"/>
              <w:right w:val="single" w:sz="4" w:space="0" w:color="FFFFFF"/>
            </w:tcBorders>
            <w:shd w:val="clear" w:color="B8CCE4" w:fill="B8CCE4"/>
            <w:noWrap/>
            <w:vAlign w:val="bottom"/>
            <w:hideMark/>
          </w:tcPr>
          <w:p w:rsidR="002C614C" w:rsidRPr="001E5ECE" w:rsidRDefault="002C614C" w:rsidP="00B54D48">
            <w:pPr>
              <w:spacing w:line="240" w:lineRule="auto"/>
              <w:rPr>
                <w:rFonts w:ascii="Calibri" w:hAnsi="Calibri"/>
                <w:color w:val="000000"/>
                <w:sz w:val="22"/>
                <w:szCs w:val="22"/>
              </w:rPr>
            </w:pPr>
          </w:p>
        </w:tc>
        <w:tc>
          <w:tcPr>
            <w:tcW w:w="960" w:type="dxa"/>
            <w:tcBorders>
              <w:top w:val="nil"/>
              <w:left w:val="nil"/>
              <w:bottom w:val="nil"/>
              <w:right w:val="single" w:sz="4" w:space="0" w:color="FFFFFF"/>
            </w:tcBorders>
            <w:shd w:val="clear" w:color="B8CCE4" w:fill="B8CCE4"/>
            <w:noWrap/>
            <w:vAlign w:val="bottom"/>
            <w:hideMark/>
          </w:tcPr>
          <w:p w:rsidR="002C614C" w:rsidRPr="001E5ECE" w:rsidRDefault="002C614C" w:rsidP="00B54D48">
            <w:pPr>
              <w:spacing w:line="240" w:lineRule="auto"/>
              <w:jc w:val="right"/>
              <w:rPr>
                <w:rFonts w:ascii="Calibri" w:hAnsi="Calibri"/>
                <w:color w:val="000000"/>
                <w:sz w:val="22"/>
                <w:szCs w:val="22"/>
              </w:rPr>
            </w:pPr>
            <w:r w:rsidRPr="001E5ECE">
              <w:rPr>
                <w:rFonts w:ascii="Calibri" w:hAnsi="Calibri"/>
                <w:color w:val="000000"/>
                <w:sz w:val="22"/>
                <w:szCs w:val="22"/>
              </w:rPr>
              <w:t>9%</w:t>
            </w:r>
          </w:p>
        </w:tc>
        <w:tc>
          <w:tcPr>
            <w:tcW w:w="960" w:type="dxa"/>
            <w:tcBorders>
              <w:top w:val="nil"/>
              <w:left w:val="nil"/>
              <w:bottom w:val="nil"/>
              <w:right w:val="single" w:sz="4" w:space="0" w:color="FFFFFF"/>
            </w:tcBorders>
            <w:shd w:val="clear" w:color="B8CCE4" w:fill="B8CCE4"/>
            <w:noWrap/>
            <w:vAlign w:val="bottom"/>
            <w:hideMark/>
          </w:tcPr>
          <w:p w:rsidR="002C614C" w:rsidRPr="001E5ECE" w:rsidRDefault="002C614C" w:rsidP="00B54D48">
            <w:pPr>
              <w:spacing w:line="240" w:lineRule="auto"/>
              <w:jc w:val="right"/>
              <w:rPr>
                <w:rFonts w:ascii="Calibri" w:hAnsi="Calibri"/>
                <w:color w:val="000000"/>
                <w:sz w:val="22"/>
                <w:szCs w:val="22"/>
              </w:rPr>
            </w:pPr>
            <w:r w:rsidRPr="001E5ECE">
              <w:rPr>
                <w:rFonts w:ascii="Calibri" w:hAnsi="Calibri"/>
                <w:color w:val="000000"/>
                <w:sz w:val="22"/>
                <w:szCs w:val="22"/>
              </w:rPr>
              <w:t>11%</w:t>
            </w:r>
          </w:p>
        </w:tc>
        <w:tc>
          <w:tcPr>
            <w:tcW w:w="960" w:type="dxa"/>
            <w:tcBorders>
              <w:top w:val="nil"/>
              <w:left w:val="nil"/>
              <w:bottom w:val="nil"/>
              <w:right w:val="nil"/>
            </w:tcBorders>
            <w:shd w:val="clear" w:color="B8CCE4" w:fill="B8CCE4"/>
            <w:noWrap/>
            <w:vAlign w:val="bottom"/>
            <w:hideMark/>
          </w:tcPr>
          <w:p w:rsidR="002C614C" w:rsidRPr="001E5ECE" w:rsidRDefault="002C614C" w:rsidP="00B54D48">
            <w:pPr>
              <w:spacing w:line="240" w:lineRule="auto"/>
              <w:jc w:val="right"/>
              <w:rPr>
                <w:rFonts w:ascii="Calibri" w:hAnsi="Calibri"/>
                <w:color w:val="000000"/>
                <w:sz w:val="22"/>
                <w:szCs w:val="22"/>
              </w:rPr>
            </w:pPr>
            <w:r w:rsidRPr="001E5ECE">
              <w:rPr>
                <w:rFonts w:ascii="Calibri" w:hAnsi="Calibri"/>
                <w:color w:val="000000"/>
                <w:sz w:val="22"/>
                <w:szCs w:val="22"/>
              </w:rPr>
              <w:t>13%</w:t>
            </w:r>
          </w:p>
        </w:tc>
      </w:tr>
    </w:tbl>
    <w:p w:rsidR="002C614C" w:rsidRDefault="002C614C" w:rsidP="002C614C"/>
    <w:p w:rsidR="002C614C" w:rsidRDefault="002C614C" w:rsidP="002C614C">
      <w:pPr>
        <w:pStyle w:val="Rubrik2"/>
        <w:ind w:left="1304" w:hanging="1304"/>
      </w:pPr>
      <w:bookmarkStart w:id="28" w:name="_Toc380593637"/>
      <w:bookmarkStart w:id="29" w:name="_Toc382311009"/>
      <w:r>
        <w:t>Dokumentation</w:t>
      </w:r>
      <w:bookmarkEnd w:id="28"/>
      <w:bookmarkEnd w:id="29"/>
    </w:p>
    <w:p w:rsidR="002C614C" w:rsidRDefault="002C614C" w:rsidP="002C614C">
      <w:pPr>
        <w:pStyle w:val="Rubrik3"/>
        <w:ind w:left="1304" w:hanging="1304"/>
      </w:pPr>
      <w:bookmarkStart w:id="30" w:name="_Toc380593638"/>
      <w:bookmarkStart w:id="31" w:name="_Toc382311010"/>
      <w:r>
        <w:t>Genomförandeplaner</w:t>
      </w:r>
      <w:bookmarkEnd w:id="30"/>
      <w:bookmarkEnd w:id="31"/>
    </w:p>
    <w:p w:rsidR="00C56083" w:rsidRDefault="00C56083" w:rsidP="00CD50E1">
      <w:pPr>
        <w:spacing w:line="240" w:lineRule="auto"/>
      </w:pPr>
      <w:r>
        <w:t xml:space="preserve">Anordnarna ska tillsammans med kunden göra en genomförandeplan senast två veckor efter en ny beställning om insats. Alla kunder har dock inte någon aktuell genomförandeplan. </w:t>
      </w:r>
      <w:r w:rsidR="00725355">
        <w:t xml:space="preserve">Några anledningar till att genomförandeplaner saknas är att det inte finns några skriftliga beställningar och att kunden inte har samverkat. </w:t>
      </w:r>
      <w:r>
        <w:t xml:space="preserve">Några av företagen saknar relativt många genomförandeplaner och de uppger brister i organisationen som en orsak. Jämfört med 2012 har flera </w:t>
      </w:r>
      <w:r w:rsidR="0029789C">
        <w:t>anordnare uppgivit att minst 90 procent</w:t>
      </w:r>
      <w:r>
        <w:t xml:space="preserve"> av deras kunder har en aktuell genomförandeplan. </w:t>
      </w:r>
    </w:p>
    <w:tbl>
      <w:tblPr>
        <w:tblW w:w="8390" w:type="dxa"/>
        <w:tblInd w:w="56" w:type="dxa"/>
        <w:tblCellMar>
          <w:left w:w="70" w:type="dxa"/>
          <w:right w:w="70" w:type="dxa"/>
        </w:tblCellMar>
        <w:tblLook w:val="04A0"/>
      </w:tblPr>
      <w:tblGrid>
        <w:gridCol w:w="8390"/>
      </w:tblGrid>
      <w:tr w:rsidR="002C614C" w:rsidRPr="001C3D0D" w:rsidTr="00633522">
        <w:trPr>
          <w:trHeight w:val="186"/>
        </w:trPr>
        <w:tc>
          <w:tcPr>
            <w:tcW w:w="8390" w:type="dxa"/>
            <w:tcBorders>
              <w:top w:val="nil"/>
              <w:left w:val="nil"/>
              <w:bottom w:val="nil"/>
              <w:right w:val="nil"/>
            </w:tcBorders>
            <w:shd w:val="clear" w:color="auto" w:fill="auto"/>
            <w:noWrap/>
            <w:vAlign w:val="bottom"/>
            <w:hideMark/>
          </w:tcPr>
          <w:p w:rsidR="006B3FC6" w:rsidRDefault="006B3FC6" w:rsidP="00B54D48">
            <w:pPr>
              <w:spacing w:line="240" w:lineRule="auto"/>
            </w:pPr>
          </w:p>
          <w:tbl>
            <w:tblPr>
              <w:tblW w:w="6629" w:type="dxa"/>
              <w:tblCellMar>
                <w:left w:w="70" w:type="dxa"/>
                <w:right w:w="70" w:type="dxa"/>
              </w:tblCellMar>
              <w:tblLook w:val="04A0"/>
            </w:tblPr>
            <w:tblGrid>
              <w:gridCol w:w="3634"/>
              <w:gridCol w:w="1837"/>
              <w:gridCol w:w="1158"/>
            </w:tblGrid>
            <w:tr w:rsidR="006B3FC6" w:rsidRPr="006B3FC6" w:rsidTr="00633522">
              <w:trPr>
                <w:trHeight w:val="377"/>
              </w:trPr>
              <w:tc>
                <w:tcPr>
                  <w:tcW w:w="3634" w:type="dxa"/>
                  <w:tcBorders>
                    <w:top w:val="nil"/>
                    <w:left w:val="nil"/>
                    <w:bottom w:val="single" w:sz="12" w:space="0" w:color="FFFFFF"/>
                    <w:right w:val="single" w:sz="8" w:space="0" w:color="FFFFFF"/>
                  </w:tcBorders>
                  <w:shd w:val="clear" w:color="000000" w:fill="4F81BD"/>
                  <w:vAlign w:val="bottom"/>
                  <w:hideMark/>
                </w:tcPr>
                <w:p w:rsidR="006B3FC6" w:rsidRPr="006B3FC6" w:rsidRDefault="00D74148" w:rsidP="006B3FC6">
                  <w:pPr>
                    <w:spacing w:line="240" w:lineRule="auto"/>
                    <w:rPr>
                      <w:rFonts w:ascii="Calibri" w:hAnsi="Calibri"/>
                      <w:b/>
                      <w:bCs/>
                      <w:color w:val="FFFFFF"/>
                      <w:sz w:val="22"/>
                      <w:szCs w:val="22"/>
                    </w:rPr>
                  </w:pPr>
                  <w:r>
                    <w:rPr>
                      <w:rFonts w:ascii="Calibri" w:hAnsi="Calibri"/>
                      <w:b/>
                      <w:bCs/>
                      <w:color w:val="FFFFFF"/>
                      <w:sz w:val="22"/>
                      <w:szCs w:val="22"/>
                    </w:rPr>
                    <w:t>A</w:t>
                  </w:r>
                  <w:r w:rsidR="006B3FC6" w:rsidRPr="006B3FC6">
                    <w:rPr>
                      <w:rFonts w:ascii="Calibri" w:hAnsi="Calibri"/>
                      <w:b/>
                      <w:bCs/>
                      <w:color w:val="FFFFFF"/>
                      <w:sz w:val="22"/>
                      <w:szCs w:val="22"/>
                    </w:rPr>
                    <w:t>ndel av kunder med aktuell genomförandeplan</w:t>
                  </w:r>
                </w:p>
              </w:tc>
              <w:tc>
                <w:tcPr>
                  <w:tcW w:w="1837" w:type="dxa"/>
                  <w:tcBorders>
                    <w:top w:val="nil"/>
                    <w:left w:val="nil"/>
                    <w:bottom w:val="single" w:sz="12" w:space="0" w:color="FFFFFF"/>
                    <w:right w:val="single" w:sz="8" w:space="0" w:color="FFFFFF"/>
                  </w:tcBorders>
                  <w:shd w:val="clear" w:color="000000" w:fill="4F81BD"/>
                  <w:vAlign w:val="bottom"/>
                  <w:hideMark/>
                </w:tcPr>
                <w:p w:rsidR="006B3FC6" w:rsidRPr="006B3FC6" w:rsidRDefault="006B3FC6" w:rsidP="006B3FC6">
                  <w:pPr>
                    <w:spacing w:line="240" w:lineRule="auto"/>
                    <w:rPr>
                      <w:rFonts w:ascii="Calibri" w:hAnsi="Calibri"/>
                      <w:b/>
                      <w:bCs/>
                      <w:color w:val="FFFFFF"/>
                      <w:sz w:val="22"/>
                      <w:szCs w:val="22"/>
                    </w:rPr>
                  </w:pPr>
                  <w:r w:rsidRPr="006B3FC6">
                    <w:rPr>
                      <w:rFonts w:ascii="Calibri" w:hAnsi="Calibri"/>
                      <w:b/>
                      <w:bCs/>
                      <w:color w:val="FFFFFF"/>
                      <w:sz w:val="22"/>
                      <w:szCs w:val="22"/>
                    </w:rPr>
                    <w:t>Antal anordnare</w:t>
                  </w:r>
                </w:p>
              </w:tc>
              <w:tc>
                <w:tcPr>
                  <w:tcW w:w="1158" w:type="dxa"/>
                  <w:tcBorders>
                    <w:top w:val="nil"/>
                    <w:left w:val="nil"/>
                    <w:bottom w:val="single" w:sz="12" w:space="0" w:color="FFFFFF"/>
                    <w:right w:val="nil"/>
                  </w:tcBorders>
                  <w:shd w:val="clear" w:color="000000" w:fill="4F81BD"/>
                  <w:vAlign w:val="bottom"/>
                  <w:hideMark/>
                </w:tcPr>
                <w:p w:rsidR="006B3FC6" w:rsidRPr="006B3FC6" w:rsidRDefault="006B3FC6" w:rsidP="006B3FC6">
                  <w:pPr>
                    <w:spacing w:line="240" w:lineRule="auto"/>
                    <w:rPr>
                      <w:rFonts w:ascii="Calibri" w:hAnsi="Calibri"/>
                      <w:b/>
                      <w:bCs/>
                      <w:color w:val="FFFFFF"/>
                      <w:sz w:val="22"/>
                      <w:szCs w:val="22"/>
                    </w:rPr>
                  </w:pPr>
                </w:p>
              </w:tc>
            </w:tr>
            <w:tr w:rsidR="006B3FC6" w:rsidRPr="006B3FC6" w:rsidTr="00633522">
              <w:trPr>
                <w:trHeight w:val="202"/>
              </w:trPr>
              <w:tc>
                <w:tcPr>
                  <w:tcW w:w="3634" w:type="dxa"/>
                  <w:tcBorders>
                    <w:top w:val="nil"/>
                    <w:left w:val="nil"/>
                    <w:bottom w:val="single" w:sz="8" w:space="0" w:color="FFFFFF"/>
                    <w:right w:val="single" w:sz="8" w:space="0" w:color="FFFFFF"/>
                  </w:tcBorders>
                  <w:shd w:val="clear" w:color="000000" w:fill="B8CCE4"/>
                  <w:vAlign w:val="bottom"/>
                  <w:hideMark/>
                </w:tcPr>
                <w:p w:rsidR="006B3FC6" w:rsidRPr="006B3FC6" w:rsidRDefault="006B3FC6" w:rsidP="006B3FC6">
                  <w:pPr>
                    <w:spacing w:line="240" w:lineRule="auto"/>
                    <w:rPr>
                      <w:rFonts w:ascii="Calibri" w:hAnsi="Calibri"/>
                      <w:color w:val="000000"/>
                      <w:sz w:val="22"/>
                      <w:szCs w:val="22"/>
                    </w:rPr>
                  </w:pPr>
                  <w:r w:rsidRPr="006B3FC6">
                    <w:rPr>
                      <w:rFonts w:ascii="Calibri" w:hAnsi="Calibri"/>
                      <w:color w:val="000000"/>
                      <w:sz w:val="22"/>
                      <w:szCs w:val="22"/>
                    </w:rPr>
                    <w:t> </w:t>
                  </w:r>
                </w:p>
              </w:tc>
              <w:tc>
                <w:tcPr>
                  <w:tcW w:w="1837" w:type="dxa"/>
                  <w:tcBorders>
                    <w:top w:val="nil"/>
                    <w:left w:val="nil"/>
                    <w:bottom w:val="single" w:sz="8" w:space="0" w:color="FFFFFF"/>
                    <w:right w:val="single" w:sz="8" w:space="0" w:color="FFFFFF"/>
                  </w:tcBorders>
                  <w:shd w:val="clear" w:color="000000" w:fill="B8CCE4"/>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2012</w:t>
                  </w:r>
                </w:p>
              </w:tc>
              <w:tc>
                <w:tcPr>
                  <w:tcW w:w="1158" w:type="dxa"/>
                  <w:tcBorders>
                    <w:top w:val="nil"/>
                    <w:left w:val="nil"/>
                    <w:bottom w:val="single" w:sz="8" w:space="0" w:color="FFFFFF"/>
                    <w:right w:val="nil"/>
                  </w:tcBorders>
                  <w:shd w:val="clear" w:color="000000" w:fill="B8CCE4"/>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2013</w:t>
                  </w:r>
                </w:p>
              </w:tc>
            </w:tr>
            <w:tr w:rsidR="006B3FC6" w:rsidRPr="006B3FC6" w:rsidTr="00633522">
              <w:trPr>
                <w:trHeight w:val="193"/>
              </w:trPr>
              <w:tc>
                <w:tcPr>
                  <w:tcW w:w="3634" w:type="dxa"/>
                  <w:tcBorders>
                    <w:top w:val="nil"/>
                    <w:left w:val="nil"/>
                    <w:bottom w:val="single" w:sz="8" w:space="0" w:color="FFFFFF"/>
                    <w:right w:val="single" w:sz="8" w:space="0" w:color="FFFFFF"/>
                  </w:tcBorders>
                  <w:shd w:val="clear" w:color="000000" w:fill="DBE5F1"/>
                  <w:vAlign w:val="bottom"/>
                  <w:hideMark/>
                </w:tcPr>
                <w:p w:rsidR="006B3FC6" w:rsidRPr="006B3FC6" w:rsidRDefault="006B3FC6" w:rsidP="006B3FC6">
                  <w:pPr>
                    <w:spacing w:line="240" w:lineRule="auto"/>
                    <w:rPr>
                      <w:rFonts w:ascii="Calibri" w:hAnsi="Calibri"/>
                      <w:color w:val="000000"/>
                      <w:sz w:val="22"/>
                      <w:szCs w:val="22"/>
                    </w:rPr>
                  </w:pPr>
                  <w:r w:rsidRPr="006B3FC6">
                    <w:rPr>
                      <w:rFonts w:ascii="Calibri" w:hAnsi="Calibri"/>
                      <w:color w:val="000000"/>
                      <w:sz w:val="22"/>
                      <w:szCs w:val="22"/>
                    </w:rPr>
                    <w:t>Minst 90%</w:t>
                  </w:r>
                </w:p>
              </w:tc>
              <w:tc>
                <w:tcPr>
                  <w:tcW w:w="1837" w:type="dxa"/>
                  <w:tcBorders>
                    <w:top w:val="nil"/>
                    <w:left w:val="nil"/>
                    <w:bottom w:val="single" w:sz="8" w:space="0" w:color="FFFFFF"/>
                    <w:right w:val="single" w:sz="8" w:space="0" w:color="FFFFFF"/>
                  </w:tcBorders>
                  <w:shd w:val="clear" w:color="000000" w:fill="DBE5F1"/>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27</w:t>
                  </w:r>
                </w:p>
              </w:tc>
              <w:tc>
                <w:tcPr>
                  <w:tcW w:w="1158" w:type="dxa"/>
                  <w:tcBorders>
                    <w:top w:val="nil"/>
                    <w:left w:val="nil"/>
                    <w:bottom w:val="single" w:sz="8" w:space="0" w:color="FFFFFF"/>
                    <w:right w:val="nil"/>
                  </w:tcBorders>
                  <w:shd w:val="clear" w:color="000000" w:fill="DBE5F1"/>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40</w:t>
                  </w:r>
                </w:p>
              </w:tc>
            </w:tr>
            <w:tr w:rsidR="006B3FC6" w:rsidRPr="006B3FC6" w:rsidTr="00633522">
              <w:trPr>
                <w:trHeight w:val="184"/>
              </w:trPr>
              <w:tc>
                <w:tcPr>
                  <w:tcW w:w="3634" w:type="dxa"/>
                  <w:tcBorders>
                    <w:top w:val="nil"/>
                    <w:left w:val="nil"/>
                    <w:bottom w:val="single" w:sz="4" w:space="0" w:color="FFFFFF"/>
                    <w:right w:val="single" w:sz="8" w:space="0" w:color="FFFFFF"/>
                  </w:tcBorders>
                  <w:shd w:val="clear" w:color="000000" w:fill="B8CCE4"/>
                  <w:vAlign w:val="bottom"/>
                  <w:hideMark/>
                </w:tcPr>
                <w:p w:rsidR="006B3FC6" w:rsidRPr="006B3FC6" w:rsidRDefault="006B3FC6" w:rsidP="006B3FC6">
                  <w:pPr>
                    <w:spacing w:line="240" w:lineRule="auto"/>
                    <w:rPr>
                      <w:rFonts w:ascii="Calibri" w:hAnsi="Calibri"/>
                      <w:color w:val="000000"/>
                      <w:sz w:val="22"/>
                      <w:szCs w:val="22"/>
                    </w:rPr>
                  </w:pPr>
                  <w:r w:rsidRPr="006B3FC6">
                    <w:rPr>
                      <w:rFonts w:ascii="Calibri" w:hAnsi="Calibri"/>
                      <w:color w:val="000000"/>
                      <w:sz w:val="22"/>
                      <w:szCs w:val="22"/>
                    </w:rPr>
                    <w:t>Mellan 80-89%</w:t>
                  </w:r>
                </w:p>
              </w:tc>
              <w:tc>
                <w:tcPr>
                  <w:tcW w:w="1837" w:type="dxa"/>
                  <w:tcBorders>
                    <w:top w:val="nil"/>
                    <w:left w:val="nil"/>
                    <w:bottom w:val="single" w:sz="4" w:space="0" w:color="FFFFFF"/>
                    <w:right w:val="single" w:sz="8" w:space="0" w:color="FFFFFF"/>
                  </w:tcBorders>
                  <w:shd w:val="clear" w:color="000000" w:fill="B8CCE4"/>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7</w:t>
                  </w:r>
                </w:p>
              </w:tc>
              <w:tc>
                <w:tcPr>
                  <w:tcW w:w="1158" w:type="dxa"/>
                  <w:tcBorders>
                    <w:top w:val="nil"/>
                    <w:left w:val="nil"/>
                    <w:bottom w:val="single" w:sz="4" w:space="0" w:color="FFFFFF"/>
                    <w:right w:val="nil"/>
                  </w:tcBorders>
                  <w:shd w:val="clear" w:color="000000" w:fill="B8CCE4"/>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4</w:t>
                  </w:r>
                </w:p>
              </w:tc>
            </w:tr>
            <w:tr w:rsidR="006B3FC6" w:rsidRPr="006B3FC6" w:rsidTr="00633522">
              <w:trPr>
                <w:trHeight w:val="184"/>
              </w:trPr>
              <w:tc>
                <w:tcPr>
                  <w:tcW w:w="3634" w:type="dxa"/>
                  <w:tcBorders>
                    <w:top w:val="nil"/>
                    <w:left w:val="nil"/>
                    <w:bottom w:val="single" w:sz="8" w:space="0" w:color="FFFFFF"/>
                    <w:right w:val="single" w:sz="4" w:space="0" w:color="FFFFFF"/>
                  </w:tcBorders>
                  <w:shd w:val="clear" w:color="DBE5F1" w:fill="DBE5F1"/>
                  <w:vAlign w:val="bottom"/>
                  <w:hideMark/>
                </w:tcPr>
                <w:p w:rsidR="006B3FC6" w:rsidRPr="006B3FC6" w:rsidRDefault="006B3FC6" w:rsidP="006B3FC6">
                  <w:pPr>
                    <w:spacing w:line="240" w:lineRule="auto"/>
                    <w:rPr>
                      <w:rFonts w:ascii="Calibri" w:hAnsi="Calibri"/>
                      <w:color w:val="000000"/>
                      <w:sz w:val="22"/>
                      <w:szCs w:val="22"/>
                    </w:rPr>
                  </w:pPr>
                  <w:r w:rsidRPr="006B3FC6">
                    <w:rPr>
                      <w:rFonts w:ascii="Calibri" w:hAnsi="Calibri"/>
                      <w:color w:val="000000"/>
                      <w:sz w:val="22"/>
                      <w:szCs w:val="22"/>
                    </w:rPr>
                    <w:t>Under 80 %</w:t>
                  </w:r>
                </w:p>
              </w:tc>
              <w:tc>
                <w:tcPr>
                  <w:tcW w:w="1837" w:type="dxa"/>
                  <w:tcBorders>
                    <w:top w:val="nil"/>
                    <w:left w:val="nil"/>
                    <w:bottom w:val="single" w:sz="8" w:space="0" w:color="FFFFFF"/>
                    <w:right w:val="single" w:sz="4" w:space="0" w:color="FFFFFF"/>
                  </w:tcBorders>
                  <w:shd w:val="clear" w:color="DBE5F1" w:fill="DBE5F1"/>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10</w:t>
                  </w:r>
                </w:p>
              </w:tc>
              <w:tc>
                <w:tcPr>
                  <w:tcW w:w="1158" w:type="dxa"/>
                  <w:tcBorders>
                    <w:top w:val="nil"/>
                    <w:left w:val="nil"/>
                    <w:bottom w:val="single" w:sz="8" w:space="0" w:color="FFFFFF"/>
                    <w:right w:val="nil"/>
                  </w:tcBorders>
                  <w:shd w:val="clear" w:color="DBE5F1" w:fill="DBE5F1"/>
                  <w:vAlign w:val="bottom"/>
                  <w:hideMark/>
                </w:tcPr>
                <w:p w:rsidR="006B3FC6" w:rsidRPr="006B3FC6" w:rsidRDefault="006B3FC6" w:rsidP="006B3FC6">
                  <w:pPr>
                    <w:spacing w:line="240" w:lineRule="auto"/>
                    <w:jc w:val="right"/>
                    <w:rPr>
                      <w:rFonts w:ascii="Calibri" w:hAnsi="Calibri"/>
                      <w:color w:val="000000"/>
                      <w:sz w:val="22"/>
                      <w:szCs w:val="22"/>
                    </w:rPr>
                  </w:pPr>
                  <w:r w:rsidRPr="006B3FC6">
                    <w:rPr>
                      <w:rFonts w:ascii="Calibri" w:hAnsi="Calibri"/>
                      <w:color w:val="000000"/>
                      <w:sz w:val="22"/>
                      <w:szCs w:val="22"/>
                    </w:rPr>
                    <w:t>5</w:t>
                  </w:r>
                </w:p>
              </w:tc>
            </w:tr>
          </w:tbl>
          <w:p w:rsidR="002C614C" w:rsidRPr="001C3D0D" w:rsidRDefault="002C614C" w:rsidP="00B54D48">
            <w:pPr>
              <w:spacing w:line="240" w:lineRule="auto"/>
              <w:rPr>
                <w:rFonts w:ascii="Calibri" w:hAnsi="Calibri"/>
                <w:color w:val="000000"/>
                <w:sz w:val="22"/>
                <w:szCs w:val="22"/>
              </w:rPr>
            </w:pPr>
          </w:p>
        </w:tc>
      </w:tr>
    </w:tbl>
    <w:p w:rsidR="002C614C" w:rsidRDefault="00C56083" w:rsidP="002C614C">
      <w:pPr>
        <w:pStyle w:val="Rubrik3"/>
        <w:ind w:left="1304" w:hanging="1304"/>
      </w:pPr>
      <w:bookmarkStart w:id="32" w:name="_Toc380593639"/>
      <w:bookmarkStart w:id="33" w:name="_Toc382311011"/>
      <w:r>
        <w:t>S</w:t>
      </w:r>
      <w:r w:rsidR="002C614C">
        <w:t>ocial dokumentation</w:t>
      </w:r>
      <w:bookmarkEnd w:id="32"/>
      <w:bookmarkEnd w:id="33"/>
    </w:p>
    <w:p w:rsidR="002C614C" w:rsidRDefault="002C614C" w:rsidP="002C614C">
      <w:r>
        <w:t xml:space="preserve">I år anger 39 av 49 anordnare att </w:t>
      </w:r>
      <w:r w:rsidR="00C47D00">
        <w:t xml:space="preserve">de lever upp till kravet att </w:t>
      </w:r>
      <w:r>
        <w:t xml:space="preserve">samtliga kunder har en social journal. Det är en kraftig ökning jämfört med 2012 då 22 av 44 anordnare att samtliga deras kunder hade en social journal En anledning till ökningen kan vara att Nacka kommun under året har anordnat kurser i social dokumentation som riktat sig till alla anordnare. </w:t>
      </w:r>
    </w:p>
    <w:p w:rsidR="002C614C" w:rsidRDefault="002C614C" w:rsidP="002C614C"/>
    <w:tbl>
      <w:tblPr>
        <w:tblW w:w="7120" w:type="dxa"/>
        <w:tblInd w:w="55" w:type="dxa"/>
        <w:tblCellMar>
          <w:left w:w="70" w:type="dxa"/>
          <w:right w:w="70" w:type="dxa"/>
        </w:tblCellMar>
        <w:tblLook w:val="04A0"/>
      </w:tblPr>
      <w:tblGrid>
        <w:gridCol w:w="4120"/>
        <w:gridCol w:w="1840"/>
        <w:gridCol w:w="1160"/>
      </w:tblGrid>
      <w:tr w:rsidR="00CC7A56" w:rsidRPr="00CC7A56" w:rsidTr="00CC7A56">
        <w:trPr>
          <w:trHeight w:val="315"/>
        </w:trPr>
        <w:tc>
          <w:tcPr>
            <w:tcW w:w="4120" w:type="dxa"/>
            <w:tcBorders>
              <w:top w:val="nil"/>
              <w:left w:val="nil"/>
              <w:bottom w:val="single" w:sz="12" w:space="0" w:color="FFFFFF"/>
              <w:right w:val="single" w:sz="8" w:space="0" w:color="FFFFFF"/>
            </w:tcBorders>
            <w:shd w:val="clear" w:color="000000" w:fill="4F81BD"/>
            <w:vAlign w:val="bottom"/>
            <w:hideMark/>
          </w:tcPr>
          <w:p w:rsidR="00CC7A56" w:rsidRPr="00CC7A56" w:rsidRDefault="00CC7A56" w:rsidP="00CC7A56">
            <w:pPr>
              <w:spacing w:line="240" w:lineRule="auto"/>
              <w:rPr>
                <w:rFonts w:ascii="Calibri" w:hAnsi="Calibri"/>
                <w:b/>
                <w:bCs/>
                <w:color w:val="FFFFFF"/>
                <w:sz w:val="22"/>
                <w:szCs w:val="22"/>
              </w:rPr>
            </w:pPr>
            <w:r w:rsidRPr="00CC7A56">
              <w:rPr>
                <w:rFonts w:ascii="Calibri" w:hAnsi="Calibri"/>
                <w:b/>
                <w:bCs/>
                <w:color w:val="FFFFFF"/>
                <w:sz w:val="22"/>
                <w:szCs w:val="22"/>
              </w:rPr>
              <w:t>Andel av kunderna som har social journal</w:t>
            </w:r>
          </w:p>
        </w:tc>
        <w:tc>
          <w:tcPr>
            <w:tcW w:w="1840" w:type="dxa"/>
            <w:tcBorders>
              <w:top w:val="nil"/>
              <w:left w:val="nil"/>
              <w:bottom w:val="single" w:sz="12" w:space="0" w:color="FFFFFF"/>
              <w:right w:val="single" w:sz="8" w:space="0" w:color="FFFFFF"/>
            </w:tcBorders>
            <w:shd w:val="clear" w:color="000000" w:fill="4F81BD"/>
            <w:vAlign w:val="bottom"/>
            <w:hideMark/>
          </w:tcPr>
          <w:p w:rsidR="00CC7A56" w:rsidRPr="00CC7A56" w:rsidRDefault="00CC7A56" w:rsidP="00CC7A56">
            <w:pPr>
              <w:spacing w:line="240" w:lineRule="auto"/>
              <w:rPr>
                <w:rFonts w:ascii="Calibri" w:hAnsi="Calibri"/>
                <w:b/>
                <w:bCs/>
                <w:color w:val="FFFFFF"/>
                <w:sz w:val="22"/>
                <w:szCs w:val="22"/>
              </w:rPr>
            </w:pPr>
            <w:r w:rsidRPr="00CC7A56">
              <w:rPr>
                <w:rFonts w:ascii="Calibri" w:hAnsi="Calibri"/>
                <w:b/>
                <w:bCs/>
                <w:color w:val="FFFFFF"/>
                <w:sz w:val="22"/>
                <w:szCs w:val="22"/>
              </w:rPr>
              <w:t>Antal anordnare</w:t>
            </w:r>
          </w:p>
        </w:tc>
        <w:tc>
          <w:tcPr>
            <w:tcW w:w="1160" w:type="dxa"/>
            <w:tcBorders>
              <w:top w:val="nil"/>
              <w:left w:val="nil"/>
              <w:bottom w:val="single" w:sz="12" w:space="0" w:color="FFFFFF"/>
              <w:right w:val="nil"/>
            </w:tcBorders>
            <w:shd w:val="clear" w:color="000000" w:fill="4F81BD"/>
            <w:vAlign w:val="bottom"/>
            <w:hideMark/>
          </w:tcPr>
          <w:p w:rsidR="00CC7A56" w:rsidRPr="00CC7A56" w:rsidRDefault="00CC7A56" w:rsidP="00CC7A56">
            <w:pPr>
              <w:spacing w:line="240" w:lineRule="auto"/>
              <w:rPr>
                <w:rFonts w:ascii="Calibri" w:hAnsi="Calibri"/>
                <w:b/>
                <w:bCs/>
                <w:color w:val="FFFFFF"/>
                <w:sz w:val="22"/>
                <w:szCs w:val="22"/>
              </w:rPr>
            </w:pPr>
          </w:p>
        </w:tc>
      </w:tr>
      <w:tr w:rsidR="00CC7A56" w:rsidRPr="00CC7A56" w:rsidTr="00CC7A56">
        <w:trPr>
          <w:trHeight w:val="330"/>
        </w:trPr>
        <w:tc>
          <w:tcPr>
            <w:tcW w:w="4120" w:type="dxa"/>
            <w:tcBorders>
              <w:top w:val="nil"/>
              <w:left w:val="nil"/>
              <w:bottom w:val="single" w:sz="8" w:space="0" w:color="FFFFFF"/>
              <w:right w:val="single" w:sz="8" w:space="0" w:color="FFFFFF"/>
            </w:tcBorders>
            <w:shd w:val="clear" w:color="000000" w:fill="B8CCE4"/>
            <w:vAlign w:val="bottom"/>
            <w:hideMark/>
          </w:tcPr>
          <w:p w:rsidR="00CC7A56" w:rsidRPr="00CC7A56" w:rsidRDefault="00CC7A56" w:rsidP="00CC7A56">
            <w:pPr>
              <w:spacing w:line="240" w:lineRule="auto"/>
              <w:rPr>
                <w:rFonts w:ascii="Calibri" w:hAnsi="Calibri"/>
                <w:color w:val="000000"/>
                <w:sz w:val="22"/>
                <w:szCs w:val="22"/>
              </w:rPr>
            </w:pPr>
            <w:r w:rsidRPr="00CC7A56">
              <w:rPr>
                <w:rFonts w:ascii="Calibri" w:hAnsi="Calibri"/>
                <w:color w:val="000000"/>
                <w:sz w:val="22"/>
                <w:szCs w:val="22"/>
              </w:rPr>
              <w:t> </w:t>
            </w:r>
          </w:p>
        </w:tc>
        <w:tc>
          <w:tcPr>
            <w:tcW w:w="1840" w:type="dxa"/>
            <w:tcBorders>
              <w:top w:val="nil"/>
              <w:left w:val="nil"/>
              <w:bottom w:val="single" w:sz="8" w:space="0" w:color="FFFFFF"/>
              <w:right w:val="single" w:sz="8" w:space="0" w:color="FFFFFF"/>
            </w:tcBorders>
            <w:shd w:val="clear" w:color="000000" w:fill="B8CCE4"/>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2012</w:t>
            </w:r>
          </w:p>
        </w:tc>
        <w:tc>
          <w:tcPr>
            <w:tcW w:w="1160" w:type="dxa"/>
            <w:tcBorders>
              <w:top w:val="nil"/>
              <w:left w:val="nil"/>
              <w:bottom w:val="single" w:sz="8" w:space="0" w:color="FFFFFF"/>
              <w:right w:val="nil"/>
            </w:tcBorders>
            <w:shd w:val="clear" w:color="000000" w:fill="B8CCE4"/>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2013</w:t>
            </w:r>
          </w:p>
        </w:tc>
      </w:tr>
      <w:tr w:rsidR="00CC7A56" w:rsidRPr="00CC7A56" w:rsidTr="00CC7A56">
        <w:trPr>
          <w:trHeight w:val="315"/>
        </w:trPr>
        <w:tc>
          <w:tcPr>
            <w:tcW w:w="4120" w:type="dxa"/>
            <w:tcBorders>
              <w:top w:val="nil"/>
              <w:left w:val="nil"/>
              <w:bottom w:val="single" w:sz="8" w:space="0" w:color="FFFFFF"/>
              <w:right w:val="single" w:sz="8" w:space="0" w:color="FFFFFF"/>
            </w:tcBorders>
            <w:shd w:val="clear" w:color="000000" w:fill="DBE5F1"/>
            <w:vAlign w:val="bottom"/>
            <w:hideMark/>
          </w:tcPr>
          <w:p w:rsidR="00CC7A56" w:rsidRPr="00CC7A56" w:rsidRDefault="00CC7A56" w:rsidP="00CC7A56">
            <w:pPr>
              <w:spacing w:line="240" w:lineRule="auto"/>
              <w:rPr>
                <w:rFonts w:ascii="Calibri" w:hAnsi="Calibri"/>
                <w:color w:val="000000"/>
                <w:sz w:val="22"/>
                <w:szCs w:val="22"/>
              </w:rPr>
            </w:pPr>
            <w:r w:rsidRPr="00CC7A56">
              <w:rPr>
                <w:rFonts w:ascii="Calibri" w:hAnsi="Calibri"/>
                <w:color w:val="000000"/>
                <w:sz w:val="22"/>
                <w:szCs w:val="22"/>
              </w:rPr>
              <w:t>Minst 90%</w:t>
            </w:r>
          </w:p>
        </w:tc>
        <w:tc>
          <w:tcPr>
            <w:tcW w:w="1840" w:type="dxa"/>
            <w:tcBorders>
              <w:top w:val="nil"/>
              <w:left w:val="nil"/>
              <w:bottom w:val="single" w:sz="8" w:space="0" w:color="FFFFFF"/>
              <w:right w:val="single" w:sz="8" w:space="0" w:color="FFFFFF"/>
            </w:tcBorders>
            <w:shd w:val="clear" w:color="000000" w:fill="DBE5F1"/>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31</w:t>
            </w:r>
          </w:p>
        </w:tc>
        <w:tc>
          <w:tcPr>
            <w:tcW w:w="1160" w:type="dxa"/>
            <w:tcBorders>
              <w:top w:val="nil"/>
              <w:left w:val="nil"/>
              <w:bottom w:val="single" w:sz="8" w:space="0" w:color="FFFFFF"/>
              <w:right w:val="nil"/>
            </w:tcBorders>
            <w:shd w:val="clear" w:color="000000" w:fill="DBE5F1"/>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42</w:t>
            </w:r>
          </w:p>
        </w:tc>
      </w:tr>
      <w:tr w:rsidR="00CC7A56" w:rsidRPr="00CC7A56" w:rsidTr="00CC7A56">
        <w:trPr>
          <w:trHeight w:val="315"/>
        </w:trPr>
        <w:tc>
          <w:tcPr>
            <w:tcW w:w="4120" w:type="dxa"/>
            <w:tcBorders>
              <w:top w:val="nil"/>
              <w:left w:val="nil"/>
              <w:bottom w:val="single" w:sz="8" w:space="0" w:color="FFFFFF"/>
              <w:right w:val="single" w:sz="8" w:space="0" w:color="FFFFFF"/>
            </w:tcBorders>
            <w:shd w:val="clear" w:color="000000" w:fill="B8CCE4"/>
            <w:vAlign w:val="bottom"/>
            <w:hideMark/>
          </w:tcPr>
          <w:p w:rsidR="00CC7A56" w:rsidRPr="00CC7A56" w:rsidRDefault="00CC7A56" w:rsidP="00CC7A56">
            <w:pPr>
              <w:spacing w:line="240" w:lineRule="auto"/>
              <w:rPr>
                <w:rFonts w:ascii="Calibri" w:hAnsi="Calibri"/>
                <w:color w:val="000000"/>
                <w:sz w:val="22"/>
                <w:szCs w:val="22"/>
              </w:rPr>
            </w:pPr>
            <w:r w:rsidRPr="00CC7A56">
              <w:rPr>
                <w:rFonts w:ascii="Calibri" w:hAnsi="Calibri"/>
                <w:color w:val="000000"/>
                <w:sz w:val="22"/>
                <w:szCs w:val="22"/>
              </w:rPr>
              <w:t>Mellan 80-89 %</w:t>
            </w:r>
          </w:p>
        </w:tc>
        <w:tc>
          <w:tcPr>
            <w:tcW w:w="1840" w:type="dxa"/>
            <w:tcBorders>
              <w:top w:val="nil"/>
              <w:left w:val="nil"/>
              <w:bottom w:val="single" w:sz="8" w:space="0" w:color="FFFFFF"/>
              <w:right w:val="single" w:sz="8" w:space="0" w:color="FFFFFF"/>
            </w:tcBorders>
            <w:shd w:val="clear" w:color="000000" w:fill="B8CCE4"/>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7</w:t>
            </w:r>
          </w:p>
        </w:tc>
        <w:tc>
          <w:tcPr>
            <w:tcW w:w="1160" w:type="dxa"/>
            <w:tcBorders>
              <w:top w:val="nil"/>
              <w:left w:val="nil"/>
              <w:bottom w:val="single" w:sz="8" w:space="0" w:color="FFFFFF"/>
              <w:right w:val="nil"/>
            </w:tcBorders>
            <w:shd w:val="clear" w:color="000000" w:fill="B8CCE4"/>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3</w:t>
            </w:r>
          </w:p>
        </w:tc>
      </w:tr>
      <w:tr w:rsidR="00CC7A56" w:rsidRPr="00CC7A56" w:rsidTr="00CC7A56">
        <w:trPr>
          <w:trHeight w:val="300"/>
        </w:trPr>
        <w:tc>
          <w:tcPr>
            <w:tcW w:w="4120" w:type="dxa"/>
            <w:tcBorders>
              <w:top w:val="nil"/>
              <w:left w:val="nil"/>
              <w:bottom w:val="nil"/>
              <w:right w:val="single" w:sz="8" w:space="0" w:color="FFFFFF"/>
            </w:tcBorders>
            <w:shd w:val="clear" w:color="000000" w:fill="DBE5F1"/>
            <w:vAlign w:val="bottom"/>
            <w:hideMark/>
          </w:tcPr>
          <w:p w:rsidR="00CC7A56" w:rsidRPr="00CC7A56" w:rsidRDefault="00CC7A56" w:rsidP="00CC7A56">
            <w:pPr>
              <w:spacing w:line="240" w:lineRule="auto"/>
              <w:rPr>
                <w:rFonts w:ascii="Calibri" w:hAnsi="Calibri"/>
                <w:color w:val="000000"/>
                <w:sz w:val="22"/>
                <w:szCs w:val="22"/>
              </w:rPr>
            </w:pPr>
            <w:r w:rsidRPr="00CC7A56">
              <w:rPr>
                <w:rFonts w:ascii="Calibri" w:hAnsi="Calibri"/>
                <w:color w:val="000000"/>
                <w:sz w:val="22"/>
                <w:szCs w:val="22"/>
              </w:rPr>
              <w:t>Under 80%</w:t>
            </w:r>
          </w:p>
        </w:tc>
        <w:tc>
          <w:tcPr>
            <w:tcW w:w="1840" w:type="dxa"/>
            <w:tcBorders>
              <w:top w:val="nil"/>
              <w:left w:val="nil"/>
              <w:bottom w:val="nil"/>
              <w:right w:val="single" w:sz="8" w:space="0" w:color="FFFFFF"/>
            </w:tcBorders>
            <w:shd w:val="clear" w:color="000000" w:fill="DBE5F1"/>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6</w:t>
            </w:r>
          </w:p>
        </w:tc>
        <w:tc>
          <w:tcPr>
            <w:tcW w:w="1160" w:type="dxa"/>
            <w:tcBorders>
              <w:top w:val="nil"/>
              <w:left w:val="nil"/>
              <w:bottom w:val="nil"/>
              <w:right w:val="nil"/>
            </w:tcBorders>
            <w:shd w:val="clear" w:color="000000" w:fill="DBE5F1"/>
            <w:vAlign w:val="bottom"/>
            <w:hideMark/>
          </w:tcPr>
          <w:p w:rsidR="00CC7A56" w:rsidRPr="00CC7A56" w:rsidRDefault="00CC7A56" w:rsidP="00CC7A56">
            <w:pPr>
              <w:spacing w:line="240" w:lineRule="auto"/>
              <w:jc w:val="right"/>
              <w:rPr>
                <w:rFonts w:ascii="Calibri" w:hAnsi="Calibri"/>
                <w:color w:val="000000"/>
                <w:sz w:val="22"/>
                <w:szCs w:val="22"/>
              </w:rPr>
            </w:pPr>
            <w:r w:rsidRPr="00CC7A56">
              <w:rPr>
                <w:rFonts w:ascii="Calibri" w:hAnsi="Calibri"/>
                <w:color w:val="000000"/>
                <w:sz w:val="22"/>
                <w:szCs w:val="22"/>
              </w:rPr>
              <w:t>4</w:t>
            </w:r>
          </w:p>
        </w:tc>
      </w:tr>
    </w:tbl>
    <w:p w:rsidR="00CC7A56" w:rsidRDefault="00CC7A56" w:rsidP="002C614C"/>
    <w:p w:rsidR="002C614C" w:rsidRDefault="002C614C" w:rsidP="002C614C">
      <w:pPr>
        <w:pStyle w:val="Rubrik2"/>
        <w:ind w:left="1304" w:hanging="1304"/>
      </w:pPr>
      <w:bookmarkStart w:id="34" w:name="_Toc380593640"/>
      <w:bookmarkStart w:id="35" w:name="_Toc382311012"/>
      <w:r>
        <w:t>Ledningssystem för kvalitet</w:t>
      </w:r>
      <w:bookmarkEnd w:id="34"/>
      <w:bookmarkEnd w:id="35"/>
    </w:p>
    <w:p w:rsidR="002C614C" w:rsidRDefault="002C614C" w:rsidP="002C614C">
      <w:r>
        <w:t>Nästan hälften av alla anordnare har angett att de under 2013 har jobbat med utveckling av kvalitetssystem och eller rutiner.</w:t>
      </w:r>
    </w:p>
    <w:p w:rsidR="002C614C" w:rsidRDefault="002C614C" w:rsidP="002C614C">
      <w:pPr>
        <w:pStyle w:val="Rubrik3"/>
        <w:ind w:left="1304" w:hanging="1304"/>
      </w:pPr>
      <w:bookmarkStart w:id="36" w:name="_Toc380593641"/>
      <w:bookmarkStart w:id="37" w:name="_Toc382311013"/>
      <w:r>
        <w:t>Synpunkter, klagomål och missförhållanden (lex Sarah)</w:t>
      </w:r>
      <w:bookmarkEnd w:id="36"/>
      <w:bookmarkEnd w:id="37"/>
    </w:p>
    <w:p w:rsidR="002C614C" w:rsidRDefault="002C614C" w:rsidP="002C614C">
      <w:pPr>
        <w:rPr>
          <w:szCs w:val="24"/>
        </w:rPr>
      </w:pPr>
      <w:r>
        <w:rPr>
          <w:szCs w:val="24"/>
        </w:rPr>
        <w:t xml:space="preserve">Alla företag utom ett har angivit att de har skriftliga rutiner för hur de ska rapportera enligt lex Sarah. Alla företag har angivit att det finns en person utsedd som är ansvarig för att omedelbart vidta åtgärder vid en händelse som rapporteras enligt lex Sarah. Under 2013 kom ingen lex Sarah-rapport in till kommunen från hemtjänsten. Under 2012 kom det inte heller in någon. Vid ett anordnarmöte hösten 2013 diskuterades lex Sarah och många av anordnarna upplevde att de inte riktigt visste vad som skulle rapporteras. De efterfrågade utbildning inom området, vilket </w:t>
      </w:r>
      <w:r w:rsidR="00761E6D">
        <w:rPr>
          <w:szCs w:val="24"/>
        </w:rPr>
        <w:t xml:space="preserve">kommer att ske under </w:t>
      </w:r>
      <w:r w:rsidR="000E419E">
        <w:rPr>
          <w:szCs w:val="24"/>
        </w:rPr>
        <w:t xml:space="preserve">2014. </w:t>
      </w:r>
    </w:p>
    <w:p w:rsidR="002C614C" w:rsidRDefault="002C614C" w:rsidP="002C614C">
      <w:pPr>
        <w:pStyle w:val="Rubrik3"/>
        <w:ind w:left="1304" w:hanging="1304"/>
      </w:pPr>
      <w:bookmarkStart w:id="38" w:name="_Toc380593642"/>
      <w:bookmarkStart w:id="39" w:name="_Toc382311014"/>
      <w:r>
        <w:t>Rutiner för att samla in och använda synpunkter och klagomål från enskilda</w:t>
      </w:r>
      <w:bookmarkEnd w:id="38"/>
      <w:bookmarkEnd w:id="39"/>
    </w:p>
    <w:p w:rsidR="002C614C" w:rsidRPr="00CD50E1" w:rsidRDefault="002C614C" w:rsidP="00CD50E1">
      <w:pPr>
        <w:spacing w:before="100" w:line="240" w:lineRule="auto"/>
        <w:rPr>
          <w:szCs w:val="24"/>
        </w:rPr>
      </w:pPr>
      <w:r w:rsidRPr="00CD50E1">
        <w:rPr>
          <w:szCs w:val="24"/>
        </w:rPr>
        <w:t xml:space="preserve">I webbenkäten </w:t>
      </w:r>
      <w:r w:rsidR="00B15DE4">
        <w:rPr>
          <w:szCs w:val="24"/>
        </w:rPr>
        <w:t xml:space="preserve">svarade </w:t>
      </w:r>
      <w:r w:rsidRPr="00CD50E1">
        <w:rPr>
          <w:szCs w:val="24"/>
        </w:rPr>
        <w:t>8</w:t>
      </w:r>
      <w:r w:rsidR="00B15DE4">
        <w:rPr>
          <w:szCs w:val="24"/>
        </w:rPr>
        <w:t xml:space="preserve">6 procent av anordnarna </w:t>
      </w:r>
      <w:r w:rsidRPr="00CD50E1">
        <w:rPr>
          <w:szCs w:val="24"/>
        </w:rPr>
        <w:t>att de har skriftliga rutiner för</w:t>
      </w:r>
      <w:r w:rsidR="00B15DE4">
        <w:rPr>
          <w:szCs w:val="24"/>
        </w:rPr>
        <w:t xml:space="preserve"> </w:t>
      </w:r>
      <w:r w:rsidR="00B15DE4" w:rsidRPr="00CD50E1">
        <w:rPr>
          <w:szCs w:val="24"/>
        </w:rPr>
        <w:t xml:space="preserve">skriftliga rutiner för hur synpunkter och klagomål ska dokumenteras, åtgärdas, sammanställas och användas i verksamheten. </w:t>
      </w:r>
      <w:r w:rsidR="00B15DE4">
        <w:rPr>
          <w:szCs w:val="24"/>
        </w:rPr>
        <w:t xml:space="preserve">Att ha rutiner för detta </w:t>
      </w:r>
      <w:r w:rsidRPr="00CD50E1">
        <w:rPr>
          <w:szCs w:val="24"/>
        </w:rPr>
        <w:t>krävs enligt villkoren. Ingen utförare har angivit att de saknar rutiner för synpunktshantering vilket kan tydas som att de har muntliga rutiner.</w:t>
      </w:r>
    </w:p>
    <w:p w:rsidR="002C614C" w:rsidRPr="00CD50E1" w:rsidRDefault="002C614C" w:rsidP="00CD50E1">
      <w:pPr>
        <w:spacing w:before="100" w:line="240" w:lineRule="auto"/>
        <w:rPr>
          <w:szCs w:val="24"/>
        </w:rPr>
      </w:pPr>
      <w:r w:rsidRPr="00CD50E1">
        <w:rPr>
          <w:szCs w:val="24"/>
        </w:rPr>
        <w:t xml:space="preserve">Anordnarna har rapporterat in synpunkter </w:t>
      </w:r>
      <w:r w:rsidR="00923F2F">
        <w:rPr>
          <w:szCs w:val="24"/>
        </w:rPr>
        <w:t xml:space="preserve">och klagomål </w:t>
      </w:r>
      <w:r w:rsidRPr="00CD50E1">
        <w:rPr>
          <w:szCs w:val="24"/>
        </w:rPr>
        <w:t xml:space="preserve">som inkommit till verksamheten under året. </w:t>
      </w:r>
      <w:r w:rsidR="00923F2F">
        <w:rPr>
          <w:szCs w:val="24"/>
        </w:rPr>
        <w:t>Ungefär hälften av dem har dokumenterat synpunkter och klagomål</w:t>
      </w:r>
      <w:r w:rsidR="00BD6DFB">
        <w:rPr>
          <w:szCs w:val="24"/>
        </w:rPr>
        <w:t>. Ö</w:t>
      </w:r>
      <w:r w:rsidR="00923F2F">
        <w:rPr>
          <w:szCs w:val="24"/>
        </w:rPr>
        <w:t>vriga har a</w:t>
      </w:r>
      <w:r w:rsidR="00BD6DFB">
        <w:rPr>
          <w:szCs w:val="24"/>
        </w:rPr>
        <w:t xml:space="preserve">ntingen inte rapporterat in klagomål och synpunkter, </w:t>
      </w:r>
      <w:r w:rsidR="00923F2F">
        <w:rPr>
          <w:szCs w:val="24"/>
        </w:rPr>
        <w:t xml:space="preserve">eller meddelat att de inte har haft några under året. </w:t>
      </w:r>
    </w:p>
    <w:p w:rsidR="002C614C" w:rsidRDefault="002C614C" w:rsidP="002C614C">
      <w:pPr>
        <w:pStyle w:val="Rubrik3"/>
        <w:ind w:left="1304" w:hanging="1304"/>
      </w:pPr>
      <w:bookmarkStart w:id="40" w:name="_Toc380593643"/>
      <w:bookmarkStart w:id="41" w:name="_Toc382311015"/>
      <w:r>
        <w:t>Synpunkter och klagomål som inkommit till Nacka kommun</w:t>
      </w:r>
      <w:bookmarkEnd w:id="40"/>
      <w:bookmarkEnd w:id="41"/>
    </w:p>
    <w:p w:rsidR="002C614C" w:rsidRPr="00B337AE" w:rsidRDefault="002C614C" w:rsidP="00CD50E1">
      <w:pPr>
        <w:spacing w:before="100" w:line="240" w:lineRule="auto"/>
      </w:pPr>
      <w:r>
        <w:t xml:space="preserve">Under 2013 har 16 klagomål inkommit direkt till Nacka kommun. I slutet av 2013 kom det in flera allvarliga klagomål gällande Vård &amp; Omsorgsteamet och Aktiv Omsorg. Klagomålen handlade om nya kunder där hjälpen inte påbörjats och att det var väldigt svårt att nå företagen. De båda företagen har nu bytt verksamhetsansvarig, det är samma </w:t>
      </w:r>
      <w:r w:rsidR="00BD6DFB">
        <w:t xml:space="preserve">verksamhetsansvarig </w:t>
      </w:r>
      <w:r>
        <w:t>för båda företagen. Den nya verksamhetsansvari</w:t>
      </w:r>
      <w:r w:rsidR="00BD6DFB">
        <w:t>ga</w:t>
      </w:r>
      <w:r>
        <w:t xml:space="preserve"> har varit</w:t>
      </w:r>
      <w:r w:rsidR="00BD6DFB">
        <w:t xml:space="preserve"> på</w:t>
      </w:r>
      <w:r>
        <w:t xml:space="preserve"> samtal med kommunen</w:t>
      </w:r>
      <w:r w:rsidR="00BD6DFB">
        <w:t xml:space="preserve"> för att beskriva </w:t>
      </w:r>
      <w:r>
        <w:t>h</w:t>
      </w:r>
      <w:r w:rsidR="00BD6DFB">
        <w:t>ur de ska öka</w:t>
      </w:r>
      <w:r>
        <w:t xml:space="preserve"> kvaliteten</w:t>
      </w:r>
      <w:r w:rsidR="00BD6DFB">
        <w:t xml:space="preserve"> i verksamheten</w:t>
      </w:r>
      <w:r>
        <w:t>. Företaget kommer att följas upp</w:t>
      </w:r>
      <w:r w:rsidR="00022E43">
        <w:t xml:space="preserve"> av sociala kvalitetsenheten</w:t>
      </w:r>
      <w:r>
        <w:t xml:space="preserve"> under 2014. Övriga synpunkter och klagomål har handlat om bland annat bemötande och bris</w:t>
      </w:r>
      <w:r w:rsidR="00BD6DFB">
        <w:t>t</w:t>
      </w:r>
      <w:r>
        <w:t>er i kvalitén på utförd serviceinsats.</w:t>
      </w:r>
    </w:p>
    <w:p w:rsidR="002C614C" w:rsidRDefault="002C614C" w:rsidP="002C614C">
      <w:pPr>
        <w:pStyle w:val="Rubrik3"/>
        <w:ind w:left="1304" w:hanging="1304"/>
      </w:pPr>
      <w:bookmarkStart w:id="42" w:name="_Toc380593644"/>
      <w:bookmarkStart w:id="43" w:name="_Toc382311016"/>
      <w:r>
        <w:t>Brukaruppföljningar och brukarinflytande</w:t>
      </w:r>
      <w:bookmarkEnd w:id="42"/>
      <w:bookmarkEnd w:id="43"/>
    </w:p>
    <w:p w:rsidR="002C614C" w:rsidRPr="00A50909" w:rsidRDefault="002C614C" w:rsidP="002C614C">
      <w:r>
        <w:t>70 procent av de svarande i webbenkäten uppger att de har genomfört egna brukaruppföljningar under 2013. De vanligaste formerna för brukaruppföljning är enkätundersökning eller intervjuer. Brukaruppföljningarna har inte lett till några stora förändringar hos anordnarna då de allra flesta kunderna är nöjda med sin hemtjänst. Flera anordnare uppger att de kommer att öka kontakten mellan kunderna (och deras eventuella anhöriga) och ledningen för att fånga upp synpunkter och önskemål. Andra förändringar är att försöka öka dialogen mellan personal och ledning.</w:t>
      </w:r>
    </w:p>
    <w:p w:rsidR="002C614C" w:rsidRDefault="002C614C" w:rsidP="002C614C">
      <w:pPr>
        <w:pStyle w:val="Rubrik3"/>
        <w:ind w:left="1304" w:hanging="1304"/>
      </w:pPr>
      <w:bookmarkStart w:id="44" w:name="_Toc380593645"/>
      <w:bookmarkStart w:id="45" w:name="_Toc382311017"/>
      <w:r>
        <w:t>Verksamhetsbesök</w:t>
      </w:r>
      <w:bookmarkEnd w:id="44"/>
      <w:bookmarkEnd w:id="45"/>
    </w:p>
    <w:p w:rsidR="004B4083" w:rsidRDefault="002C614C" w:rsidP="00CD50E1">
      <w:pPr>
        <w:spacing w:before="100" w:line="240" w:lineRule="auto"/>
        <w:rPr>
          <w:szCs w:val="24"/>
        </w:rPr>
      </w:pPr>
      <w:r w:rsidRPr="00CD50E1">
        <w:rPr>
          <w:szCs w:val="24"/>
        </w:rPr>
        <w:t>Under våren 2013 gjorde uppföljare från sociala kvalitetsenheten fyra verksamhetsbesök. Urvalet var lottning bland de tio största företagen sett till antalet kunder. De anordnare som granskades var Orrens Vård &amp; Omsorg AB, Rosanum hemvård AB, Annas vård och hemtjänstteam AB och Baggensfjärdens hemtjänst AB. Vid besöken träffade</w:t>
      </w:r>
      <w:r w:rsidR="00022E43">
        <w:rPr>
          <w:szCs w:val="24"/>
        </w:rPr>
        <w:t xml:space="preserve"> tjänstemän </w:t>
      </w:r>
      <w:r w:rsidRPr="00CD50E1">
        <w:rPr>
          <w:szCs w:val="24"/>
        </w:rPr>
        <w:t xml:space="preserve">från sociala kvalitetsenheten verksamhetsansvarig och annan personal. Det som diskuterades var bland annat personalens rutiner och bemötande och vilket stöd de får i sitt arbete. Hur verksamheten jobbar med kvalitetsledningssystem, bland annat synpunktshantering och dokumentation. Företagen fick även feedback på vad de kan utveckla. Orrens Vård och Omsorg AB, Rosanum hemvård AB och Annas vård och hemtjänstteam AB hade inga större brister eller utvecklingsområden. </w:t>
      </w:r>
    </w:p>
    <w:p w:rsidR="004B4083" w:rsidRDefault="004B4083" w:rsidP="00CD50E1">
      <w:pPr>
        <w:spacing w:before="100" w:line="240" w:lineRule="auto"/>
        <w:rPr>
          <w:szCs w:val="24"/>
        </w:rPr>
      </w:pPr>
    </w:p>
    <w:p w:rsidR="002C614C" w:rsidRPr="00CD50E1" w:rsidRDefault="002C614C" w:rsidP="00CD50E1">
      <w:pPr>
        <w:spacing w:before="100" w:line="240" w:lineRule="auto"/>
        <w:rPr>
          <w:szCs w:val="24"/>
        </w:rPr>
      </w:pPr>
      <w:r w:rsidRPr="00CD50E1">
        <w:rPr>
          <w:szCs w:val="24"/>
        </w:rPr>
        <w:t>Positiva företeelser:</w:t>
      </w:r>
    </w:p>
    <w:p w:rsidR="002C614C" w:rsidRPr="00CD50E1" w:rsidRDefault="002C614C" w:rsidP="00CD50E1">
      <w:pPr>
        <w:spacing w:before="100" w:line="240" w:lineRule="auto"/>
        <w:rPr>
          <w:szCs w:val="24"/>
        </w:rPr>
      </w:pPr>
      <w:r w:rsidRPr="00CD50E1">
        <w:rPr>
          <w:szCs w:val="24"/>
        </w:rPr>
        <w:t xml:space="preserve"> Rosanum – låg personalomsättning och många tillsvidareanställda.</w:t>
      </w:r>
    </w:p>
    <w:p w:rsidR="002C614C" w:rsidRPr="00CD50E1" w:rsidRDefault="002C614C" w:rsidP="00CD50E1">
      <w:pPr>
        <w:spacing w:before="100" w:line="240" w:lineRule="auto"/>
        <w:rPr>
          <w:szCs w:val="24"/>
        </w:rPr>
      </w:pPr>
      <w:r w:rsidRPr="00CD50E1">
        <w:rPr>
          <w:szCs w:val="24"/>
        </w:rPr>
        <w:t>Annas – att de ändar rutiner efter vad som fungerar i praktiken.</w:t>
      </w:r>
    </w:p>
    <w:p w:rsidR="002C614C" w:rsidRDefault="002C614C" w:rsidP="00CD50E1">
      <w:pPr>
        <w:spacing w:before="100" w:line="240" w:lineRule="auto"/>
      </w:pPr>
      <w:r w:rsidRPr="00CD50E1">
        <w:rPr>
          <w:szCs w:val="24"/>
        </w:rPr>
        <w:t>Orren – rutiner för daglig dokumentation, ökad andelen fast anställda, och att de går igenom personalens arbetsrutiner både skriftligt och</w:t>
      </w:r>
      <w:r>
        <w:t xml:space="preserve"> muntligt då och då.</w:t>
      </w:r>
    </w:p>
    <w:p w:rsidR="002C614C" w:rsidRDefault="002C614C" w:rsidP="002C614C">
      <w:pPr>
        <w:pStyle w:val="Rubrik2"/>
        <w:ind w:left="1304" w:hanging="1304"/>
      </w:pPr>
      <w:bookmarkStart w:id="46" w:name="_Toc380593646"/>
      <w:bookmarkStart w:id="47" w:name="_Toc382311018"/>
      <w:r>
        <w:t>Fördjupade granskningar</w:t>
      </w:r>
      <w:bookmarkEnd w:id="46"/>
      <w:bookmarkEnd w:id="47"/>
    </w:p>
    <w:p w:rsidR="002C614C" w:rsidRDefault="002C614C" w:rsidP="00CD50E1">
      <w:pPr>
        <w:spacing w:before="100" w:line="240" w:lineRule="auto"/>
        <w:rPr>
          <w:szCs w:val="24"/>
        </w:rPr>
      </w:pPr>
      <w:r w:rsidRPr="00CD50E1">
        <w:rPr>
          <w:szCs w:val="24"/>
        </w:rPr>
        <w:t>Baggensfjärdens hemtjänst AB blev föremål för en fördjupad granskning i och med verksamhetsbesöket våren 2013. Gransk</w:t>
      </w:r>
      <w:r w:rsidR="00713BF2">
        <w:rPr>
          <w:szCs w:val="24"/>
        </w:rPr>
        <w:t xml:space="preserve">ningen resulterade i en varning vid social och äldrenämndens sammanträde i augusti 2013. Anledningen till varningen var </w:t>
      </w:r>
      <w:r w:rsidRPr="00CD50E1">
        <w:rPr>
          <w:szCs w:val="24"/>
        </w:rPr>
        <w:t>att de inte skickade in kompletta uppgifter angående fakturerade timmar och personalens arbetstider. De inkom senare med uppgifterna.</w:t>
      </w:r>
      <w:r>
        <w:rPr>
          <w:szCs w:val="24"/>
        </w:rPr>
        <w:t xml:space="preserve"> </w:t>
      </w:r>
    </w:p>
    <w:p w:rsidR="002C614C" w:rsidRPr="0042146B" w:rsidRDefault="002C614C" w:rsidP="00CD50E1">
      <w:pPr>
        <w:spacing w:before="100" w:line="240" w:lineRule="auto"/>
      </w:pPr>
      <w:r>
        <w:rPr>
          <w:szCs w:val="24"/>
        </w:rPr>
        <w:t>Orion Omsorg AB varnades</w:t>
      </w:r>
      <w:r w:rsidR="00713BF2">
        <w:rPr>
          <w:szCs w:val="24"/>
        </w:rPr>
        <w:t xml:space="preserve"> vid social- och äldrenämndens sammanträde i maj 2013</w:t>
      </w:r>
      <w:r>
        <w:rPr>
          <w:szCs w:val="24"/>
        </w:rPr>
        <w:t xml:space="preserve"> för att de inte lämnat in bevis på att de har en ansvarsförsäkring. </w:t>
      </w:r>
    </w:p>
    <w:p w:rsidR="002C614C" w:rsidRDefault="002C614C" w:rsidP="002C614C">
      <w:pPr>
        <w:pStyle w:val="Rubrik2"/>
        <w:ind w:left="1304" w:hanging="1304"/>
      </w:pPr>
      <w:bookmarkStart w:id="48" w:name="_Toc382311019"/>
      <w:bookmarkStart w:id="49" w:name="_Toc380593647"/>
      <w:r>
        <w:t xml:space="preserve">Uppföljning av </w:t>
      </w:r>
      <w:r w:rsidR="002447EA">
        <w:t>utdrag ur belastningsregistret</w:t>
      </w:r>
      <w:bookmarkEnd w:id="48"/>
      <w:r w:rsidR="002447EA">
        <w:t xml:space="preserve"> </w:t>
      </w:r>
      <w:bookmarkEnd w:id="49"/>
    </w:p>
    <w:p w:rsidR="002C614C" w:rsidRDefault="002C614C" w:rsidP="002C614C">
      <w:pPr>
        <w:rPr>
          <w:szCs w:val="24"/>
        </w:rPr>
      </w:pPr>
      <w:r>
        <w:rPr>
          <w:szCs w:val="24"/>
        </w:rPr>
        <w:t xml:space="preserve">På frågan om anordnarna kräver utdrag ur belastningsregistret vid nyanställningar svarade 46 av 49 anordnare att de gör det. De övriga tre angav att det inte har varit aktuellt med nyanställningar. Vid enkäten 2012 svarade 33 av 46 anordnare att de tar uppgifter ur registret vid nyanställning. De anordnare som inte gjorde det 2012 kontaktades och upplystes om att det var ett krav från Nacka kommun, något som verkar ha gett effekt. </w:t>
      </w:r>
    </w:p>
    <w:p w:rsidR="002C614C" w:rsidRPr="008D08F2" w:rsidRDefault="002C614C" w:rsidP="002C614C"/>
    <w:p w:rsidR="002C614C" w:rsidRDefault="002C614C" w:rsidP="002C614C">
      <w:pPr>
        <w:pStyle w:val="Rubrik2"/>
        <w:ind w:left="1304" w:hanging="1304"/>
      </w:pPr>
      <w:bookmarkStart w:id="50" w:name="_Toc380593648"/>
      <w:bookmarkStart w:id="51" w:name="_Toc382311020"/>
      <w:r>
        <w:t>Förändringar och utveckling</w:t>
      </w:r>
      <w:bookmarkEnd w:id="50"/>
      <w:bookmarkEnd w:id="51"/>
    </w:p>
    <w:p w:rsidR="002C614C" w:rsidRDefault="002C614C" w:rsidP="002C614C">
      <w:pPr>
        <w:pStyle w:val="Rubrik3"/>
        <w:ind w:left="1304" w:hanging="1304"/>
        <w:rPr>
          <w:szCs w:val="24"/>
        </w:rPr>
      </w:pPr>
      <w:bookmarkStart w:id="52" w:name="_Toc380593649"/>
      <w:bookmarkStart w:id="53" w:name="_Toc382311021"/>
      <w:r w:rsidRPr="00330FE9">
        <w:t>Brandförebyggande</w:t>
      </w:r>
      <w:bookmarkEnd w:id="52"/>
      <w:bookmarkEnd w:id="53"/>
      <w:r>
        <w:rPr>
          <w:szCs w:val="24"/>
        </w:rPr>
        <w:t xml:space="preserve"> </w:t>
      </w:r>
    </w:p>
    <w:p w:rsidR="002C614C" w:rsidRPr="00CD50E1" w:rsidRDefault="002C614C" w:rsidP="00CD50E1">
      <w:pPr>
        <w:spacing w:before="100" w:line="240" w:lineRule="auto"/>
        <w:rPr>
          <w:szCs w:val="24"/>
        </w:rPr>
      </w:pPr>
      <w:r w:rsidRPr="00CD50E1">
        <w:rPr>
          <w:szCs w:val="24"/>
        </w:rPr>
        <w:t>Under 2013 började Nacka kommun och Södertörns brandförsvarsförbund samarbeta kring brandförebyggande arbete. Äldre och personer med funktionshinder är kända riskgrupper för bränder i hemmet. Det brandförebyggande arbetet består bland annat av en gratis webbutbildning. Under 2013 deltog 52 personer från sju olika hemtjänstanordnare</w:t>
      </w:r>
      <w:r w:rsidR="00506C19">
        <w:rPr>
          <w:szCs w:val="24"/>
        </w:rPr>
        <w:t xml:space="preserve"> i</w:t>
      </w:r>
      <w:r w:rsidRPr="00CD50E1">
        <w:rPr>
          <w:szCs w:val="24"/>
        </w:rPr>
        <w:t xml:space="preserve"> utbildningen. En </w:t>
      </w:r>
      <w:r w:rsidR="00506C19">
        <w:rPr>
          <w:szCs w:val="24"/>
        </w:rPr>
        <w:t>kort checklista har</w:t>
      </w:r>
      <w:r w:rsidRPr="00CD50E1">
        <w:rPr>
          <w:szCs w:val="24"/>
        </w:rPr>
        <w:t xml:space="preserve"> utarbe</w:t>
      </w:r>
      <w:r w:rsidR="00506C19">
        <w:rPr>
          <w:szCs w:val="24"/>
        </w:rPr>
        <w:t>tats för</w:t>
      </w:r>
      <w:r w:rsidRPr="00CD50E1">
        <w:rPr>
          <w:szCs w:val="24"/>
        </w:rPr>
        <w:t xml:space="preserve"> all personal som går hem till äldre och personer med funktionshinder</w:t>
      </w:r>
      <w:r w:rsidR="00506C19">
        <w:rPr>
          <w:szCs w:val="24"/>
        </w:rPr>
        <w:t>. Den</w:t>
      </w:r>
      <w:r w:rsidRPr="00CD50E1">
        <w:rPr>
          <w:szCs w:val="24"/>
        </w:rPr>
        <w:t xml:space="preserve"> ska använda för att bedöma riskbeteenden. I webbenkäten anger 61 procent av anordnarna att de har rutiner för att använda checklistan. Om en kund visar sig ha ett riskbeteende finns en utförlig checklista som hjälp för det fortsatta</w:t>
      </w:r>
      <w:r w:rsidR="00506C19">
        <w:rPr>
          <w:szCs w:val="24"/>
        </w:rPr>
        <w:t xml:space="preserve"> brandförebyggande</w:t>
      </w:r>
      <w:r w:rsidRPr="00CD50E1">
        <w:rPr>
          <w:szCs w:val="24"/>
        </w:rPr>
        <w:t xml:space="preserve"> arbetet.</w:t>
      </w:r>
    </w:p>
    <w:p w:rsidR="002C614C" w:rsidRDefault="002C614C" w:rsidP="002C614C">
      <w:pPr>
        <w:pStyle w:val="Rubrik2"/>
        <w:ind w:left="1304" w:hanging="1304"/>
      </w:pPr>
      <w:bookmarkStart w:id="54" w:name="_Toc380593650"/>
      <w:bookmarkStart w:id="55" w:name="_Toc382311022"/>
      <w:r>
        <w:t>Slutsatser</w:t>
      </w:r>
      <w:bookmarkEnd w:id="54"/>
      <w:bookmarkEnd w:id="55"/>
    </w:p>
    <w:p w:rsidR="00A67FDC" w:rsidRDefault="00A67FDC" w:rsidP="00A67FDC">
      <w:pPr>
        <w:pStyle w:val="Liststycke"/>
        <w:numPr>
          <w:ilvl w:val="0"/>
          <w:numId w:val="31"/>
        </w:numPr>
      </w:pPr>
      <w:r>
        <w:t>Anordnarna inom hemtjänst, ledsagning och avlösning i Nacka Kommun håller en hög standard vilket visar sig inom flera områden. Både i kommunens egen brukarundersökning och i Socialstyrelsens brukarundersökning får anordnarna i Nacka ett mycket gott betyg</w:t>
      </w:r>
      <w:r w:rsidR="005B6E21">
        <w:t>. Jämfört med övriga länet och hela riket</w:t>
      </w:r>
      <w:r w:rsidR="00B16E18">
        <w:t xml:space="preserve"> får Nacka hög</w:t>
      </w:r>
      <w:r w:rsidR="0014103F">
        <w:t>t</w:t>
      </w:r>
      <w:r w:rsidR="00B16E18">
        <w:t xml:space="preserve"> betyg. Det finn</w:t>
      </w:r>
      <w:r>
        <w:t xml:space="preserve">s </w:t>
      </w:r>
      <w:r w:rsidR="00B16E18">
        <w:t xml:space="preserve">flera </w:t>
      </w:r>
      <w:r>
        <w:t xml:space="preserve">anledningar till detta. En anledning kan </w:t>
      </w:r>
      <w:r w:rsidR="00B16E18">
        <w:t>vara att Nackas äldre</w:t>
      </w:r>
      <w:r>
        <w:t xml:space="preserve"> mår bättre fysiskt och psykiskt</w:t>
      </w:r>
      <w:r w:rsidR="00B16E18">
        <w:t xml:space="preserve"> vilket påverkar till en mer positiv bild av äldreomsorg. En </w:t>
      </w:r>
      <w:r>
        <w:t>anledning till välmående skulle i sin tur kunna vara just en väl fungerande hemtjänst.</w:t>
      </w:r>
    </w:p>
    <w:p w:rsidR="008C014D" w:rsidRDefault="008C014D" w:rsidP="008C014D"/>
    <w:p w:rsidR="001A5BC2" w:rsidRDefault="00B16E18" w:rsidP="00B16E18">
      <w:pPr>
        <w:pStyle w:val="Liststycke"/>
        <w:numPr>
          <w:ilvl w:val="0"/>
          <w:numId w:val="31"/>
        </w:numPr>
      </w:pPr>
      <w:r>
        <w:t xml:space="preserve">Ytterligare en anledning </w:t>
      </w:r>
      <w:r w:rsidR="008C014D">
        <w:t>till att hemtjänsten får så gott</w:t>
      </w:r>
      <w:r>
        <w:t xml:space="preserve"> betyg av kunderna</w:t>
      </w:r>
      <w:r w:rsidR="00CE1708">
        <w:t xml:space="preserve"> kan </w:t>
      </w:r>
      <w:r>
        <w:t xml:space="preserve">vara </w:t>
      </w:r>
      <w:r w:rsidR="00CE1708">
        <w:t xml:space="preserve">det goda samarbetet mellan beställarenheten och anordnarna. Anordnarna får stöd i att utveckla och förbättra sin verksamhet genom till exempel utbildningar </w:t>
      </w:r>
      <w:r>
        <w:t>s</w:t>
      </w:r>
      <w:r w:rsidR="00CE1708">
        <w:t xml:space="preserve">om kommunen ordnar. </w:t>
      </w:r>
      <w:r>
        <w:t xml:space="preserve">Under våren 2013 anordnade kommunen en utbildning i social dokumentation. Det fick till följd att </w:t>
      </w:r>
      <w:r w:rsidR="00CE1708">
        <w:t xml:space="preserve">väsentligt fler anordnare angivit att de har en social dokumentation för minst 90 procent av kunderna. </w:t>
      </w:r>
    </w:p>
    <w:p w:rsidR="00B16E18" w:rsidRDefault="00B16E18" w:rsidP="00B16E18">
      <w:pPr>
        <w:pStyle w:val="Liststycke"/>
      </w:pPr>
    </w:p>
    <w:p w:rsidR="002C614C" w:rsidRDefault="00282608" w:rsidP="002C614C">
      <w:pPr>
        <w:pStyle w:val="Liststycke"/>
        <w:numPr>
          <w:ilvl w:val="0"/>
          <w:numId w:val="29"/>
        </w:numPr>
      </w:pPr>
      <w:r>
        <w:t>Allt fler äldre med omfattande hjälpbeh</w:t>
      </w:r>
      <w:r w:rsidR="001D7BA2">
        <w:t>ov bor kvar hemma med hjälp av</w:t>
      </w:r>
      <w:r>
        <w:t xml:space="preserve"> hemtjänst istället för att flytta in på särskilt boende. En anledning till detta kan vara att hemtjänsten fungerar bra och att kunderna är nöjda med den hjälp</w:t>
      </w:r>
      <w:r w:rsidR="0014103F">
        <w:t xml:space="preserve"> </w:t>
      </w:r>
      <w:r>
        <w:t>de får.</w:t>
      </w:r>
      <w:r w:rsidR="002C614C">
        <w:t xml:space="preserve"> </w:t>
      </w:r>
    </w:p>
    <w:p w:rsidR="0057579F" w:rsidRDefault="0057579F" w:rsidP="0057579F">
      <w:pPr>
        <w:pStyle w:val="Liststycke"/>
      </w:pPr>
    </w:p>
    <w:p w:rsidR="0057579F" w:rsidRDefault="0057579F" w:rsidP="0057579F">
      <w:pPr>
        <w:pStyle w:val="Liststycke"/>
        <w:numPr>
          <w:ilvl w:val="0"/>
          <w:numId w:val="29"/>
        </w:numPr>
      </w:pPr>
      <w:r>
        <w:t>En begränsning i brukarundersökningar är att de endast fångar upp åsikter</w:t>
      </w:r>
      <w:r w:rsidR="001D7BA2">
        <w:t>na från de som svarar</w:t>
      </w:r>
      <w:r>
        <w:t>. Vad de som avstår att svara tycker kommer inte fram. Enligt Socialstyrelsen är det klarlagt att de som mår sämre fysiskt och psykiskt i högre grad avstår från att svara på brukarundersökningar. Det är även den grupp</w:t>
      </w:r>
      <w:r w:rsidR="001D7BA2">
        <w:t>en</w:t>
      </w:r>
      <w:r>
        <w:t xml:space="preserve"> som generellt sätt är mer missnöjda med äldreomsorgen. Frågan är hur denna grupp ska få sin röst hörd, det behövs troligtvis nya metoder.</w:t>
      </w:r>
    </w:p>
    <w:p w:rsidR="008C014D" w:rsidRDefault="008C014D" w:rsidP="008C014D"/>
    <w:p w:rsidR="002C614C" w:rsidRDefault="00CD0912" w:rsidP="002C614C">
      <w:pPr>
        <w:pStyle w:val="Liststycke"/>
        <w:numPr>
          <w:ilvl w:val="0"/>
          <w:numId w:val="29"/>
        </w:numPr>
      </w:pPr>
      <w:r>
        <w:t xml:space="preserve">Ett förbättringsområde är det systematiska </w:t>
      </w:r>
      <w:r w:rsidR="002C614C">
        <w:t>kvalitetsarbete</w:t>
      </w:r>
      <w:r>
        <w:t xml:space="preserve">t. Många </w:t>
      </w:r>
      <w:r w:rsidR="002C614C">
        <w:t>anordnare har</w:t>
      </w:r>
      <w:r>
        <w:t xml:space="preserve"> visserligen</w:t>
      </w:r>
      <w:r w:rsidR="001D7BA2">
        <w:t xml:space="preserve"> ett fåtal kunder, men att</w:t>
      </w:r>
      <w:r w:rsidR="002C614C">
        <w:t xml:space="preserve"> många anordnare inte fått </w:t>
      </w:r>
      <w:r>
        <w:t>in något klagomål alls under hela</w:t>
      </w:r>
      <w:r w:rsidR="002C614C">
        <w:t xml:space="preserve"> år</w:t>
      </w:r>
      <w:r>
        <w:t>et</w:t>
      </w:r>
      <w:r w:rsidR="002C614C">
        <w:t xml:space="preserve"> är anmärkningsvärt. Vissa anordnare redovisar in en mängd klagomål och det är inte troligt att dessa anordnare </w:t>
      </w:r>
      <w:r>
        <w:t xml:space="preserve">har större brister än </w:t>
      </w:r>
      <w:r w:rsidR="002C614C">
        <w:t xml:space="preserve">övriga. </w:t>
      </w:r>
      <w:r>
        <w:t>En mer trolig anledning är att de</w:t>
      </w:r>
      <w:r w:rsidR="002C614C">
        <w:t xml:space="preserve"> jobbar mer strukturerat med dessa frågor</w:t>
      </w:r>
      <w:r>
        <w:t>,</w:t>
      </w:r>
      <w:r w:rsidR="002C614C">
        <w:t xml:space="preserve"> och</w:t>
      </w:r>
      <w:r>
        <w:t xml:space="preserve"> att de</w:t>
      </w:r>
      <w:r w:rsidR="002C614C">
        <w:t xml:space="preserve"> har ett</w:t>
      </w:r>
      <w:r>
        <w:t xml:space="preserve"> fungerande system för att</w:t>
      </w:r>
      <w:r w:rsidR="002C614C">
        <w:t xml:space="preserve"> ta emot och registrera synpunkter. </w:t>
      </w:r>
      <w:r w:rsidR="0000492B">
        <w:t>Det är även anmärkningsvärt att inga rapporter enligt lex Sarah har inkommit under året. D</w:t>
      </w:r>
      <w:r w:rsidR="001D7BA2">
        <w:t>et</w:t>
      </w:r>
      <w:r w:rsidR="0000492B">
        <w:t xml:space="preserve"> kommer</w:t>
      </w:r>
      <w:r w:rsidR="001D7BA2">
        <w:t xml:space="preserve"> att ske</w:t>
      </w:r>
      <w:r w:rsidR="0000492B">
        <w:t xml:space="preserve"> en utbildningssatsning </w:t>
      </w:r>
      <w:r w:rsidR="001D7BA2">
        <w:t xml:space="preserve">om lex Sarah </w:t>
      </w:r>
      <w:r w:rsidR="0000492B">
        <w:t>under 2014.</w:t>
      </w:r>
    </w:p>
    <w:p w:rsidR="00974E88" w:rsidRPr="001C1346" w:rsidRDefault="00974E88" w:rsidP="00974E88">
      <w:pPr>
        <w:pStyle w:val="Rubrik1"/>
        <w:rPr>
          <w:rStyle w:val="Rubrik2Char"/>
          <w:sz w:val="32"/>
        </w:rPr>
      </w:pPr>
      <w:bookmarkStart w:id="56" w:name="_Toc382311023"/>
      <w:r w:rsidRPr="001C1346">
        <w:rPr>
          <w:rStyle w:val="Rubrik2Char"/>
          <w:sz w:val="32"/>
        </w:rPr>
        <w:t>Dagverksamhet</w:t>
      </w:r>
      <w:bookmarkEnd w:id="56"/>
    </w:p>
    <w:p w:rsidR="0045512B" w:rsidRPr="00491900" w:rsidRDefault="0045512B" w:rsidP="0045512B">
      <w:pPr>
        <w:pStyle w:val="Rubrik2"/>
      </w:pPr>
      <w:bookmarkStart w:id="57" w:name="_Toc382311024"/>
      <w:r w:rsidRPr="00491900">
        <w:t>Målgrupp</w:t>
      </w:r>
      <w:bookmarkEnd w:id="57"/>
    </w:p>
    <w:p w:rsidR="004C516E" w:rsidRPr="00CD50E1" w:rsidRDefault="004C516E" w:rsidP="00CD50E1">
      <w:pPr>
        <w:spacing w:before="100" w:line="240" w:lineRule="auto"/>
        <w:rPr>
          <w:szCs w:val="24"/>
        </w:rPr>
      </w:pPr>
      <w:r w:rsidRPr="00CD50E1">
        <w:rPr>
          <w:szCs w:val="24"/>
        </w:rPr>
        <w:t xml:space="preserve">Dagverksamheten syftar till att bryta isolering, ge aktivering och social gemenskap. Den ska också avlasta anhöriga och bidra till att kunderna kan bo kvar längre hemma. </w:t>
      </w:r>
    </w:p>
    <w:p w:rsidR="0045512B" w:rsidRPr="00CD50E1" w:rsidRDefault="004C516E" w:rsidP="00CD50E1">
      <w:pPr>
        <w:spacing w:before="100" w:line="240" w:lineRule="auto"/>
        <w:rPr>
          <w:szCs w:val="24"/>
        </w:rPr>
      </w:pPr>
      <w:r w:rsidRPr="00CD50E1">
        <w:rPr>
          <w:szCs w:val="24"/>
        </w:rPr>
        <w:t>Det finns t</w:t>
      </w:r>
      <w:r w:rsidR="0045512B" w:rsidRPr="00CD50E1">
        <w:rPr>
          <w:szCs w:val="24"/>
        </w:rPr>
        <w:t>vå målgrupper</w:t>
      </w:r>
      <w:r w:rsidRPr="00CD50E1">
        <w:rPr>
          <w:szCs w:val="24"/>
        </w:rPr>
        <w:t xml:space="preserve"> för dagverksamheten</w:t>
      </w:r>
      <w:r w:rsidR="00F86571" w:rsidRPr="00CD50E1">
        <w:rPr>
          <w:szCs w:val="24"/>
        </w:rPr>
        <w:t>, personer med demenssjukdom och personer med behov av social stimulans.</w:t>
      </w:r>
      <w:r w:rsidR="0045512B" w:rsidRPr="00CD50E1">
        <w:rPr>
          <w:szCs w:val="24"/>
        </w:rPr>
        <w:t xml:space="preserve"> Medelålder </w:t>
      </w:r>
      <w:r w:rsidRPr="00CD50E1">
        <w:rPr>
          <w:szCs w:val="24"/>
        </w:rPr>
        <w:t>är ungefär 83 år</w:t>
      </w:r>
      <w:r w:rsidR="0045512B" w:rsidRPr="00CD50E1">
        <w:rPr>
          <w:szCs w:val="24"/>
        </w:rPr>
        <w:t>.</w:t>
      </w:r>
    </w:p>
    <w:p w:rsidR="0045512B" w:rsidRPr="0045512B" w:rsidRDefault="0045512B" w:rsidP="0045512B">
      <w:pPr>
        <w:pStyle w:val="Rubrik2"/>
      </w:pPr>
      <w:bookmarkStart w:id="58" w:name="_Toc382311025"/>
      <w:r>
        <w:t>Anordnare</w:t>
      </w:r>
      <w:bookmarkEnd w:id="58"/>
    </w:p>
    <w:p w:rsidR="004F0956" w:rsidRPr="007D7F68" w:rsidRDefault="004F0956" w:rsidP="004F0956">
      <w:pPr>
        <w:spacing w:before="100" w:line="240" w:lineRule="auto"/>
        <w:rPr>
          <w:szCs w:val="24"/>
        </w:rPr>
      </w:pPr>
      <w:r w:rsidRPr="007D7F68">
        <w:rPr>
          <w:szCs w:val="24"/>
        </w:rPr>
        <w:t>Dagverksamhet finns på fyra platser i Nacka. Tre av anordnarna är kommunala och finns på särskilda boenden och en är privat, Villa Rosanum.</w:t>
      </w:r>
    </w:p>
    <w:p w:rsidR="004F0956" w:rsidRDefault="004F0956" w:rsidP="004F0956">
      <w:pPr>
        <w:spacing w:before="100" w:line="240" w:lineRule="auto"/>
        <w:rPr>
          <w:szCs w:val="24"/>
        </w:rPr>
      </w:pPr>
      <w:r w:rsidRPr="007D7F68">
        <w:rPr>
          <w:szCs w:val="24"/>
        </w:rPr>
        <w:t xml:space="preserve">De kommunala dagverksamheterna har öppet fem dagar i veckan medan Villa Rosanum har öppet tre dagar i veckan. </w:t>
      </w:r>
      <w:r>
        <w:rPr>
          <w:szCs w:val="24"/>
        </w:rPr>
        <w:t>För andra året i rad har antalet besök sjunkit något jämfört med året innan.</w:t>
      </w:r>
    </w:p>
    <w:p w:rsidR="0045512B" w:rsidRDefault="00CA5882" w:rsidP="0045512B">
      <w:pPr>
        <w:pStyle w:val="Rubrik2"/>
      </w:pPr>
      <w:bookmarkStart w:id="59" w:name="_Toc382311026"/>
      <w:r>
        <w:t>Socialtjänstens årliga</w:t>
      </w:r>
      <w:r w:rsidR="0045512B">
        <w:t xml:space="preserve"> brukarundersökning</w:t>
      </w:r>
      <w:bookmarkEnd w:id="59"/>
    </w:p>
    <w:p w:rsidR="004F0956" w:rsidRDefault="004F0956" w:rsidP="008C1751">
      <w:pPr>
        <w:spacing w:before="100" w:line="240" w:lineRule="auto"/>
        <w:rPr>
          <w:szCs w:val="24"/>
        </w:rPr>
      </w:pPr>
      <w:r>
        <w:rPr>
          <w:szCs w:val="24"/>
        </w:rPr>
        <w:t>2012</w:t>
      </w:r>
      <w:r w:rsidRPr="007D7F68">
        <w:rPr>
          <w:szCs w:val="24"/>
        </w:rPr>
        <w:t xml:space="preserve"> </w:t>
      </w:r>
      <w:r>
        <w:rPr>
          <w:szCs w:val="24"/>
        </w:rPr>
        <w:t>deltog</w:t>
      </w:r>
      <w:r w:rsidRPr="007D7F68">
        <w:rPr>
          <w:szCs w:val="24"/>
        </w:rPr>
        <w:t xml:space="preserve"> för första gången dagverksamheternas kunder</w:t>
      </w:r>
      <w:r>
        <w:rPr>
          <w:szCs w:val="24"/>
        </w:rPr>
        <w:t xml:space="preserve"> i en</w:t>
      </w:r>
      <w:r w:rsidRPr="007D7F68">
        <w:rPr>
          <w:szCs w:val="24"/>
        </w:rPr>
        <w:t xml:space="preserve"> brukarundersökning</w:t>
      </w:r>
      <w:r>
        <w:rPr>
          <w:szCs w:val="24"/>
        </w:rPr>
        <w:t>.</w:t>
      </w:r>
      <w:r w:rsidRPr="007D7F68">
        <w:rPr>
          <w:szCs w:val="24"/>
        </w:rPr>
        <w:t xml:space="preserve"> Resultatet var mycket bra. </w:t>
      </w:r>
      <w:r w:rsidR="00A16C22">
        <w:rPr>
          <w:szCs w:val="24"/>
        </w:rPr>
        <w:t>2013 var resultatet ännu bättre. Alla resultat har förbättrats med undantag för två där resultatet sjunkit.</w:t>
      </w:r>
    </w:p>
    <w:p w:rsidR="00A16C22" w:rsidRDefault="00A16C22" w:rsidP="008C1751">
      <w:pPr>
        <w:spacing w:before="100" w:line="240" w:lineRule="auto"/>
        <w:rPr>
          <w:szCs w:val="24"/>
        </w:rPr>
      </w:pPr>
      <w:r>
        <w:rPr>
          <w:szCs w:val="24"/>
        </w:rPr>
        <w:t xml:space="preserve">Påståendet ”Jag har varit delaktig i planeringen av min dagverksamhet” har i särklass lägst resultat och har sjunkit sedan förra året. Under besöken som MAS och MAR gjorde på dagverksamheterna visade det sig att </w:t>
      </w:r>
      <w:r w:rsidR="002C074F">
        <w:rPr>
          <w:szCs w:val="24"/>
        </w:rPr>
        <w:t xml:space="preserve">även om man planerar vilka aktiviteter kunderna ska delta i så är det är svårt att ge </w:t>
      </w:r>
      <w:r w:rsidR="009652E4">
        <w:rPr>
          <w:szCs w:val="24"/>
        </w:rPr>
        <w:t>utrymme</w:t>
      </w:r>
      <w:r w:rsidR="002C074F">
        <w:rPr>
          <w:szCs w:val="24"/>
        </w:rPr>
        <w:t xml:space="preserve"> för individuella önskemål. Möjligen är det detta </w:t>
      </w:r>
      <w:r w:rsidR="002C074F" w:rsidRPr="00B100F3">
        <w:rPr>
          <w:szCs w:val="24"/>
        </w:rPr>
        <w:t>som sl</w:t>
      </w:r>
      <w:r w:rsidR="00B100F3" w:rsidRPr="00B100F3">
        <w:rPr>
          <w:szCs w:val="24"/>
        </w:rPr>
        <w:t>agit</w:t>
      </w:r>
      <w:r w:rsidR="002C074F">
        <w:rPr>
          <w:szCs w:val="24"/>
        </w:rPr>
        <w:t xml:space="preserve"> igenom i detta svar.</w:t>
      </w:r>
    </w:p>
    <w:p w:rsidR="00A16C22" w:rsidRDefault="00A16C22" w:rsidP="008C1751">
      <w:pPr>
        <w:spacing w:before="100" w:line="240" w:lineRule="auto"/>
      </w:pPr>
      <w:r w:rsidRPr="00A16C22">
        <w:rPr>
          <w:noProof/>
        </w:rPr>
        <w:drawing>
          <wp:inline distT="0" distB="0" distL="0" distR="0">
            <wp:extent cx="4824095" cy="1890293"/>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824095" cy="1890293"/>
                    </a:xfrm>
                    <a:prstGeom prst="rect">
                      <a:avLst/>
                    </a:prstGeom>
                    <a:noFill/>
                    <a:ln w="9525">
                      <a:noFill/>
                      <a:miter lim="800000"/>
                      <a:headEnd/>
                      <a:tailEnd/>
                    </a:ln>
                  </pic:spPr>
                </pic:pic>
              </a:graphicData>
            </a:graphic>
          </wp:inline>
        </w:drawing>
      </w:r>
    </w:p>
    <w:p w:rsidR="002B552D" w:rsidRPr="002B552D" w:rsidRDefault="002B552D" w:rsidP="002B552D">
      <w:pPr>
        <w:spacing w:before="100"/>
      </w:pPr>
      <w:r w:rsidRPr="002B552D">
        <w:t>Med tanke på hur nöjda kunderna som går på dagverksamhet är, så är det svårt att förstå varför antalet kunder sjunker från år till år. Biståndshandläggarnas förklaring är att det kan vara blandningen av målgrupper som gör att många äldre drar sig för att börja på dagverksamhet.</w:t>
      </w:r>
    </w:p>
    <w:p w:rsidR="002B552D" w:rsidRPr="002B552D" w:rsidRDefault="002B552D" w:rsidP="002B552D">
      <w:pPr>
        <w:spacing w:before="100"/>
      </w:pPr>
      <w:r w:rsidRPr="002B552D">
        <w:t>Den förenklade biståndshandläggningen gör att biståndshandläggarna inte på samma sätt som tidigare lägger ner mycket tid på att motivera, planera och initiera besök på dagverksamheterna. Biståndshandläggarna planerar och föreslår nu också, och uppmanar hemtjänst att följa med men ett större ansvar ligger på kunder och anhöriga.</w:t>
      </w:r>
    </w:p>
    <w:p w:rsidR="00BF1B19" w:rsidRDefault="00BF1B19" w:rsidP="00BF1B19">
      <w:pPr>
        <w:pStyle w:val="Rubrik2"/>
        <w:ind w:left="1304" w:hanging="1304"/>
      </w:pPr>
      <w:bookmarkStart w:id="60" w:name="_Toc382311027"/>
      <w:r>
        <w:t>Hälso- och sjukvård</w:t>
      </w:r>
      <w:bookmarkEnd w:id="60"/>
    </w:p>
    <w:p w:rsidR="00BF1B19" w:rsidRPr="003919B3" w:rsidRDefault="00BF1B19" w:rsidP="003919B3">
      <w:pPr>
        <w:spacing w:before="100" w:line="240" w:lineRule="auto"/>
        <w:rPr>
          <w:szCs w:val="24"/>
        </w:rPr>
      </w:pPr>
      <w:r w:rsidRPr="003919B3">
        <w:rPr>
          <w:szCs w:val="24"/>
        </w:rPr>
        <w:t xml:space="preserve">Under året har samtliga dagverksamheter besökts av </w:t>
      </w:r>
      <w:r w:rsidR="008635FB">
        <w:rPr>
          <w:szCs w:val="24"/>
        </w:rPr>
        <w:t>medicinskt ansvarig sjuksköterska (</w:t>
      </w:r>
      <w:r w:rsidRPr="003919B3">
        <w:rPr>
          <w:szCs w:val="24"/>
        </w:rPr>
        <w:t>MAS</w:t>
      </w:r>
      <w:r w:rsidR="008635FB">
        <w:rPr>
          <w:szCs w:val="24"/>
        </w:rPr>
        <w:t>)</w:t>
      </w:r>
      <w:r w:rsidRPr="003919B3">
        <w:rPr>
          <w:szCs w:val="24"/>
        </w:rPr>
        <w:t xml:space="preserve"> och</w:t>
      </w:r>
      <w:r w:rsidR="008635FB">
        <w:rPr>
          <w:szCs w:val="24"/>
        </w:rPr>
        <w:t xml:space="preserve"> medicinskt ansvarig för rehabilitering(</w:t>
      </w:r>
      <w:r w:rsidRPr="003919B3">
        <w:rPr>
          <w:szCs w:val="24"/>
        </w:rPr>
        <w:t xml:space="preserve"> MAR</w:t>
      </w:r>
      <w:r w:rsidR="008635FB">
        <w:rPr>
          <w:szCs w:val="24"/>
        </w:rPr>
        <w:t>)</w:t>
      </w:r>
      <w:r w:rsidRPr="003919B3">
        <w:rPr>
          <w:szCs w:val="24"/>
        </w:rPr>
        <w:t xml:space="preserve">. Det framkom under besöken att det är svårt för dagverksamheterna att ta det ansvar för hälso- och sjukvården som de enligt </w:t>
      </w:r>
      <w:r w:rsidR="00D37F4E" w:rsidRPr="003919B3">
        <w:rPr>
          <w:szCs w:val="24"/>
        </w:rPr>
        <w:t>hälso- och sjukvårds</w:t>
      </w:r>
      <w:r w:rsidRPr="003919B3">
        <w:rPr>
          <w:szCs w:val="24"/>
        </w:rPr>
        <w:t xml:space="preserve">lagen har. </w:t>
      </w:r>
    </w:p>
    <w:p w:rsidR="00A214AD" w:rsidRPr="003919B3" w:rsidRDefault="00A214AD" w:rsidP="003919B3">
      <w:pPr>
        <w:spacing w:before="100" w:line="240" w:lineRule="auto"/>
        <w:rPr>
          <w:szCs w:val="24"/>
        </w:rPr>
      </w:pPr>
      <w:r w:rsidRPr="003919B3">
        <w:rPr>
          <w:szCs w:val="24"/>
        </w:rPr>
        <w:t xml:space="preserve">I Nacka har alla som är över 65 år och bosatta i Nacka möjlighet att </w:t>
      </w:r>
      <w:r w:rsidR="00A60800" w:rsidRPr="003919B3">
        <w:rPr>
          <w:szCs w:val="24"/>
        </w:rPr>
        <w:t xml:space="preserve">bestämma om, var och när man vill </w:t>
      </w:r>
      <w:r w:rsidRPr="003919B3">
        <w:rPr>
          <w:szCs w:val="24"/>
        </w:rPr>
        <w:t>delta i dagverksamhet</w:t>
      </w:r>
      <w:r w:rsidR="00A60800" w:rsidRPr="003919B3">
        <w:rPr>
          <w:szCs w:val="24"/>
        </w:rPr>
        <w:t xml:space="preserve"> utan att i förväg ha ett biståndsbeslut</w:t>
      </w:r>
      <w:r w:rsidRPr="003919B3">
        <w:rPr>
          <w:szCs w:val="24"/>
        </w:rPr>
        <w:t xml:space="preserve">. Den som vill börja på dagverksamhet tar kontakt med en eller flera av dagverksamheterna som är godkända av Nacka kommun och väljer vilken </w:t>
      </w:r>
      <w:r w:rsidR="002E720A" w:rsidRPr="003919B3">
        <w:rPr>
          <w:szCs w:val="24"/>
        </w:rPr>
        <w:t>han/hon</w:t>
      </w:r>
      <w:r w:rsidRPr="003919B3">
        <w:rPr>
          <w:szCs w:val="24"/>
        </w:rPr>
        <w:t xml:space="preserve"> vill börja på. </w:t>
      </w:r>
    </w:p>
    <w:p w:rsidR="00BF1B19" w:rsidRPr="003919B3" w:rsidRDefault="00BF1B19" w:rsidP="003919B3">
      <w:pPr>
        <w:spacing w:before="100" w:line="240" w:lineRule="auto"/>
        <w:rPr>
          <w:szCs w:val="24"/>
        </w:rPr>
      </w:pPr>
      <w:r w:rsidRPr="003919B3">
        <w:rPr>
          <w:szCs w:val="24"/>
        </w:rPr>
        <w:t>Dagverksamhet finns med social inriktning och med inriktning mot personer med demenssjukdom. Det kan vara svårt för personalen att avgöra vilken inriktning som passar kunden bäst när han/hon kommer på besök. Alla dagverksamheter har</w:t>
      </w:r>
      <w:r w:rsidR="00E51424" w:rsidRPr="003919B3">
        <w:rPr>
          <w:szCs w:val="24"/>
        </w:rPr>
        <w:t xml:space="preserve"> heller</w:t>
      </w:r>
      <w:r w:rsidRPr="003919B3">
        <w:rPr>
          <w:szCs w:val="24"/>
        </w:rPr>
        <w:t xml:space="preserve"> inte båda inriktningarna. </w:t>
      </w:r>
    </w:p>
    <w:p w:rsidR="00BF1B19" w:rsidRPr="003919B3" w:rsidRDefault="008635FB" w:rsidP="003919B3">
      <w:pPr>
        <w:spacing w:before="100" w:line="240" w:lineRule="auto"/>
        <w:rPr>
          <w:szCs w:val="24"/>
        </w:rPr>
      </w:pPr>
      <w:r>
        <w:rPr>
          <w:szCs w:val="24"/>
        </w:rPr>
        <w:t>Kunden</w:t>
      </w:r>
      <w:r w:rsidRPr="003919B3">
        <w:rPr>
          <w:szCs w:val="24"/>
        </w:rPr>
        <w:t xml:space="preserve"> </w:t>
      </w:r>
      <w:r w:rsidR="00BF1B19" w:rsidRPr="003919B3">
        <w:rPr>
          <w:szCs w:val="24"/>
        </w:rPr>
        <w:t>kommer överens med dagverksamheten om när man ska börja och hur många dagar i veckan man ska delta. Därefter meddelar dagverksamheten biståndshandläggaren om överenskommelsen och biståndshandläggaren fattar ett förenklat biståndsbeslut.</w:t>
      </w:r>
    </w:p>
    <w:p w:rsidR="00A214AD" w:rsidRPr="003919B3" w:rsidRDefault="000A2308" w:rsidP="003919B3">
      <w:pPr>
        <w:spacing w:before="100" w:line="240" w:lineRule="auto"/>
        <w:rPr>
          <w:szCs w:val="24"/>
        </w:rPr>
      </w:pPr>
      <w:r w:rsidRPr="003919B3">
        <w:rPr>
          <w:szCs w:val="24"/>
        </w:rPr>
        <w:t xml:space="preserve">Det är inte ovanligt att kunderna behöver hjälp med sin läkemedelshantering under tiden som de vistas på dagverksamheten. Det förekommer också att kunder har svårinställd diabetes som kräver kontroller. Personalen på dagverksamheten får, med den nuvarande handläggningen, inte mera kunskap om kundernas hälsotillstånd än vad de själva berättar. Det har visat sig att denna information ofta är bristfällig. Det kan till och med vara svårt att få veta vilken vårdcentral kunden hör till.  När personalen inte har kännedom om kundernas hälsotillstånd medför det att den medicinska säkerheten inte alltid kan tryggas. </w:t>
      </w:r>
    </w:p>
    <w:p w:rsidR="00BF1B19" w:rsidRPr="003919B3" w:rsidRDefault="00BF1B19" w:rsidP="003919B3">
      <w:pPr>
        <w:spacing w:before="100" w:line="240" w:lineRule="auto"/>
        <w:rPr>
          <w:szCs w:val="24"/>
        </w:rPr>
      </w:pPr>
      <w:r w:rsidRPr="003919B3">
        <w:rPr>
          <w:szCs w:val="24"/>
        </w:rPr>
        <w:t xml:space="preserve">Tidigare fattade biståndshandläggaren beslut om dagverksamhet innan kunden började </w:t>
      </w:r>
      <w:r w:rsidR="00D37F4E" w:rsidRPr="003919B3">
        <w:rPr>
          <w:szCs w:val="24"/>
        </w:rPr>
        <w:t>där</w:t>
      </w:r>
      <w:r w:rsidRPr="003919B3">
        <w:rPr>
          <w:szCs w:val="24"/>
        </w:rPr>
        <w:t xml:space="preserve">. I biståndsbeslutet som skickades till dagverksamheten fanns uppgifter om var information om kundens hälso- och sjukvårdsbehov kunde inhämtas. </w:t>
      </w:r>
      <w:r w:rsidR="00D37F4E" w:rsidRPr="003919B3">
        <w:rPr>
          <w:szCs w:val="24"/>
        </w:rPr>
        <w:t>Detta gjorde att personalen på dagverksamheten kunde kontakta kundens vårdcentral och få nödvändig information</w:t>
      </w:r>
      <w:r w:rsidR="00A214AD" w:rsidRPr="003919B3">
        <w:rPr>
          <w:szCs w:val="24"/>
        </w:rPr>
        <w:t xml:space="preserve"> och </w:t>
      </w:r>
      <w:r w:rsidR="00E51424" w:rsidRPr="003919B3">
        <w:rPr>
          <w:szCs w:val="24"/>
        </w:rPr>
        <w:t>f</w:t>
      </w:r>
      <w:r w:rsidR="00A214AD" w:rsidRPr="003919B3">
        <w:rPr>
          <w:szCs w:val="24"/>
        </w:rPr>
        <w:t>örbereda eventuella hälso- och sjukvårdsinsatser.</w:t>
      </w:r>
    </w:p>
    <w:p w:rsidR="00965800" w:rsidRDefault="002E720A" w:rsidP="003919B3">
      <w:pPr>
        <w:spacing w:before="100" w:line="240" w:lineRule="auto"/>
        <w:rPr>
          <w:szCs w:val="24"/>
        </w:rPr>
      </w:pPr>
      <w:r w:rsidRPr="003919B3">
        <w:rPr>
          <w:szCs w:val="24"/>
        </w:rPr>
        <w:t xml:space="preserve">För att förbättra den medicinska säkerheten har MAS och MAR </w:t>
      </w:r>
      <w:r w:rsidR="008635FB">
        <w:rPr>
          <w:szCs w:val="24"/>
        </w:rPr>
        <w:t>haft</w:t>
      </w:r>
      <w:r w:rsidR="008635FB" w:rsidRPr="003919B3">
        <w:rPr>
          <w:szCs w:val="24"/>
        </w:rPr>
        <w:t xml:space="preserve"> </w:t>
      </w:r>
      <w:r w:rsidRPr="003919B3">
        <w:rPr>
          <w:szCs w:val="24"/>
        </w:rPr>
        <w:t>ett möte med biståndshandläggarna</w:t>
      </w:r>
      <w:r w:rsidR="008635FB">
        <w:rPr>
          <w:szCs w:val="24"/>
        </w:rPr>
        <w:t>. Där kom vi</w:t>
      </w:r>
      <w:r w:rsidRPr="003919B3">
        <w:rPr>
          <w:szCs w:val="24"/>
        </w:rPr>
        <w:t xml:space="preserve"> överens om att de ska informera dagverksamheterna om vilken </w:t>
      </w:r>
      <w:r w:rsidR="001B723D">
        <w:rPr>
          <w:szCs w:val="24"/>
        </w:rPr>
        <w:t xml:space="preserve">vårdcentral kunderna hör till, </w:t>
      </w:r>
      <w:r w:rsidRPr="003919B3">
        <w:rPr>
          <w:szCs w:val="24"/>
        </w:rPr>
        <w:t>i de fall de har kännedom om detta. MAS och MAR</w:t>
      </w:r>
      <w:r w:rsidR="00BF27FA" w:rsidRPr="003919B3">
        <w:rPr>
          <w:szCs w:val="24"/>
        </w:rPr>
        <w:t xml:space="preserve"> har även haft ett möte med Nacka Seniorcenters chefer för dagverksamheterna. De ska</w:t>
      </w:r>
      <w:r w:rsidR="003D706F" w:rsidRPr="003919B3">
        <w:rPr>
          <w:szCs w:val="24"/>
        </w:rPr>
        <w:t xml:space="preserve"> göra ett skriftligt</w:t>
      </w:r>
      <w:r w:rsidR="00BF27FA" w:rsidRPr="003919B3">
        <w:rPr>
          <w:szCs w:val="24"/>
        </w:rPr>
        <w:t xml:space="preserve"> förtydlig</w:t>
      </w:r>
      <w:r w:rsidR="003D706F" w:rsidRPr="003919B3">
        <w:rPr>
          <w:szCs w:val="24"/>
        </w:rPr>
        <w:t xml:space="preserve">ande </w:t>
      </w:r>
      <w:r w:rsidRPr="003919B3">
        <w:rPr>
          <w:szCs w:val="24"/>
        </w:rPr>
        <w:t xml:space="preserve">till såväl personal som kunder </w:t>
      </w:r>
      <w:r w:rsidR="003D706F" w:rsidRPr="003919B3">
        <w:rPr>
          <w:szCs w:val="24"/>
        </w:rPr>
        <w:t>av</w:t>
      </w:r>
      <w:r w:rsidR="00BF27FA" w:rsidRPr="003919B3">
        <w:rPr>
          <w:szCs w:val="24"/>
        </w:rPr>
        <w:t xml:space="preserve"> vilken information som dagverksamheterna behöver inhämta</w:t>
      </w:r>
      <w:r w:rsidR="003D706F" w:rsidRPr="003919B3">
        <w:rPr>
          <w:szCs w:val="24"/>
        </w:rPr>
        <w:t xml:space="preserve"> </w:t>
      </w:r>
      <w:r w:rsidR="00BF27FA" w:rsidRPr="003919B3">
        <w:rPr>
          <w:szCs w:val="24"/>
        </w:rPr>
        <w:t>för att kunna trygga en god hälso- och sjukvår</w:t>
      </w:r>
      <w:r w:rsidR="003D706F" w:rsidRPr="003919B3">
        <w:rPr>
          <w:szCs w:val="24"/>
        </w:rPr>
        <w:t>d</w:t>
      </w:r>
      <w:r w:rsidRPr="003919B3">
        <w:rPr>
          <w:szCs w:val="24"/>
        </w:rPr>
        <w:t xml:space="preserve">. </w:t>
      </w:r>
      <w:r w:rsidR="00965800">
        <w:rPr>
          <w:szCs w:val="24"/>
        </w:rPr>
        <w:t>Behovet av information</w:t>
      </w:r>
      <w:r w:rsidR="001B723D">
        <w:rPr>
          <w:szCs w:val="24"/>
        </w:rPr>
        <w:t xml:space="preserve"> diskuterades även med Villa Rosanums verksamhetschef. Där behövs</w:t>
      </w:r>
      <w:r w:rsidR="00965800">
        <w:rPr>
          <w:szCs w:val="24"/>
        </w:rPr>
        <w:t xml:space="preserve"> dock</w:t>
      </w:r>
      <w:r w:rsidR="001B723D">
        <w:rPr>
          <w:szCs w:val="24"/>
        </w:rPr>
        <w:t xml:space="preserve"> inget skriftligt förtydligande eftersom det finns sjuksköterskor på dagverksamheten. </w:t>
      </w:r>
    </w:p>
    <w:p w:rsidR="00BF27FA" w:rsidRPr="003919B3" w:rsidRDefault="003D706F" w:rsidP="003919B3">
      <w:pPr>
        <w:spacing w:before="100" w:line="240" w:lineRule="auto"/>
        <w:rPr>
          <w:szCs w:val="24"/>
        </w:rPr>
      </w:pPr>
      <w:r w:rsidRPr="003919B3">
        <w:rPr>
          <w:szCs w:val="24"/>
        </w:rPr>
        <w:t xml:space="preserve">MAS och MAR kommer att följa upp effekterna av detta under </w:t>
      </w:r>
      <w:r w:rsidR="008635FB">
        <w:rPr>
          <w:szCs w:val="24"/>
        </w:rPr>
        <w:t>2014</w:t>
      </w:r>
      <w:r w:rsidR="00CC0FBC" w:rsidRPr="003919B3">
        <w:rPr>
          <w:szCs w:val="24"/>
        </w:rPr>
        <w:t>.</w:t>
      </w:r>
    </w:p>
    <w:p w:rsidR="0090394B" w:rsidRDefault="0090394B" w:rsidP="0090394B">
      <w:pPr>
        <w:pStyle w:val="Rubrik2"/>
      </w:pPr>
      <w:bookmarkStart w:id="61" w:name="_Toc382311028"/>
      <w:r w:rsidRPr="0090394B">
        <w:t>Slutsatser</w:t>
      </w:r>
      <w:bookmarkEnd w:id="61"/>
    </w:p>
    <w:p w:rsidR="0090394B" w:rsidRPr="003919B3" w:rsidRDefault="0090394B" w:rsidP="003919B3">
      <w:pPr>
        <w:spacing w:before="100" w:line="240" w:lineRule="auto"/>
        <w:rPr>
          <w:szCs w:val="24"/>
        </w:rPr>
      </w:pPr>
      <w:r w:rsidRPr="003919B3">
        <w:rPr>
          <w:szCs w:val="24"/>
        </w:rPr>
        <w:t>Antalet kunder på dagverksamheterna har fortsatt att sjunka, trots att de kunder som svarade på socialtjänstens årliga brukarundersökning var mycket nöjda.</w:t>
      </w:r>
    </w:p>
    <w:p w:rsidR="0090394B" w:rsidRPr="003919B3" w:rsidRDefault="0090394B" w:rsidP="003919B3">
      <w:pPr>
        <w:spacing w:before="100" w:line="240" w:lineRule="auto"/>
        <w:rPr>
          <w:szCs w:val="24"/>
        </w:rPr>
      </w:pPr>
      <w:r w:rsidRPr="003919B3">
        <w:rPr>
          <w:szCs w:val="24"/>
        </w:rPr>
        <w:t xml:space="preserve">Den medicinska säkerheten </w:t>
      </w:r>
      <w:r w:rsidR="003919B3" w:rsidRPr="003919B3">
        <w:rPr>
          <w:szCs w:val="24"/>
        </w:rPr>
        <w:t xml:space="preserve">kan </w:t>
      </w:r>
      <w:r w:rsidRPr="003919B3">
        <w:rPr>
          <w:szCs w:val="24"/>
        </w:rPr>
        <w:t xml:space="preserve">inte alltid tryggas då personalen inte har tillräckliga kunskaper </w:t>
      </w:r>
      <w:r w:rsidR="003919B3" w:rsidRPr="003919B3">
        <w:rPr>
          <w:szCs w:val="24"/>
        </w:rPr>
        <w:t>om</w:t>
      </w:r>
      <w:r w:rsidRPr="003919B3">
        <w:rPr>
          <w:szCs w:val="24"/>
        </w:rPr>
        <w:t xml:space="preserve"> kundernas hälsotillstånd.</w:t>
      </w:r>
    </w:p>
    <w:p w:rsidR="00974E88" w:rsidRPr="001C1346" w:rsidRDefault="00974E88" w:rsidP="00974E88">
      <w:pPr>
        <w:pStyle w:val="Rubrik1"/>
        <w:rPr>
          <w:rStyle w:val="Rubrik2Char"/>
          <w:sz w:val="32"/>
        </w:rPr>
      </w:pPr>
      <w:bookmarkStart w:id="62" w:name="_Toc382311029"/>
      <w:r w:rsidRPr="001C1346">
        <w:rPr>
          <w:rStyle w:val="Rubrik2Char"/>
          <w:sz w:val="32"/>
        </w:rPr>
        <w:t>Korttidsboende</w:t>
      </w:r>
      <w:bookmarkEnd w:id="62"/>
    </w:p>
    <w:p w:rsidR="00DF0AB6" w:rsidRPr="007D7F68" w:rsidRDefault="00DF0AB6" w:rsidP="00DF0AB6">
      <w:pPr>
        <w:spacing w:before="100" w:line="240" w:lineRule="auto"/>
        <w:rPr>
          <w:szCs w:val="24"/>
        </w:rPr>
      </w:pPr>
      <w:r w:rsidRPr="00DF0AB6">
        <w:rPr>
          <w:szCs w:val="24"/>
        </w:rPr>
        <w:t>Korttidsplatser upphandlades 2012 och socialtjänsten abonnerar sedan dess på</w:t>
      </w:r>
      <w:r w:rsidRPr="007D7F68">
        <w:rPr>
          <w:szCs w:val="24"/>
        </w:rPr>
        <w:t xml:space="preserve"> sammanlagt 40 korttidsplatser på fyra särskilda boenden i Nacka, tre privata och ett kommunalt. </w:t>
      </w:r>
      <w:r w:rsidR="008635FB">
        <w:rPr>
          <w:szCs w:val="24"/>
        </w:rPr>
        <w:t>Första</w:t>
      </w:r>
      <w:r w:rsidRPr="007D7F68">
        <w:rPr>
          <w:szCs w:val="24"/>
        </w:rPr>
        <w:t xml:space="preserve"> oktober 201</w:t>
      </w:r>
      <w:r>
        <w:rPr>
          <w:szCs w:val="24"/>
        </w:rPr>
        <w:t>3</w:t>
      </w:r>
      <w:r w:rsidRPr="007D7F68">
        <w:rPr>
          <w:szCs w:val="24"/>
        </w:rPr>
        <w:t xml:space="preserve"> </w:t>
      </w:r>
      <w:r w:rsidRPr="00B01223">
        <w:rPr>
          <w:szCs w:val="24"/>
        </w:rPr>
        <w:t>användes 43</w:t>
      </w:r>
      <w:r w:rsidRPr="007D7F68">
        <w:rPr>
          <w:szCs w:val="24"/>
        </w:rPr>
        <w:t xml:space="preserve"> korttidsplatser</w:t>
      </w:r>
      <w:r>
        <w:rPr>
          <w:szCs w:val="24"/>
        </w:rPr>
        <w:t xml:space="preserve"> vilket är ungefär lika många som </w:t>
      </w:r>
      <w:r w:rsidR="001F018C">
        <w:rPr>
          <w:szCs w:val="24"/>
        </w:rPr>
        <w:t xml:space="preserve">samma datum </w:t>
      </w:r>
      <w:r>
        <w:rPr>
          <w:szCs w:val="24"/>
        </w:rPr>
        <w:t>tidigare</w:t>
      </w:r>
      <w:r w:rsidR="00F06CBF">
        <w:rPr>
          <w:szCs w:val="24"/>
        </w:rPr>
        <w:t xml:space="preserve"> år</w:t>
      </w:r>
      <w:r w:rsidRPr="007D7F68">
        <w:rPr>
          <w:szCs w:val="24"/>
        </w:rPr>
        <w:t>. De abonnerade platserna räckte alltså inte just då utan även ramavtalsplats</w:t>
      </w:r>
      <w:r w:rsidR="00F06CBF">
        <w:rPr>
          <w:szCs w:val="24"/>
        </w:rPr>
        <w:t>er</w:t>
      </w:r>
      <w:r w:rsidRPr="007D7F68">
        <w:rPr>
          <w:szCs w:val="24"/>
        </w:rPr>
        <w:t xml:space="preserve"> fick användas. Inga korttidsplatser utanför kommunen användes.</w:t>
      </w:r>
    </w:p>
    <w:p w:rsidR="00DF0AB6" w:rsidRDefault="00DF0AB6" w:rsidP="00DF0AB6">
      <w:pPr>
        <w:spacing w:before="100" w:line="240" w:lineRule="auto"/>
        <w:rPr>
          <w:szCs w:val="24"/>
        </w:rPr>
      </w:pPr>
      <w:r w:rsidRPr="007D7F68">
        <w:rPr>
          <w:szCs w:val="24"/>
        </w:rPr>
        <w:t>Ett fåtal klagomål och synpunkter har inkommit.</w:t>
      </w:r>
      <w:r>
        <w:rPr>
          <w:szCs w:val="24"/>
        </w:rPr>
        <w:t xml:space="preserve"> Dessa har åtgärdats av boendena.</w:t>
      </w:r>
    </w:p>
    <w:p w:rsidR="00DF0AB6" w:rsidRPr="007D7F68" w:rsidRDefault="00DF0AB6" w:rsidP="00DF0AB6">
      <w:pPr>
        <w:spacing w:before="100" w:line="240" w:lineRule="auto"/>
        <w:rPr>
          <w:szCs w:val="24"/>
        </w:rPr>
      </w:pPr>
      <w:r>
        <w:rPr>
          <w:szCs w:val="24"/>
        </w:rPr>
        <w:t>Nu pågår en ny upphandling av korttidsplatser tillsammans med Vaxholm och Täby. Det nya avtalet ska börja gälla från hösten</w:t>
      </w:r>
      <w:r w:rsidR="00B100F3">
        <w:rPr>
          <w:szCs w:val="24"/>
        </w:rPr>
        <w:t xml:space="preserve"> 2014</w:t>
      </w:r>
      <w:r>
        <w:rPr>
          <w:szCs w:val="24"/>
        </w:rPr>
        <w:t>.</w:t>
      </w:r>
    </w:p>
    <w:p w:rsidR="004723D9" w:rsidRDefault="004723D9" w:rsidP="004723D9">
      <w:pPr>
        <w:pStyle w:val="Rubrik1"/>
        <w:rPr>
          <w:rStyle w:val="Rubrik2Char"/>
          <w:sz w:val="32"/>
        </w:rPr>
      </w:pPr>
      <w:bookmarkStart w:id="63" w:name="_Toc382311030"/>
      <w:r>
        <w:rPr>
          <w:rStyle w:val="Rubrik2Char"/>
          <w:sz w:val="32"/>
        </w:rPr>
        <w:t>Särskilt boende för äldre</w:t>
      </w:r>
      <w:bookmarkEnd w:id="63"/>
    </w:p>
    <w:p w:rsidR="004723D9" w:rsidRDefault="004723D9" w:rsidP="004723D9">
      <w:pPr>
        <w:pStyle w:val="Rubrik2"/>
      </w:pPr>
      <w:bookmarkStart w:id="64" w:name="_Toc382311031"/>
      <w:r>
        <w:t>Målgrupp</w:t>
      </w:r>
      <w:bookmarkEnd w:id="64"/>
    </w:p>
    <w:p w:rsidR="00B370BF" w:rsidRPr="00B370BF" w:rsidRDefault="00B370BF" w:rsidP="00B370BF">
      <w:r>
        <w:t>De personer som flyttar till särskilt boende för äldre är i snitt 85 år och har ett omfattande omvårdnadsbehov. Ungefär hälften av dem som flyttar in avlider inom ett år.</w:t>
      </w:r>
    </w:p>
    <w:p w:rsidR="004723D9" w:rsidRDefault="004723D9" w:rsidP="004723D9">
      <w:pPr>
        <w:pStyle w:val="Rubrik2"/>
      </w:pPr>
      <w:bookmarkStart w:id="65" w:name="_Toc382311032"/>
      <w:r>
        <w:t>Anordnare</w:t>
      </w:r>
      <w:bookmarkEnd w:id="65"/>
    </w:p>
    <w:p w:rsidR="003C7B32" w:rsidRDefault="003C7B32" w:rsidP="003C7B32">
      <w:pPr>
        <w:spacing w:before="100" w:line="240" w:lineRule="auto"/>
        <w:rPr>
          <w:szCs w:val="24"/>
        </w:rPr>
      </w:pPr>
      <w:r w:rsidRPr="007D7F68">
        <w:rPr>
          <w:szCs w:val="24"/>
        </w:rPr>
        <w:t xml:space="preserve">Under första </w:t>
      </w:r>
      <w:r>
        <w:rPr>
          <w:szCs w:val="24"/>
        </w:rPr>
        <w:t>halvåret</w:t>
      </w:r>
      <w:r w:rsidRPr="007D7F68">
        <w:rPr>
          <w:szCs w:val="24"/>
        </w:rPr>
        <w:t xml:space="preserve"> 201</w:t>
      </w:r>
      <w:r>
        <w:rPr>
          <w:szCs w:val="24"/>
        </w:rPr>
        <w:t>3</w:t>
      </w:r>
      <w:r w:rsidRPr="007D7F68">
        <w:rPr>
          <w:szCs w:val="24"/>
        </w:rPr>
        <w:t xml:space="preserve"> </w:t>
      </w:r>
      <w:r>
        <w:rPr>
          <w:szCs w:val="24"/>
        </w:rPr>
        <w:t>fanns 13</w:t>
      </w:r>
      <w:r w:rsidRPr="007D7F68">
        <w:rPr>
          <w:szCs w:val="24"/>
        </w:rPr>
        <w:t xml:space="preserve"> särskil</w:t>
      </w:r>
      <w:r>
        <w:rPr>
          <w:szCs w:val="24"/>
        </w:rPr>
        <w:t>da</w:t>
      </w:r>
      <w:r w:rsidRPr="007D7F68">
        <w:rPr>
          <w:szCs w:val="24"/>
        </w:rPr>
        <w:t xml:space="preserve"> boende</w:t>
      </w:r>
      <w:r>
        <w:rPr>
          <w:szCs w:val="24"/>
        </w:rPr>
        <w:t>n</w:t>
      </w:r>
      <w:r w:rsidRPr="007D7F68">
        <w:rPr>
          <w:szCs w:val="24"/>
        </w:rPr>
        <w:t xml:space="preserve"> för äldre i</w:t>
      </w:r>
      <w:r>
        <w:rPr>
          <w:szCs w:val="24"/>
        </w:rPr>
        <w:t xml:space="preserve"> Nacka</w:t>
      </w:r>
      <w:r w:rsidRPr="007D7F68">
        <w:rPr>
          <w:szCs w:val="24"/>
        </w:rPr>
        <w:t xml:space="preserve">, </w:t>
      </w:r>
      <w:r>
        <w:rPr>
          <w:szCs w:val="24"/>
        </w:rPr>
        <w:t>åtta</w:t>
      </w:r>
      <w:r w:rsidRPr="007D7F68">
        <w:rPr>
          <w:szCs w:val="24"/>
        </w:rPr>
        <w:t xml:space="preserve"> privat och fem kommunalt anordnade. </w:t>
      </w:r>
      <w:r>
        <w:rPr>
          <w:szCs w:val="24"/>
        </w:rPr>
        <w:t>Vid halvårsskiftet stängde Nacka-hemmet</w:t>
      </w:r>
      <w:r w:rsidRPr="007D7F68">
        <w:rPr>
          <w:szCs w:val="24"/>
        </w:rPr>
        <w:t xml:space="preserve"> och därmed försvann </w:t>
      </w:r>
      <w:r>
        <w:rPr>
          <w:szCs w:val="24"/>
        </w:rPr>
        <w:t>14</w:t>
      </w:r>
      <w:r w:rsidRPr="007D7F68">
        <w:rPr>
          <w:szCs w:val="24"/>
        </w:rPr>
        <w:t xml:space="preserve"> platser med inriktning mot personer med demenssjukdom. </w:t>
      </w:r>
    </w:p>
    <w:p w:rsidR="003C7B32" w:rsidRPr="007D7F68" w:rsidRDefault="003C7B32" w:rsidP="003C7B32">
      <w:pPr>
        <w:spacing w:before="100" w:line="240" w:lineRule="auto"/>
        <w:rPr>
          <w:szCs w:val="24"/>
        </w:rPr>
      </w:pPr>
      <w:r w:rsidRPr="007D7F68">
        <w:rPr>
          <w:szCs w:val="24"/>
        </w:rPr>
        <w:t xml:space="preserve">Under </w:t>
      </w:r>
      <w:r>
        <w:rPr>
          <w:szCs w:val="24"/>
        </w:rPr>
        <w:t>andra halvåret av 2013</w:t>
      </w:r>
      <w:r w:rsidRPr="007D7F68">
        <w:rPr>
          <w:szCs w:val="24"/>
        </w:rPr>
        <w:t xml:space="preserve"> </w:t>
      </w:r>
      <w:r>
        <w:rPr>
          <w:szCs w:val="24"/>
        </w:rPr>
        <w:t>fanns 12</w:t>
      </w:r>
      <w:r w:rsidRPr="007D7F68">
        <w:rPr>
          <w:szCs w:val="24"/>
        </w:rPr>
        <w:t xml:space="preserve"> särs</w:t>
      </w:r>
      <w:r>
        <w:rPr>
          <w:szCs w:val="24"/>
        </w:rPr>
        <w:t>kilda boenden med</w:t>
      </w:r>
      <w:r w:rsidRPr="007D7F68">
        <w:rPr>
          <w:szCs w:val="24"/>
        </w:rPr>
        <w:t xml:space="preserve"> 7</w:t>
      </w:r>
      <w:r>
        <w:rPr>
          <w:szCs w:val="24"/>
        </w:rPr>
        <w:t>12</w:t>
      </w:r>
      <w:r w:rsidRPr="007D7F68">
        <w:rPr>
          <w:szCs w:val="24"/>
        </w:rPr>
        <w:t xml:space="preserve"> permanenta boendeplatser, varav </w:t>
      </w:r>
      <w:r w:rsidRPr="006B71AB">
        <w:rPr>
          <w:szCs w:val="24"/>
        </w:rPr>
        <w:t>422</w:t>
      </w:r>
      <w:r w:rsidRPr="007D7F68">
        <w:rPr>
          <w:szCs w:val="24"/>
        </w:rPr>
        <w:t xml:space="preserve"> var platser för personer med behov </w:t>
      </w:r>
      <w:r>
        <w:rPr>
          <w:szCs w:val="24"/>
        </w:rPr>
        <w:t xml:space="preserve">av omvårdnad och service och </w:t>
      </w:r>
      <w:r w:rsidRPr="006B71AB">
        <w:rPr>
          <w:szCs w:val="24"/>
        </w:rPr>
        <w:t>290</w:t>
      </w:r>
      <w:r w:rsidRPr="007D7F68">
        <w:rPr>
          <w:szCs w:val="24"/>
        </w:rPr>
        <w:t xml:space="preserve"> var platser för demenssjuka. Det fanns </w:t>
      </w:r>
      <w:r w:rsidRPr="006B71AB">
        <w:rPr>
          <w:szCs w:val="24"/>
        </w:rPr>
        <w:t>6</w:t>
      </w:r>
      <w:r>
        <w:rPr>
          <w:szCs w:val="24"/>
        </w:rPr>
        <w:t>2</w:t>
      </w:r>
      <w:r w:rsidRPr="007D7F68">
        <w:rPr>
          <w:szCs w:val="24"/>
        </w:rPr>
        <w:t xml:space="preserve"> korttidsplatser för bland annat avlas</w:t>
      </w:r>
      <w:r w:rsidR="009C783D">
        <w:rPr>
          <w:szCs w:val="24"/>
        </w:rPr>
        <w:t>tning och växelvård, se bilaga 2</w:t>
      </w:r>
      <w:r w:rsidRPr="007D7F68">
        <w:rPr>
          <w:szCs w:val="24"/>
        </w:rPr>
        <w:t>.</w:t>
      </w:r>
    </w:p>
    <w:p w:rsidR="003C7B32" w:rsidRPr="007D7F68" w:rsidRDefault="003C7B32" w:rsidP="003C7B32">
      <w:pPr>
        <w:spacing w:before="100" w:line="240" w:lineRule="auto"/>
        <w:rPr>
          <w:szCs w:val="24"/>
        </w:rPr>
      </w:pPr>
      <w:r w:rsidRPr="007D7F68">
        <w:rPr>
          <w:szCs w:val="24"/>
        </w:rPr>
        <w:t>Nacka kommun disponerar alla platser på Nacka Seniorcenter (NSC) medan platserna hos de privata anordnarna också utnyttj</w:t>
      </w:r>
      <w:r>
        <w:rPr>
          <w:szCs w:val="24"/>
        </w:rPr>
        <w:t>as av andra kommuner. Under 2013</w:t>
      </w:r>
      <w:r w:rsidRPr="007D7F68">
        <w:rPr>
          <w:szCs w:val="24"/>
        </w:rPr>
        <w:t xml:space="preserve"> utnyttjade Nacka </w:t>
      </w:r>
      <w:r>
        <w:rPr>
          <w:szCs w:val="24"/>
        </w:rPr>
        <w:t>drygt 600</w:t>
      </w:r>
      <w:r w:rsidRPr="007D7F68">
        <w:rPr>
          <w:szCs w:val="24"/>
        </w:rPr>
        <w:t xml:space="preserve"> av de permanenta platserna i Nacka. Det är något fler än året innan.</w:t>
      </w:r>
    </w:p>
    <w:p w:rsidR="003C7B32" w:rsidRDefault="004723D9" w:rsidP="003C7B32">
      <w:pPr>
        <w:pStyle w:val="Rubrik2"/>
      </w:pPr>
      <w:bookmarkStart w:id="66" w:name="_Toc382311033"/>
      <w:r>
        <w:t>Socialtjänstens årliga brukarundersökning</w:t>
      </w:r>
      <w:bookmarkEnd w:id="66"/>
    </w:p>
    <w:p w:rsidR="008635FB" w:rsidRDefault="00B932B6" w:rsidP="008635FB">
      <w:pPr>
        <w:spacing w:before="100" w:line="240" w:lineRule="auto"/>
        <w:rPr>
          <w:szCs w:val="24"/>
        </w:rPr>
      </w:pPr>
      <w:r w:rsidRPr="007D7F68">
        <w:rPr>
          <w:szCs w:val="24"/>
        </w:rPr>
        <w:t>De boende är nöjda med sina äldreboenden (4,</w:t>
      </w:r>
      <w:r>
        <w:rPr>
          <w:szCs w:val="24"/>
        </w:rPr>
        <w:t>5</w:t>
      </w:r>
      <w:r w:rsidRPr="007D7F68">
        <w:rPr>
          <w:szCs w:val="24"/>
        </w:rPr>
        <w:t>) och man upplever en stor trygghet i sitt boende, 4,</w:t>
      </w:r>
      <w:r>
        <w:rPr>
          <w:szCs w:val="24"/>
        </w:rPr>
        <w:t>6</w:t>
      </w:r>
      <w:r w:rsidRPr="007D7F68">
        <w:rPr>
          <w:szCs w:val="24"/>
        </w:rPr>
        <w:t xml:space="preserve"> på </w:t>
      </w:r>
      <w:r>
        <w:rPr>
          <w:szCs w:val="24"/>
        </w:rPr>
        <w:t xml:space="preserve">en 5-gradig skala. Svaren på dessa </w:t>
      </w:r>
      <w:r w:rsidR="000B4570">
        <w:rPr>
          <w:szCs w:val="24"/>
        </w:rPr>
        <w:t xml:space="preserve">har </w:t>
      </w:r>
      <w:r>
        <w:rPr>
          <w:szCs w:val="24"/>
        </w:rPr>
        <w:t xml:space="preserve">stigit med en tiondel. </w:t>
      </w:r>
      <w:r w:rsidRPr="007D7F68">
        <w:rPr>
          <w:szCs w:val="24"/>
        </w:rPr>
        <w:t>Liksom tidigare år är de boende fortfarande minst nöjda med möjligheten att komma ut när man vill samt möjlig</w:t>
      </w:r>
      <w:r>
        <w:rPr>
          <w:szCs w:val="24"/>
        </w:rPr>
        <w:softHyphen/>
      </w:r>
      <w:r w:rsidRPr="007D7F68">
        <w:rPr>
          <w:szCs w:val="24"/>
        </w:rPr>
        <w:t>heten att själv bestämma när man vill göra saker som har 3,9</w:t>
      </w:r>
      <w:r>
        <w:rPr>
          <w:szCs w:val="24"/>
        </w:rPr>
        <w:t xml:space="preserve"> respektive 4,0</w:t>
      </w:r>
      <w:r w:rsidRPr="007D7F68">
        <w:rPr>
          <w:szCs w:val="24"/>
        </w:rPr>
        <w:t>.</w:t>
      </w:r>
    </w:p>
    <w:p w:rsidR="008635FB" w:rsidRDefault="008635FB" w:rsidP="00B932B6">
      <w:pPr>
        <w:spacing w:before="100" w:line="240" w:lineRule="auto"/>
        <w:rPr>
          <w:szCs w:val="24"/>
        </w:rPr>
      </w:pPr>
      <w:r w:rsidRPr="007D7F68">
        <w:rPr>
          <w:szCs w:val="24"/>
        </w:rPr>
        <w:t xml:space="preserve"> Svarsfrekvensen på brukarundersökningen i särskilt boende var </w:t>
      </w:r>
      <w:r>
        <w:rPr>
          <w:szCs w:val="24"/>
        </w:rPr>
        <w:t>61</w:t>
      </w:r>
      <w:r w:rsidRPr="007D7F68">
        <w:rPr>
          <w:szCs w:val="24"/>
        </w:rPr>
        <w:t xml:space="preserve"> </w:t>
      </w:r>
      <w:r>
        <w:rPr>
          <w:szCs w:val="24"/>
        </w:rPr>
        <w:t>procent.</w:t>
      </w:r>
      <w:r w:rsidRPr="007D7F68">
        <w:rPr>
          <w:szCs w:val="24"/>
        </w:rPr>
        <w:t xml:space="preserve"> </w:t>
      </w:r>
      <w:r>
        <w:rPr>
          <w:szCs w:val="24"/>
        </w:rPr>
        <w:t>Detta</w:t>
      </w:r>
      <w:r w:rsidRPr="007D7F68">
        <w:rPr>
          <w:szCs w:val="24"/>
        </w:rPr>
        <w:t xml:space="preserve"> är en </w:t>
      </w:r>
      <w:r>
        <w:rPr>
          <w:szCs w:val="24"/>
        </w:rPr>
        <w:t>förbättring</w:t>
      </w:r>
      <w:r w:rsidRPr="007D7F68">
        <w:rPr>
          <w:szCs w:val="24"/>
        </w:rPr>
        <w:t xml:space="preserve"> med </w:t>
      </w:r>
      <w:r>
        <w:rPr>
          <w:szCs w:val="24"/>
        </w:rPr>
        <w:t>sju</w:t>
      </w:r>
      <w:r w:rsidRPr="007D7F68">
        <w:rPr>
          <w:szCs w:val="24"/>
        </w:rPr>
        <w:t xml:space="preserve"> procent jämfört med året innan, </w:t>
      </w:r>
      <w:r>
        <w:rPr>
          <w:szCs w:val="24"/>
        </w:rPr>
        <w:t>då var svarsfrekvensen den lägsta sedan 2009.</w:t>
      </w:r>
    </w:p>
    <w:p w:rsidR="00E36765" w:rsidRDefault="00E36765" w:rsidP="00E36765">
      <w:pPr>
        <w:pStyle w:val="Rubrik3"/>
      </w:pPr>
      <w:bookmarkStart w:id="67" w:name="_Toc382311034"/>
      <w:r>
        <w:t>Socialstyrelsens nationella enkätundersökning ”Vad tycker äldre om äldreomsorg”</w:t>
      </w:r>
      <w:bookmarkEnd w:id="67"/>
    </w:p>
    <w:p w:rsidR="003264C9" w:rsidRPr="00B91865" w:rsidRDefault="00042397" w:rsidP="003264C9">
      <w:pPr>
        <w:spacing w:before="100" w:line="240" w:lineRule="auto"/>
        <w:rPr>
          <w:szCs w:val="24"/>
        </w:rPr>
      </w:pPr>
      <w:r w:rsidRPr="00B91865">
        <w:rPr>
          <w:szCs w:val="24"/>
        </w:rPr>
        <w:t>Socialstyrelsen genomförde under våren 2013 för första gången en nationell totalstudie kring äldreomsorg. Resultatet finns i rapporten ”Vad tycker äldre om äldre</w:t>
      </w:r>
      <w:r w:rsidR="003264C9">
        <w:rPr>
          <w:szCs w:val="24"/>
        </w:rPr>
        <w:t>omsorg”. Svarsfrekvens var ca 56</w:t>
      </w:r>
      <w:r w:rsidRPr="00B91865">
        <w:rPr>
          <w:szCs w:val="24"/>
        </w:rPr>
        <w:t xml:space="preserve"> procent för </w:t>
      </w:r>
      <w:r w:rsidR="003264C9">
        <w:rPr>
          <w:szCs w:val="24"/>
        </w:rPr>
        <w:t>särskilt boende, alltså något lägre än i kommunens brukarundersökning. Nedanstående tabell kommer från Socialstyrelsen och anges i procent. Totalsumman är inte alltid 100%.</w:t>
      </w:r>
    </w:p>
    <w:p w:rsidR="00E36765" w:rsidRPr="00E36765" w:rsidRDefault="00E36765" w:rsidP="00E36765"/>
    <w:tbl>
      <w:tblPr>
        <w:tblW w:w="8765" w:type="dxa"/>
        <w:tblInd w:w="55" w:type="dxa"/>
        <w:tblCellMar>
          <w:left w:w="70" w:type="dxa"/>
          <w:right w:w="70" w:type="dxa"/>
        </w:tblCellMar>
        <w:tblLook w:val="04A0"/>
      </w:tblPr>
      <w:tblGrid>
        <w:gridCol w:w="3640"/>
        <w:gridCol w:w="1314"/>
        <w:gridCol w:w="1180"/>
        <w:gridCol w:w="1735"/>
        <w:gridCol w:w="1060"/>
      </w:tblGrid>
      <w:tr w:rsidR="00E36765" w:rsidRPr="00E36765" w:rsidTr="00E36765">
        <w:trPr>
          <w:trHeight w:val="300"/>
        </w:trPr>
        <w:tc>
          <w:tcPr>
            <w:tcW w:w="3640" w:type="dxa"/>
            <w:tcBorders>
              <w:top w:val="nil"/>
              <w:left w:val="nil"/>
              <w:bottom w:val="nil"/>
              <w:right w:val="nil"/>
            </w:tcBorders>
            <w:shd w:val="clear" w:color="auto" w:fill="auto"/>
            <w:noWrap/>
            <w:vAlign w:val="bottom"/>
            <w:hideMark/>
          </w:tcPr>
          <w:p w:rsidR="00E36765" w:rsidRPr="00E36765" w:rsidRDefault="00E36765" w:rsidP="00E36765">
            <w:pPr>
              <w:spacing w:line="240" w:lineRule="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rsidR="00E36765" w:rsidRPr="00E36765" w:rsidRDefault="00E36765" w:rsidP="00E36765">
            <w:pPr>
              <w:spacing w:line="240" w:lineRule="auto"/>
              <w:rPr>
                <w:rFonts w:ascii="Calibri" w:hAnsi="Calibri"/>
                <w:color w:val="000000"/>
                <w:sz w:val="22"/>
                <w:szCs w:val="22"/>
              </w:rPr>
            </w:pPr>
          </w:p>
        </w:tc>
        <w:tc>
          <w:tcPr>
            <w:tcW w:w="1180" w:type="dxa"/>
            <w:tcBorders>
              <w:top w:val="nil"/>
              <w:left w:val="nil"/>
              <w:bottom w:val="nil"/>
              <w:right w:val="nil"/>
            </w:tcBorders>
            <w:shd w:val="clear" w:color="auto" w:fill="auto"/>
            <w:noWrap/>
            <w:vAlign w:val="bottom"/>
            <w:hideMark/>
          </w:tcPr>
          <w:p w:rsidR="00E36765" w:rsidRPr="00E36765" w:rsidRDefault="00E36765" w:rsidP="00E36765">
            <w:pPr>
              <w:spacing w:line="240" w:lineRule="auto"/>
              <w:rPr>
                <w:rFonts w:ascii="Calibri" w:hAnsi="Calibri"/>
                <w:color w:val="000000"/>
                <w:sz w:val="22"/>
                <w:szCs w:val="22"/>
              </w:rPr>
            </w:pPr>
          </w:p>
        </w:tc>
        <w:tc>
          <w:tcPr>
            <w:tcW w:w="1625" w:type="dxa"/>
            <w:tcBorders>
              <w:top w:val="nil"/>
              <w:left w:val="nil"/>
              <w:bottom w:val="nil"/>
              <w:right w:val="nil"/>
            </w:tcBorders>
            <w:shd w:val="clear" w:color="auto" w:fill="auto"/>
            <w:noWrap/>
            <w:vAlign w:val="bottom"/>
            <w:hideMark/>
          </w:tcPr>
          <w:p w:rsidR="00E36765" w:rsidRPr="00E36765" w:rsidRDefault="00E36765" w:rsidP="00E36765">
            <w:pPr>
              <w:spacing w:line="240" w:lineRule="auto"/>
              <w:rPr>
                <w:rFonts w:ascii="Calibri" w:hAnsi="Calibri"/>
                <w:color w:val="000000"/>
                <w:sz w:val="22"/>
                <w:szCs w:val="22"/>
              </w:rPr>
            </w:pPr>
          </w:p>
        </w:tc>
        <w:tc>
          <w:tcPr>
            <w:tcW w:w="1060" w:type="dxa"/>
            <w:tcBorders>
              <w:top w:val="nil"/>
              <w:left w:val="nil"/>
              <w:bottom w:val="nil"/>
              <w:right w:val="nil"/>
            </w:tcBorders>
            <w:shd w:val="clear" w:color="auto" w:fill="auto"/>
            <w:noWrap/>
            <w:vAlign w:val="bottom"/>
            <w:hideMark/>
          </w:tcPr>
          <w:p w:rsidR="00E36765" w:rsidRPr="00E36765" w:rsidRDefault="00E36765" w:rsidP="00E36765">
            <w:pPr>
              <w:spacing w:line="240" w:lineRule="auto"/>
              <w:rPr>
                <w:rFonts w:ascii="Calibri" w:hAnsi="Calibri"/>
                <w:color w:val="000000"/>
                <w:sz w:val="22"/>
                <w:szCs w:val="22"/>
              </w:rPr>
            </w:pPr>
          </w:p>
        </w:tc>
      </w:tr>
      <w:tr w:rsidR="00E36765" w:rsidRPr="00E36765" w:rsidTr="00E36765">
        <w:trPr>
          <w:trHeight w:val="1200"/>
        </w:trPr>
        <w:tc>
          <w:tcPr>
            <w:tcW w:w="3640" w:type="dxa"/>
            <w:tcBorders>
              <w:top w:val="nil"/>
              <w:left w:val="nil"/>
              <w:bottom w:val="single" w:sz="12" w:space="0" w:color="FFFFFF"/>
              <w:right w:val="single" w:sz="4" w:space="0" w:color="FFFFFF"/>
            </w:tcBorders>
            <w:shd w:val="clear" w:color="4F81BD" w:fill="4F81BD"/>
            <w:vAlign w:val="bottom"/>
            <w:hideMark/>
          </w:tcPr>
          <w:p w:rsidR="00E36765" w:rsidRPr="00E36765" w:rsidRDefault="00E36765" w:rsidP="00E36765">
            <w:pPr>
              <w:spacing w:line="240" w:lineRule="auto"/>
              <w:rPr>
                <w:rFonts w:ascii="Calibri" w:hAnsi="Calibri"/>
                <w:b/>
                <w:bCs/>
                <w:color w:val="FFFFFF"/>
                <w:sz w:val="22"/>
                <w:szCs w:val="22"/>
              </w:rPr>
            </w:pPr>
            <w:r w:rsidRPr="00E36765">
              <w:rPr>
                <w:rFonts w:ascii="Calibri" w:hAnsi="Calibri"/>
                <w:b/>
                <w:bCs/>
                <w:color w:val="FFFFFF"/>
                <w:sz w:val="22"/>
                <w:szCs w:val="22"/>
              </w:rPr>
              <w:t>Hur nöjd eller missnöjd är du sammantaget med ditt äldreboende</w:t>
            </w:r>
          </w:p>
        </w:tc>
        <w:tc>
          <w:tcPr>
            <w:tcW w:w="1260" w:type="dxa"/>
            <w:tcBorders>
              <w:top w:val="nil"/>
              <w:left w:val="nil"/>
              <w:bottom w:val="single" w:sz="12" w:space="0" w:color="FFFFFF"/>
              <w:right w:val="single" w:sz="4" w:space="0" w:color="FFFFFF"/>
            </w:tcBorders>
            <w:shd w:val="clear" w:color="4F81BD" w:fill="4F81BD"/>
            <w:vAlign w:val="bottom"/>
            <w:hideMark/>
          </w:tcPr>
          <w:p w:rsidR="00E36765" w:rsidRPr="00E36765" w:rsidRDefault="00E36765" w:rsidP="00E36765">
            <w:pPr>
              <w:spacing w:line="240" w:lineRule="auto"/>
              <w:rPr>
                <w:rFonts w:ascii="Calibri" w:hAnsi="Calibri"/>
                <w:b/>
                <w:bCs/>
                <w:color w:val="FFFFFF"/>
                <w:sz w:val="22"/>
                <w:szCs w:val="22"/>
              </w:rPr>
            </w:pPr>
            <w:r w:rsidRPr="00E36765">
              <w:rPr>
                <w:rFonts w:ascii="Calibri" w:hAnsi="Calibri"/>
                <w:b/>
                <w:bCs/>
                <w:color w:val="FFFFFF"/>
                <w:sz w:val="22"/>
                <w:szCs w:val="22"/>
              </w:rPr>
              <w:t>Mycket nöjd/Ganska nöjd</w:t>
            </w:r>
          </w:p>
        </w:tc>
        <w:tc>
          <w:tcPr>
            <w:tcW w:w="1180" w:type="dxa"/>
            <w:tcBorders>
              <w:top w:val="nil"/>
              <w:left w:val="nil"/>
              <w:bottom w:val="single" w:sz="12" w:space="0" w:color="FFFFFF"/>
              <w:right w:val="single" w:sz="4" w:space="0" w:color="FFFFFF"/>
            </w:tcBorders>
            <w:shd w:val="clear" w:color="4F81BD" w:fill="4F81BD"/>
            <w:vAlign w:val="bottom"/>
            <w:hideMark/>
          </w:tcPr>
          <w:p w:rsidR="00E36765" w:rsidRPr="00E36765" w:rsidRDefault="00E36765" w:rsidP="00E36765">
            <w:pPr>
              <w:spacing w:line="240" w:lineRule="auto"/>
              <w:rPr>
                <w:rFonts w:ascii="Calibri" w:hAnsi="Calibri"/>
                <w:b/>
                <w:bCs/>
                <w:color w:val="FFFFFF"/>
                <w:sz w:val="22"/>
                <w:szCs w:val="22"/>
              </w:rPr>
            </w:pPr>
            <w:r w:rsidRPr="00E36765">
              <w:rPr>
                <w:rFonts w:ascii="Calibri" w:hAnsi="Calibri"/>
                <w:b/>
                <w:bCs/>
                <w:color w:val="FFFFFF"/>
                <w:sz w:val="22"/>
                <w:szCs w:val="22"/>
              </w:rPr>
              <w:t>Varken nöjd eller missnöjd</w:t>
            </w:r>
          </w:p>
        </w:tc>
        <w:tc>
          <w:tcPr>
            <w:tcW w:w="1625" w:type="dxa"/>
            <w:tcBorders>
              <w:top w:val="nil"/>
              <w:left w:val="nil"/>
              <w:bottom w:val="single" w:sz="12" w:space="0" w:color="FFFFFF"/>
              <w:right w:val="single" w:sz="4" w:space="0" w:color="FFFFFF"/>
            </w:tcBorders>
            <w:shd w:val="clear" w:color="4F81BD" w:fill="4F81BD"/>
            <w:vAlign w:val="bottom"/>
            <w:hideMark/>
          </w:tcPr>
          <w:p w:rsidR="00E36765" w:rsidRPr="00E36765" w:rsidRDefault="00E36765" w:rsidP="00E36765">
            <w:pPr>
              <w:spacing w:line="240" w:lineRule="auto"/>
              <w:rPr>
                <w:rFonts w:ascii="Calibri" w:hAnsi="Calibri"/>
                <w:b/>
                <w:bCs/>
                <w:color w:val="FFFFFF"/>
                <w:sz w:val="22"/>
                <w:szCs w:val="22"/>
              </w:rPr>
            </w:pPr>
            <w:r w:rsidRPr="00E36765">
              <w:rPr>
                <w:rFonts w:ascii="Calibri" w:hAnsi="Calibri"/>
                <w:b/>
                <w:bCs/>
                <w:color w:val="FFFFFF"/>
                <w:sz w:val="22"/>
                <w:szCs w:val="22"/>
              </w:rPr>
              <w:t>Ganska missnöjd/Mycket missnöjd</w:t>
            </w:r>
          </w:p>
        </w:tc>
        <w:tc>
          <w:tcPr>
            <w:tcW w:w="1060" w:type="dxa"/>
            <w:tcBorders>
              <w:top w:val="nil"/>
              <w:left w:val="nil"/>
              <w:bottom w:val="single" w:sz="12" w:space="0" w:color="FFFFFF"/>
              <w:right w:val="nil"/>
            </w:tcBorders>
            <w:shd w:val="clear" w:color="4F81BD" w:fill="4F81BD"/>
            <w:vAlign w:val="bottom"/>
            <w:hideMark/>
          </w:tcPr>
          <w:p w:rsidR="00E36765" w:rsidRPr="00E36765" w:rsidRDefault="00E36765" w:rsidP="00E36765">
            <w:pPr>
              <w:spacing w:line="240" w:lineRule="auto"/>
              <w:rPr>
                <w:rFonts w:ascii="Calibri" w:hAnsi="Calibri"/>
                <w:b/>
                <w:bCs/>
                <w:color w:val="FFFFFF"/>
                <w:sz w:val="22"/>
                <w:szCs w:val="22"/>
              </w:rPr>
            </w:pPr>
            <w:r w:rsidRPr="00E36765">
              <w:rPr>
                <w:rFonts w:ascii="Calibri" w:hAnsi="Calibri"/>
                <w:b/>
                <w:bCs/>
                <w:color w:val="FFFFFF"/>
                <w:sz w:val="22"/>
                <w:szCs w:val="22"/>
              </w:rPr>
              <w:t>Totalt</w:t>
            </w:r>
          </w:p>
        </w:tc>
      </w:tr>
      <w:tr w:rsidR="00E36765" w:rsidRPr="00E36765" w:rsidTr="00E36765">
        <w:trPr>
          <w:trHeight w:val="300"/>
        </w:trPr>
        <w:tc>
          <w:tcPr>
            <w:tcW w:w="3640" w:type="dxa"/>
            <w:tcBorders>
              <w:top w:val="nil"/>
              <w:left w:val="nil"/>
              <w:bottom w:val="single" w:sz="4" w:space="0" w:color="FFFFFF"/>
              <w:right w:val="single" w:sz="4" w:space="0" w:color="FFFFFF"/>
            </w:tcBorders>
            <w:shd w:val="clear" w:color="B8CCE4" w:fill="B8CCE4"/>
            <w:vAlign w:val="bottom"/>
            <w:hideMark/>
          </w:tcPr>
          <w:p w:rsidR="00E36765" w:rsidRPr="00E36765" w:rsidRDefault="00E36765" w:rsidP="00E36765">
            <w:pPr>
              <w:spacing w:line="240" w:lineRule="auto"/>
              <w:rPr>
                <w:rFonts w:ascii="Calibri" w:hAnsi="Calibri"/>
                <w:color w:val="000000"/>
                <w:sz w:val="22"/>
                <w:szCs w:val="22"/>
              </w:rPr>
            </w:pPr>
            <w:r w:rsidRPr="00E36765">
              <w:rPr>
                <w:rFonts w:ascii="Calibri" w:hAnsi="Calibri"/>
                <w:color w:val="000000"/>
                <w:sz w:val="22"/>
                <w:szCs w:val="22"/>
              </w:rPr>
              <w:t>Nacka</w:t>
            </w:r>
          </w:p>
        </w:tc>
        <w:tc>
          <w:tcPr>
            <w:tcW w:w="1260" w:type="dxa"/>
            <w:tcBorders>
              <w:top w:val="nil"/>
              <w:left w:val="nil"/>
              <w:bottom w:val="single" w:sz="4" w:space="0" w:color="FFFFFF"/>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83</w:t>
            </w:r>
          </w:p>
        </w:tc>
        <w:tc>
          <w:tcPr>
            <w:tcW w:w="1180" w:type="dxa"/>
            <w:tcBorders>
              <w:top w:val="nil"/>
              <w:left w:val="nil"/>
              <w:bottom w:val="single" w:sz="4" w:space="0" w:color="FFFFFF"/>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13</w:t>
            </w:r>
          </w:p>
        </w:tc>
        <w:tc>
          <w:tcPr>
            <w:tcW w:w="1625" w:type="dxa"/>
            <w:tcBorders>
              <w:top w:val="nil"/>
              <w:left w:val="nil"/>
              <w:bottom w:val="single" w:sz="4" w:space="0" w:color="FFFFFF"/>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4</w:t>
            </w:r>
          </w:p>
        </w:tc>
        <w:tc>
          <w:tcPr>
            <w:tcW w:w="1060" w:type="dxa"/>
            <w:tcBorders>
              <w:top w:val="nil"/>
              <w:left w:val="nil"/>
              <w:bottom w:val="single" w:sz="4" w:space="0" w:color="FFFFFF"/>
              <w:right w:val="nil"/>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100</w:t>
            </w:r>
          </w:p>
        </w:tc>
      </w:tr>
      <w:tr w:rsidR="00E36765" w:rsidRPr="00E36765" w:rsidTr="00E36765">
        <w:trPr>
          <w:trHeight w:val="300"/>
        </w:trPr>
        <w:tc>
          <w:tcPr>
            <w:tcW w:w="3640" w:type="dxa"/>
            <w:tcBorders>
              <w:top w:val="nil"/>
              <w:left w:val="nil"/>
              <w:bottom w:val="single" w:sz="4" w:space="0" w:color="FFFFFF"/>
              <w:right w:val="single" w:sz="4" w:space="0" w:color="FFFFFF"/>
            </w:tcBorders>
            <w:shd w:val="clear" w:color="DBE5F1" w:fill="DBE5F1"/>
            <w:vAlign w:val="bottom"/>
            <w:hideMark/>
          </w:tcPr>
          <w:p w:rsidR="00E36765" w:rsidRPr="00E36765" w:rsidRDefault="00E36765" w:rsidP="00E36765">
            <w:pPr>
              <w:spacing w:line="240" w:lineRule="auto"/>
              <w:rPr>
                <w:rFonts w:ascii="Calibri" w:hAnsi="Calibri"/>
                <w:color w:val="000000"/>
                <w:sz w:val="22"/>
                <w:szCs w:val="22"/>
              </w:rPr>
            </w:pPr>
            <w:r w:rsidRPr="00E36765">
              <w:rPr>
                <w:rFonts w:ascii="Calibri" w:hAnsi="Calibri"/>
                <w:color w:val="000000"/>
                <w:sz w:val="22"/>
                <w:szCs w:val="22"/>
              </w:rPr>
              <w:t>Stockholms län</w:t>
            </w:r>
          </w:p>
        </w:tc>
        <w:tc>
          <w:tcPr>
            <w:tcW w:w="1260" w:type="dxa"/>
            <w:tcBorders>
              <w:top w:val="nil"/>
              <w:left w:val="nil"/>
              <w:bottom w:val="single" w:sz="4" w:space="0" w:color="FFFFFF"/>
              <w:right w:val="single" w:sz="4" w:space="0" w:color="FFFFFF"/>
            </w:tcBorders>
            <w:shd w:val="clear" w:color="DBE5F1" w:fill="DBE5F1"/>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82</w:t>
            </w:r>
          </w:p>
        </w:tc>
        <w:tc>
          <w:tcPr>
            <w:tcW w:w="1180" w:type="dxa"/>
            <w:tcBorders>
              <w:top w:val="nil"/>
              <w:left w:val="nil"/>
              <w:bottom w:val="single" w:sz="4" w:space="0" w:color="FFFFFF"/>
              <w:right w:val="single" w:sz="4" w:space="0" w:color="FFFFFF"/>
            </w:tcBorders>
            <w:shd w:val="clear" w:color="DBE5F1" w:fill="DBE5F1"/>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13</w:t>
            </w:r>
          </w:p>
        </w:tc>
        <w:tc>
          <w:tcPr>
            <w:tcW w:w="1625" w:type="dxa"/>
            <w:tcBorders>
              <w:top w:val="nil"/>
              <w:left w:val="nil"/>
              <w:bottom w:val="single" w:sz="4" w:space="0" w:color="FFFFFF"/>
              <w:right w:val="single" w:sz="4" w:space="0" w:color="FFFFFF"/>
            </w:tcBorders>
            <w:shd w:val="clear" w:color="DBE5F1" w:fill="DBE5F1"/>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5</w:t>
            </w:r>
          </w:p>
        </w:tc>
        <w:tc>
          <w:tcPr>
            <w:tcW w:w="1060" w:type="dxa"/>
            <w:tcBorders>
              <w:top w:val="nil"/>
              <w:left w:val="nil"/>
              <w:bottom w:val="single" w:sz="4" w:space="0" w:color="FFFFFF"/>
              <w:right w:val="nil"/>
            </w:tcBorders>
            <w:shd w:val="clear" w:color="DBE5F1" w:fill="DBE5F1"/>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100</w:t>
            </w:r>
          </w:p>
        </w:tc>
      </w:tr>
      <w:tr w:rsidR="00E36765" w:rsidRPr="00E36765" w:rsidTr="00E36765">
        <w:trPr>
          <w:trHeight w:val="300"/>
        </w:trPr>
        <w:tc>
          <w:tcPr>
            <w:tcW w:w="3640" w:type="dxa"/>
            <w:tcBorders>
              <w:top w:val="nil"/>
              <w:left w:val="nil"/>
              <w:bottom w:val="nil"/>
              <w:right w:val="single" w:sz="4" w:space="0" w:color="FFFFFF"/>
            </w:tcBorders>
            <w:shd w:val="clear" w:color="B8CCE4" w:fill="B8CCE4"/>
            <w:vAlign w:val="bottom"/>
            <w:hideMark/>
          </w:tcPr>
          <w:p w:rsidR="00E36765" w:rsidRPr="00E36765" w:rsidRDefault="00E36765" w:rsidP="00E36765">
            <w:pPr>
              <w:spacing w:line="240" w:lineRule="auto"/>
              <w:rPr>
                <w:rFonts w:ascii="Calibri" w:hAnsi="Calibri"/>
                <w:color w:val="000000"/>
                <w:sz w:val="22"/>
                <w:szCs w:val="22"/>
              </w:rPr>
            </w:pPr>
            <w:r w:rsidRPr="00E36765">
              <w:rPr>
                <w:rFonts w:ascii="Calibri" w:hAnsi="Calibri"/>
                <w:color w:val="000000"/>
                <w:sz w:val="22"/>
                <w:szCs w:val="22"/>
              </w:rPr>
              <w:t>Riket</w:t>
            </w:r>
          </w:p>
        </w:tc>
        <w:tc>
          <w:tcPr>
            <w:tcW w:w="1260" w:type="dxa"/>
            <w:tcBorders>
              <w:top w:val="nil"/>
              <w:left w:val="nil"/>
              <w:bottom w:val="nil"/>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83</w:t>
            </w:r>
          </w:p>
        </w:tc>
        <w:tc>
          <w:tcPr>
            <w:tcW w:w="1180" w:type="dxa"/>
            <w:tcBorders>
              <w:top w:val="nil"/>
              <w:left w:val="nil"/>
              <w:bottom w:val="nil"/>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12</w:t>
            </w:r>
          </w:p>
        </w:tc>
        <w:tc>
          <w:tcPr>
            <w:tcW w:w="1625" w:type="dxa"/>
            <w:tcBorders>
              <w:top w:val="nil"/>
              <w:left w:val="nil"/>
              <w:bottom w:val="nil"/>
              <w:right w:val="single" w:sz="4" w:space="0" w:color="FFFFFF"/>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4</w:t>
            </w:r>
          </w:p>
        </w:tc>
        <w:tc>
          <w:tcPr>
            <w:tcW w:w="1060" w:type="dxa"/>
            <w:tcBorders>
              <w:top w:val="nil"/>
              <w:left w:val="nil"/>
              <w:bottom w:val="nil"/>
              <w:right w:val="nil"/>
            </w:tcBorders>
            <w:shd w:val="clear" w:color="B8CCE4" w:fill="B8CCE4"/>
            <w:vAlign w:val="bottom"/>
            <w:hideMark/>
          </w:tcPr>
          <w:p w:rsidR="00E36765" w:rsidRPr="00E36765" w:rsidRDefault="00E36765" w:rsidP="00E36765">
            <w:pPr>
              <w:spacing w:line="240" w:lineRule="auto"/>
              <w:jc w:val="right"/>
              <w:rPr>
                <w:rFonts w:ascii="Calibri" w:hAnsi="Calibri"/>
                <w:color w:val="000000"/>
                <w:sz w:val="22"/>
                <w:szCs w:val="22"/>
              </w:rPr>
            </w:pPr>
            <w:r w:rsidRPr="00E36765">
              <w:rPr>
                <w:rFonts w:ascii="Calibri" w:hAnsi="Calibri"/>
                <w:color w:val="000000"/>
                <w:sz w:val="22"/>
                <w:szCs w:val="22"/>
              </w:rPr>
              <w:t>99</w:t>
            </w:r>
          </w:p>
        </w:tc>
      </w:tr>
    </w:tbl>
    <w:p w:rsidR="00E36765" w:rsidRPr="00E36765" w:rsidRDefault="00E36765" w:rsidP="00E36765"/>
    <w:p w:rsidR="004723D9" w:rsidRDefault="004723D9" w:rsidP="004723D9">
      <w:pPr>
        <w:pStyle w:val="Rubrik2"/>
      </w:pPr>
      <w:bookmarkStart w:id="68" w:name="_Toc382311035"/>
      <w:r>
        <w:t>Personal</w:t>
      </w:r>
      <w:bookmarkEnd w:id="68"/>
    </w:p>
    <w:p w:rsidR="004723D9" w:rsidRDefault="004723D9" w:rsidP="004723D9">
      <w:pPr>
        <w:pStyle w:val="Rubrik3"/>
      </w:pPr>
      <w:bookmarkStart w:id="69" w:name="_Toc382311036"/>
      <w:r>
        <w:t>Utbildning</w:t>
      </w:r>
      <w:r w:rsidR="00D142BD">
        <w:t xml:space="preserve"> och kompetensutveckling</w:t>
      </w:r>
      <w:bookmarkEnd w:id="69"/>
    </w:p>
    <w:p w:rsidR="00D4505E" w:rsidRDefault="00D4505E" w:rsidP="00D4505E">
      <w:pPr>
        <w:spacing w:before="100" w:line="240" w:lineRule="auto"/>
        <w:rPr>
          <w:szCs w:val="24"/>
        </w:rPr>
      </w:pPr>
      <w:r>
        <w:rPr>
          <w:szCs w:val="24"/>
        </w:rPr>
        <w:t>Sedan förra året har NSC Ektorp kommit upp till 90</w:t>
      </w:r>
      <w:r w:rsidR="0029789C">
        <w:rPr>
          <w:szCs w:val="24"/>
        </w:rPr>
        <w:t xml:space="preserve"> procent</w:t>
      </w:r>
      <w:r>
        <w:rPr>
          <w:szCs w:val="24"/>
        </w:rPr>
        <w:t xml:space="preserve"> undersköterskor bland omvårdnadspersonalen. Detta är mycket bra gjort eftersom de så sent som 2010 hade endast 55</w:t>
      </w:r>
      <w:r w:rsidR="0029789C">
        <w:rPr>
          <w:szCs w:val="24"/>
        </w:rPr>
        <w:t xml:space="preserve"> procent</w:t>
      </w:r>
      <w:r>
        <w:rPr>
          <w:szCs w:val="24"/>
        </w:rPr>
        <w:t xml:space="preserve"> undersköterskor. </w:t>
      </w:r>
      <w:r w:rsidRPr="007D7F68">
        <w:rPr>
          <w:szCs w:val="24"/>
        </w:rPr>
        <w:t>Attendo Kungshamn, Båthö</w:t>
      </w:r>
      <w:r>
        <w:rPr>
          <w:szCs w:val="24"/>
        </w:rPr>
        <w:t xml:space="preserve">jden Plaza, Danvikshem och Lillängen </w:t>
      </w:r>
      <w:r w:rsidRPr="007D7F68">
        <w:rPr>
          <w:szCs w:val="24"/>
        </w:rPr>
        <w:t>är de boenden som</w:t>
      </w:r>
      <w:r>
        <w:rPr>
          <w:szCs w:val="24"/>
        </w:rPr>
        <w:t>, förutom NSC Ektorp,</w:t>
      </w:r>
      <w:r w:rsidRPr="007D7F68">
        <w:rPr>
          <w:szCs w:val="24"/>
        </w:rPr>
        <w:t xml:space="preserve"> uppfyller kravet på att mer än 90 </w:t>
      </w:r>
      <w:r w:rsidR="0029789C">
        <w:rPr>
          <w:szCs w:val="24"/>
        </w:rPr>
        <w:t>procent</w:t>
      </w:r>
      <w:r w:rsidRPr="007D7F68">
        <w:rPr>
          <w:szCs w:val="24"/>
        </w:rPr>
        <w:t xml:space="preserve"> av omvårdnadspersonalen ska ha undersköterske</w:t>
      </w:r>
      <w:r>
        <w:rPr>
          <w:szCs w:val="24"/>
        </w:rPr>
        <w:softHyphen/>
      </w:r>
      <w:r w:rsidRPr="007D7F68">
        <w:rPr>
          <w:szCs w:val="24"/>
        </w:rPr>
        <w:t>utbildning</w:t>
      </w:r>
      <w:r w:rsidR="009C783D">
        <w:rPr>
          <w:szCs w:val="24"/>
        </w:rPr>
        <w:t>, se bilaga 3</w:t>
      </w:r>
      <w:r w:rsidRPr="007D7F68">
        <w:rPr>
          <w:szCs w:val="24"/>
        </w:rPr>
        <w:t xml:space="preserve">. </w:t>
      </w:r>
    </w:p>
    <w:p w:rsidR="00D4505E" w:rsidRDefault="004B6B64" w:rsidP="00A518A5">
      <w:pPr>
        <w:spacing w:before="100" w:line="240" w:lineRule="auto"/>
        <w:rPr>
          <w:szCs w:val="24"/>
        </w:rPr>
      </w:pPr>
      <w:r>
        <w:rPr>
          <w:szCs w:val="24"/>
        </w:rPr>
        <w:t>På Saltsjöbadens sjukhus, som är det boende som har lägst andel undersköterskor, 79</w:t>
      </w:r>
      <w:r w:rsidR="0029789C">
        <w:rPr>
          <w:szCs w:val="24"/>
        </w:rPr>
        <w:t xml:space="preserve"> procent</w:t>
      </w:r>
      <w:r>
        <w:rPr>
          <w:szCs w:val="24"/>
        </w:rPr>
        <w:t>, finns det tolv vårdbiträden. Av dessa studerar hälften till undersköterskor och hälften av dem som studerar kommer att bli färdiga under våren.</w:t>
      </w:r>
      <w:r w:rsidR="00A518A5">
        <w:rPr>
          <w:szCs w:val="24"/>
        </w:rPr>
        <w:t xml:space="preserve"> Också på NSC Sjötäppan är det många som studerar. Av åtta vårdbiträden är det sju som studerar till undersköterska</w:t>
      </w:r>
      <w:r w:rsidR="00A518A5" w:rsidRPr="00BD18FF">
        <w:rPr>
          <w:szCs w:val="24"/>
        </w:rPr>
        <w:t>. Även övriga boenden har vårdbiträden som studerar.</w:t>
      </w:r>
    </w:p>
    <w:p w:rsidR="00B2181B" w:rsidRPr="00A518A5" w:rsidRDefault="00B2181B" w:rsidP="00A518A5">
      <w:pPr>
        <w:spacing w:before="100" w:line="240" w:lineRule="auto"/>
        <w:rPr>
          <w:szCs w:val="24"/>
        </w:rPr>
      </w:pPr>
      <w:r w:rsidRPr="007D7F68">
        <w:rPr>
          <w:szCs w:val="24"/>
        </w:rPr>
        <w:t>Utbildningsinsatser av varierande längd har</w:t>
      </w:r>
      <w:r>
        <w:rPr>
          <w:szCs w:val="24"/>
        </w:rPr>
        <w:t>, liksom förra året,</w:t>
      </w:r>
      <w:r w:rsidRPr="007D7F68">
        <w:rPr>
          <w:szCs w:val="24"/>
        </w:rPr>
        <w:t xml:space="preserve"> också skett inom områdena hygien, demens</w:t>
      </w:r>
      <w:r>
        <w:rPr>
          <w:szCs w:val="24"/>
        </w:rPr>
        <w:softHyphen/>
      </w:r>
      <w:r w:rsidRPr="007D7F68">
        <w:rPr>
          <w:szCs w:val="24"/>
        </w:rPr>
        <w:t>sjukdom, dokumentation, förflyttningsteknik, munhälsa m</w:t>
      </w:r>
      <w:r w:rsidR="008635FB">
        <w:rPr>
          <w:szCs w:val="24"/>
        </w:rPr>
        <w:t>ed flera</w:t>
      </w:r>
      <w:r w:rsidRPr="007D7F68">
        <w:rPr>
          <w:szCs w:val="24"/>
        </w:rPr>
        <w:t>.</w:t>
      </w:r>
    </w:p>
    <w:p w:rsidR="004723D9" w:rsidRDefault="004723D9" w:rsidP="004723D9">
      <w:pPr>
        <w:pStyle w:val="Rubrik3"/>
      </w:pPr>
      <w:bookmarkStart w:id="70" w:name="_Toc382311037"/>
      <w:r>
        <w:t>Personalomsättning</w:t>
      </w:r>
      <w:bookmarkEnd w:id="70"/>
    </w:p>
    <w:p w:rsidR="003C7B32" w:rsidRPr="003C7B32" w:rsidRDefault="003C7B32" w:rsidP="003C7B32">
      <w:pPr>
        <w:spacing w:before="100" w:line="240" w:lineRule="auto"/>
        <w:rPr>
          <w:szCs w:val="24"/>
        </w:rPr>
      </w:pPr>
      <w:r w:rsidRPr="003C7B32">
        <w:rPr>
          <w:szCs w:val="24"/>
        </w:rPr>
        <w:t>Personalomsättningen på de särskil</w:t>
      </w:r>
      <w:r w:rsidR="009C783D">
        <w:rPr>
          <w:szCs w:val="24"/>
        </w:rPr>
        <w:t>da boendena var låg, se bilaga 4</w:t>
      </w:r>
      <w:r w:rsidRPr="003C7B32">
        <w:rPr>
          <w:szCs w:val="24"/>
        </w:rPr>
        <w:t>. Samtliga boenden utom Lillängen hade en personalomsättning som var nio procent eller lägre. På Lillängen slutade fem av tjugofem anställda under året vilket gjorde att personalomsättningen där blev tjugo procent. Anledningen till att ovanligt många</w:t>
      </w:r>
      <w:r>
        <w:rPr>
          <w:szCs w:val="24"/>
        </w:rPr>
        <w:t xml:space="preserve"> slutade på Lillängen var att de flyttade till andra delar av landet eller gick vidare i karriären.</w:t>
      </w:r>
    </w:p>
    <w:p w:rsidR="004723D9" w:rsidRDefault="004723D9" w:rsidP="004723D9">
      <w:pPr>
        <w:pStyle w:val="Rubrik3"/>
      </w:pPr>
      <w:bookmarkStart w:id="71" w:name="_Toc382311038"/>
      <w:r>
        <w:t>Timanställning</w:t>
      </w:r>
      <w:bookmarkEnd w:id="71"/>
    </w:p>
    <w:p w:rsidR="00482367" w:rsidRPr="007D7F68" w:rsidRDefault="00482367" w:rsidP="00482367">
      <w:pPr>
        <w:spacing w:before="100" w:line="240" w:lineRule="auto"/>
        <w:rPr>
          <w:szCs w:val="24"/>
        </w:rPr>
      </w:pPr>
      <w:r w:rsidRPr="007D7F68">
        <w:rPr>
          <w:szCs w:val="24"/>
        </w:rPr>
        <w:t xml:space="preserve">Andelen omvårdnadsarbete som under oktober månad utfördes av timvikarier varierar mellan </w:t>
      </w:r>
      <w:r>
        <w:rPr>
          <w:szCs w:val="24"/>
        </w:rPr>
        <w:t>4</w:t>
      </w:r>
      <w:r w:rsidRPr="007D7F68">
        <w:rPr>
          <w:szCs w:val="24"/>
        </w:rPr>
        <w:t xml:space="preserve"> och </w:t>
      </w:r>
      <w:r w:rsidRPr="00593BB9">
        <w:rPr>
          <w:szCs w:val="24"/>
        </w:rPr>
        <w:t>34</w:t>
      </w:r>
      <w:r w:rsidRPr="007D7F68">
        <w:rPr>
          <w:szCs w:val="24"/>
        </w:rPr>
        <w:t xml:space="preserve"> </w:t>
      </w:r>
      <w:r w:rsidR="0029789C">
        <w:rPr>
          <w:szCs w:val="24"/>
        </w:rPr>
        <w:t>procent</w:t>
      </w:r>
      <w:r w:rsidRPr="007D7F68">
        <w:rPr>
          <w:szCs w:val="24"/>
        </w:rPr>
        <w:t xml:space="preserve">. Denna andel </w:t>
      </w:r>
      <w:r>
        <w:rPr>
          <w:szCs w:val="24"/>
        </w:rPr>
        <w:t>är</w:t>
      </w:r>
      <w:r w:rsidRPr="007D7F68">
        <w:rPr>
          <w:szCs w:val="24"/>
        </w:rPr>
        <w:t xml:space="preserve"> </w:t>
      </w:r>
      <w:r>
        <w:rPr>
          <w:szCs w:val="24"/>
        </w:rPr>
        <w:t>något</w:t>
      </w:r>
      <w:r w:rsidRPr="007D7F68">
        <w:rPr>
          <w:szCs w:val="24"/>
        </w:rPr>
        <w:t xml:space="preserve"> högre </w:t>
      </w:r>
      <w:r>
        <w:rPr>
          <w:szCs w:val="24"/>
        </w:rPr>
        <w:t xml:space="preserve">än förra året </w:t>
      </w:r>
      <w:r w:rsidRPr="007D7F68">
        <w:rPr>
          <w:szCs w:val="24"/>
        </w:rPr>
        <w:t>men det finns ingen tydlig trend</w:t>
      </w:r>
      <w:r w:rsidR="008635FB">
        <w:rPr>
          <w:szCs w:val="24"/>
        </w:rPr>
        <w:t>.</w:t>
      </w:r>
      <w:r w:rsidRPr="007D7F68">
        <w:rPr>
          <w:szCs w:val="24"/>
        </w:rPr>
        <w:t xml:space="preserve"> </w:t>
      </w:r>
      <w:r w:rsidR="008635FB">
        <w:rPr>
          <w:szCs w:val="24"/>
        </w:rPr>
        <w:t>D</w:t>
      </w:r>
      <w:r w:rsidRPr="007D7F68">
        <w:rPr>
          <w:szCs w:val="24"/>
        </w:rPr>
        <w:t xml:space="preserve">et boende som ena året hade en högre andel timvikarier har nästa år en låg andel och tvärt om. </w:t>
      </w:r>
      <w:r>
        <w:rPr>
          <w:szCs w:val="24"/>
        </w:rPr>
        <w:t>F</w:t>
      </w:r>
      <w:r w:rsidRPr="007D7F68">
        <w:rPr>
          <w:szCs w:val="24"/>
        </w:rPr>
        <w:t xml:space="preserve">örmodligen </w:t>
      </w:r>
      <w:r>
        <w:rPr>
          <w:szCs w:val="24"/>
        </w:rPr>
        <w:t>visar</w:t>
      </w:r>
      <w:r w:rsidRPr="007D7F68">
        <w:rPr>
          <w:szCs w:val="24"/>
        </w:rPr>
        <w:t xml:space="preserve"> siffran mer hur många som har varit sjuka än något annat.</w:t>
      </w:r>
    </w:p>
    <w:p w:rsidR="00482367" w:rsidRDefault="00482367" w:rsidP="00482367">
      <w:pPr>
        <w:spacing w:before="100" w:line="240" w:lineRule="auto"/>
        <w:rPr>
          <w:szCs w:val="24"/>
        </w:rPr>
      </w:pPr>
      <w:r w:rsidRPr="007D7F68">
        <w:rPr>
          <w:szCs w:val="24"/>
        </w:rPr>
        <w:t>Alla särskilda boenden har timvikarier som man regelbundet anlitar vilket gör att dessa personer också är kända av de boende.</w:t>
      </w:r>
    </w:p>
    <w:p w:rsidR="00482367" w:rsidRDefault="00482367" w:rsidP="00482367">
      <w:pPr>
        <w:spacing w:before="100" w:line="240" w:lineRule="auto"/>
        <w:rPr>
          <w:szCs w:val="24"/>
        </w:rPr>
      </w:pPr>
      <w:r>
        <w:rPr>
          <w:szCs w:val="24"/>
        </w:rPr>
        <w:t>Det var Lillängen som hade den högsta andelen timvikarier</w:t>
      </w:r>
      <w:r w:rsidR="008635FB">
        <w:rPr>
          <w:szCs w:val="24"/>
        </w:rPr>
        <w:t>.</w:t>
      </w:r>
      <w:r>
        <w:rPr>
          <w:szCs w:val="24"/>
        </w:rPr>
        <w:t xml:space="preserve"> </w:t>
      </w:r>
      <w:r w:rsidR="008635FB">
        <w:rPr>
          <w:szCs w:val="24"/>
        </w:rPr>
        <w:t>Detta</w:t>
      </w:r>
      <w:r>
        <w:rPr>
          <w:szCs w:val="24"/>
        </w:rPr>
        <w:t xml:space="preserve"> berodde på att oktober var den månad som låg i skarven mellan att de personer som slutat sina anställningar försvunnit och de nyanställda kommit. För att kunna ha full bemanning fick man alltså t</w:t>
      </w:r>
      <w:r w:rsidRPr="00A7096D">
        <w:rPr>
          <w:szCs w:val="24"/>
        </w:rPr>
        <w:t>äcka med vikarier.</w:t>
      </w:r>
    </w:p>
    <w:p w:rsidR="004723D9" w:rsidRDefault="004723D9" w:rsidP="004723D9">
      <w:pPr>
        <w:pStyle w:val="Rubrik2"/>
      </w:pPr>
      <w:bookmarkStart w:id="72" w:name="_Toc382311039"/>
      <w:r>
        <w:t>Dokumentation</w:t>
      </w:r>
      <w:bookmarkEnd w:id="72"/>
    </w:p>
    <w:p w:rsidR="004723D9" w:rsidRDefault="004723D9" w:rsidP="004723D9">
      <w:pPr>
        <w:pStyle w:val="Rubrik3"/>
      </w:pPr>
      <w:bookmarkStart w:id="73" w:name="_Toc382311040"/>
      <w:r>
        <w:t>Genomförandeplaner</w:t>
      </w:r>
      <w:bookmarkEnd w:id="73"/>
    </w:p>
    <w:p w:rsidR="00A518A5" w:rsidRPr="007D7F68" w:rsidRDefault="00A518A5" w:rsidP="00A518A5">
      <w:pPr>
        <w:spacing w:before="100" w:line="240" w:lineRule="auto"/>
        <w:rPr>
          <w:szCs w:val="24"/>
        </w:rPr>
      </w:pPr>
      <w:r w:rsidRPr="00C46DE8">
        <w:rPr>
          <w:szCs w:val="24"/>
        </w:rPr>
        <w:t>På de flesta särskilda boenden hade alla kunder från Nacka en aktuell genomförande</w:t>
      </w:r>
      <w:r w:rsidRPr="00C46DE8">
        <w:rPr>
          <w:szCs w:val="24"/>
        </w:rPr>
        <w:softHyphen/>
        <w:t xml:space="preserve">plan. På NSC Sofiero </w:t>
      </w:r>
      <w:r w:rsidRPr="00D96F9C">
        <w:rPr>
          <w:szCs w:val="24"/>
        </w:rPr>
        <w:t>och NSC Talliden hade</w:t>
      </w:r>
      <w:r w:rsidRPr="00C46DE8">
        <w:rPr>
          <w:szCs w:val="24"/>
        </w:rPr>
        <w:t xml:space="preserve"> cirka 70 </w:t>
      </w:r>
      <w:r w:rsidR="0029789C">
        <w:rPr>
          <w:szCs w:val="24"/>
        </w:rPr>
        <w:t>procent</w:t>
      </w:r>
      <w:r w:rsidRPr="00C46DE8">
        <w:rPr>
          <w:szCs w:val="24"/>
        </w:rPr>
        <w:t xml:space="preserve"> av kunderna en aktuell genomförandeplan. Samtliga kunder hade en genomförandeplan men alla var inte uppdaterade under det senaste halvåret. Sedan man svarade på enkäten har de inaktuella genomförandeplanerna uppdaterats. På Båthöjden Plaza var andelen kunder med aktuell genomförandeplan 90 </w:t>
      </w:r>
      <w:r w:rsidR="0029789C">
        <w:rPr>
          <w:szCs w:val="24"/>
        </w:rPr>
        <w:t>procent</w:t>
      </w:r>
      <w:r w:rsidRPr="00C46DE8">
        <w:rPr>
          <w:szCs w:val="24"/>
        </w:rPr>
        <w:t>. Att inte alla har genomförandeplaner där beror på att genomströmningen på korttidsplatser gör det svårt att i varje stund ha aktuella genomförandeplaner för personerna som är på korttidsvistelse.</w:t>
      </w:r>
    </w:p>
    <w:p w:rsidR="004723D9" w:rsidRDefault="004723D9" w:rsidP="004723D9">
      <w:pPr>
        <w:pStyle w:val="Rubrik3"/>
      </w:pPr>
      <w:bookmarkStart w:id="74" w:name="_Toc382311041"/>
      <w:r>
        <w:t>Social journal</w:t>
      </w:r>
      <w:bookmarkEnd w:id="74"/>
    </w:p>
    <w:p w:rsidR="00A518A5" w:rsidRPr="007D7F68" w:rsidRDefault="00A518A5" w:rsidP="00A518A5">
      <w:pPr>
        <w:spacing w:before="100" w:line="240" w:lineRule="auto"/>
        <w:rPr>
          <w:szCs w:val="24"/>
        </w:rPr>
      </w:pPr>
      <w:r w:rsidRPr="007D7F68">
        <w:rPr>
          <w:szCs w:val="24"/>
        </w:rPr>
        <w:t>Liksom förra året svarar samtliga anordnare att man för alla kunder från Nacka för social journal med anteckningar i kronologisk ordning.</w:t>
      </w:r>
    </w:p>
    <w:p w:rsidR="004723D9" w:rsidRDefault="004723D9" w:rsidP="004723D9">
      <w:pPr>
        <w:pStyle w:val="Rubrik2"/>
      </w:pPr>
      <w:bookmarkStart w:id="75" w:name="_Toc382311042"/>
      <w:r>
        <w:t>Hälso- och sjukvår</w:t>
      </w:r>
      <w:r w:rsidR="00E418C4">
        <w:t>d</w:t>
      </w:r>
      <w:bookmarkEnd w:id="75"/>
    </w:p>
    <w:p w:rsidR="00E418C4" w:rsidRPr="00DB671D" w:rsidRDefault="00E418C4" w:rsidP="00E418C4">
      <w:pPr>
        <w:pStyle w:val="Rubrik3"/>
      </w:pPr>
      <w:bookmarkStart w:id="76" w:name="_Toc382311043"/>
      <w:r>
        <w:t>Läkemedel</w:t>
      </w:r>
      <w:bookmarkEnd w:id="76"/>
    </w:p>
    <w:p w:rsidR="00E418C4" w:rsidRDefault="00E418C4" w:rsidP="00E418C4">
      <w:pPr>
        <w:rPr>
          <w:szCs w:val="24"/>
        </w:rPr>
      </w:pPr>
      <w:r w:rsidRPr="00E418C4">
        <w:rPr>
          <w:szCs w:val="24"/>
        </w:rPr>
        <w:t xml:space="preserve">Under året har samtliga boende vid tio av tolv boenden fått en genomgång av sin läkemedelsbehandling enligt </w:t>
      </w:r>
      <w:r w:rsidR="00C81CC6">
        <w:rPr>
          <w:szCs w:val="24"/>
        </w:rPr>
        <w:t>r</w:t>
      </w:r>
      <w:r w:rsidR="00C81CC6" w:rsidRPr="00E418C4">
        <w:rPr>
          <w:szCs w:val="24"/>
        </w:rPr>
        <w:t xml:space="preserve">iktlinje </w:t>
      </w:r>
      <w:r w:rsidRPr="00E418C4">
        <w:rPr>
          <w:szCs w:val="24"/>
        </w:rPr>
        <w:t>för läkemedelsgenomgångar inom Stockholms läns landsting.</w:t>
      </w:r>
      <w:r w:rsidR="00906AE0">
        <w:rPr>
          <w:szCs w:val="24"/>
        </w:rPr>
        <w:t xml:space="preserve"> På Saltsjöbadens sjukhus</w:t>
      </w:r>
      <w:r w:rsidR="001C1C60" w:rsidRPr="001C1C60">
        <w:rPr>
          <w:szCs w:val="24"/>
        </w:rPr>
        <w:t xml:space="preserve"> </w:t>
      </w:r>
      <w:r w:rsidR="001C1C60">
        <w:rPr>
          <w:szCs w:val="24"/>
        </w:rPr>
        <w:t xml:space="preserve">har mer än hälften av de boende fått en läkemedelsgenomgång. Läkarorganisationen </w:t>
      </w:r>
      <w:r w:rsidR="00526666">
        <w:rPr>
          <w:szCs w:val="24"/>
        </w:rPr>
        <w:t>ha</w:t>
      </w:r>
      <w:r w:rsidR="001C1C60">
        <w:rPr>
          <w:szCs w:val="24"/>
        </w:rPr>
        <w:t>r inte organiserat sitt arbete så att samtliga genomgångar genomförts under året.</w:t>
      </w:r>
      <w:r w:rsidR="00526666">
        <w:rPr>
          <w:szCs w:val="24"/>
        </w:rPr>
        <w:t xml:space="preserve"> </w:t>
      </w:r>
      <w:r w:rsidR="001C1C60">
        <w:rPr>
          <w:szCs w:val="24"/>
        </w:rPr>
        <w:t xml:space="preserve">Brist i kontinuiteten gällande sjuksköterskor och brister i dokumentationen på </w:t>
      </w:r>
      <w:r w:rsidR="00BD18FF">
        <w:rPr>
          <w:szCs w:val="24"/>
        </w:rPr>
        <w:t>NSC </w:t>
      </w:r>
      <w:r w:rsidR="001C1C60">
        <w:rPr>
          <w:szCs w:val="24"/>
        </w:rPr>
        <w:t xml:space="preserve">Talliden gör att man endast garanterar en genomgång för </w:t>
      </w:r>
      <w:r w:rsidR="003A306F">
        <w:rPr>
          <w:szCs w:val="24"/>
        </w:rPr>
        <w:t>drygt</w:t>
      </w:r>
      <w:r w:rsidR="001C1C60">
        <w:rPr>
          <w:szCs w:val="24"/>
        </w:rPr>
        <w:t xml:space="preserve"> hälften av de boende. </w:t>
      </w:r>
      <w:r w:rsidRPr="00E418C4">
        <w:rPr>
          <w:szCs w:val="24"/>
        </w:rPr>
        <w:t xml:space="preserve">Uppgifter hämtade från socialstyrelsens öppna jämförelser </w:t>
      </w:r>
      <w:r w:rsidR="00AE4519">
        <w:rPr>
          <w:szCs w:val="24"/>
        </w:rPr>
        <w:t>201</w:t>
      </w:r>
      <w:r w:rsidR="000B3C4F">
        <w:rPr>
          <w:szCs w:val="24"/>
        </w:rPr>
        <w:t>2</w:t>
      </w:r>
      <w:r w:rsidR="00AE4519">
        <w:rPr>
          <w:szCs w:val="24"/>
        </w:rPr>
        <w:t xml:space="preserve">-Vård och omsorg om äldre </w:t>
      </w:r>
      <w:r w:rsidR="00AE4519">
        <w:rPr>
          <w:rStyle w:val="Fotnotsreferens"/>
          <w:szCs w:val="24"/>
        </w:rPr>
        <w:footnoteReference w:id="1"/>
      </w:r>
      <w:r w:rsidRPr="00E418C4">
        <w:rPr>
          <w:szCs w:val="24"/>
        </w:rPr>
        <w:t>visar att i Nacka kommun använde 19</w:t>
      </w:r>
      <w:r w:rsidR="00526666">
        <w:rPr>
          <w:szCs w:val="24"/>
        </w:rPr>
        <w:t xml:space="preserve"> </w:t>
      </w:r>
      <w:r w:rsidR="0029789C">
        <w:rPr>
          <w:szCs w:val="24"/>
        </w:rPr>
        <w:t>procent</w:t>
      </w:r>
      <w:r w:rsidRPr="00E418C4">
        <w:rPr>
          <w:szCs w:val="24"/>
        </w:rPr>
        <w:t xml:space="preserve"> av de personer som </w:t>
      </w:r>
      <w:r w:rsidR="000B3C4F">
        <w:rPr>
          <w:szCs w:val="24"/>
        </w:rPr>
        <w:t>var</w:t>
      </w:r>
      <w:r w:rsidRPr="00E418C4">
        <w:rPr>
          <w:szCs w:val="24"/>
        </w:rPr>
        <w:t xml:space="preserve"> 75 år och äldre och ha</w:t>
      </w:r>
      <w:r w:rsidR="000B3C4F">
        <w:rPr>
          <w:szCs w:val="24"/>
        </w:rPr>
        <w:t>de</w:t>
      </w:r>
      <w:r w:rsidRPr="00E418C4">
        <w:rPr>
          <w:szCs w:val="24"/>
        </w:rPr>
        <w:t xml:space="preserve"> ett beslut om särskilt boende </w:t>
      </w:r>
      <w:r>
        <w:rPr>
          <w:szCs w:val="24"/>
        </w:rPr>
        <w:t>tio</w:t>
      </w:r>
      <w:r w:rsidRPr="00E418C4">
        <w:rPr>
          <w:szCs w:val="24"/>
        </w:rPr>
        <w:t xml:space="preserve"> läkemedel eller fler. Medelvärdet för kommunerna på Södertörn </w:t>
      </w:r>
      <w:r w:rsidR="000B3C4F">
        <w:rPr>
          <w:szCs w:val="24"/>
        </w:rPr>
        <w:t>var</w:t>
      </w:r>
      <w:r w:rsidRPr="00E418C4">
        <w:rPr>
          <w:szCs w:val="24"/>
        </w:rPr>
        <w:t xml:space="preserve"> drygt 18</w:t>
      </w:r>
      <w:r w:rsidR="00526666">
        <w:rPr>
          <w:szCs w:val="24"/>
        </w:rPr>
        <w:t xml:space="preserve"> </w:t>
      </w:r>
      <w:r w:rsidR="0029789C">
        <w:rPr>
          <w:szCs w:val="24"/>
        </w:rPr>
        <w:t>procent</w:t>
      </w:r>
      <w:r w:rsidRPr="00E418C4">
        <w:rPr>
          <w:szCs w:val="24"/>
        </w:rPr>
        <w:t xml:space="preserve"> .</w:t>
      </w:r>
      <w:r>
        <w:rPr>
          <w:szCs w:val="24"/>
        </w:rPr>
        <w:t xml:space="preserve"> I s</w:t>
      </w:r>
      <w:r w:rsidRPr="00E418C4">
        <w:rPr>
          <w:szCs w:val="24"/>
        </w:rPr>
        <w:t>amma målgrupp använde 12</w:t>
      </w:r>
      <w:r w:rsidR="00526666">
        <w:rPr>
          <w:szCs w:val="24"/>
        </w:rPr>
        <w:t xml:space="preserve"> </w:t>
      </w:r>
      <w:r w:rsidR="0029789C">
        <w:rPr>
          <w:szCs w:val="24"/>
        </w:rPr>
        <w:t>procent</w:t>
      </w:r>
      <w:r w:rsidRPr="00E418C4">
        <w:rPr>
          <w:szCs w:val="24"/>
        </w:rPr>
        <w:t xml:space="preserve"> minst </w:t>
      </w:r>
      <w:r>
        <w:rPr>
          <w:szCs w:val="24"/>
        </w:rPr>
        <w:t>en</w:t>
      </w:r>
      <w:r w:rsidRPr="00E418C4">
        <w:rPr>
          <w:szCs w:val="24"/>
        </w:rPr>
        <w:t xml:space="preserve"> av </w:t>
      </w:r>
      <w:r>
        <w:rPr>
          <w:szCs w:val="24"/>
        </w:rPr>
        <w:t>fyra</w:t>
      </w:r>
      <w:r w:rsidRPr="00E418C4">
        <w:rPr>
          <w:szCs w:val="24"/>
        </w:rPr>
        <w:t xml:space="preserve"> olämpliga kombinationer av läkemedel</w:t>
      </w:r>
      <w:r>
        <w:rPr>
          <w:szCs w:val="24"/>
        </w:rPr>
        <w:t xml:space="preserve"> i </w:t>
      </w:r>
      <w:r w:rsidRPr="00E418C4">
        <w:rPr>
          <w:szCs w:val="24"/>
        </w:rPr>
        <w:t>Nacka</w:t>
      </w:r>
      <w:r w:rsidR="001C1C60">
        <w:rPr>
          <w:szCs w:val="24"/>
        </w:rPr>
        <w:t>.</w:t>
      </w:r>
      <w:r w:rsidRPr="00E418C4">
        <w:rPr>
          <w:szCs w:val="24"/>
        </w:rPr>
        <w:t xml:space="preserve"> </w:t>
      </w:r>
      <w:r w:rsidR="001C1C60">
        <w:rPr>
          <w:szCs w:val="24"/>
        </w:rPr>
        <w:t>M</w:t>
      </w:r>
      <w:r w:rsidRPr="00E418C4">
        <w:rPr>
          <w:szCs w:val="24"/>
        </w:rPr>
        <w:t xml:space="preserve">edelvärdet för kommunerna på Södertörn </w:t>
      </w:r>
      <w:r w:rsidR="000B3C4F">
        <w:rPr>
          <w:szCs w:val="24"/>
        </w:rPr>
        <w:t>var</w:t>
      </w:r>
      <w:r w:rsidRPr="00E418C4">
        <w:rPr>
          <w:szCs w:val="24"/>
        </w:rPr>
        <w:t xml:space="preserve"> drygt 14</w:t>
      </w:r>
      <w:r w:rsidR="00526666">
        <w:rPr>
          <w:szCs w:val="24"/>
        </w:rPr>
        <w:t xml:space="preserve"> </w:t>
      </w:r>
      <w:r w:rsidR="0029789C">
        <w:rPr>
          <w:szCs w:val="24"/>
        </w:rPr>
        <w:t>procent</w:t>
      </w:r>
      <w:r w:rsidRPr="00E418C4">
        <w:rPr>
          <w:szCs w:val="24"/>
        </w:rPr>
        <w:t xml:space="preserve">. </w:t>
      </w:r>
    </w:p>
    <w:p w:rsidR="00526666" w:rsidRDefault="00526666" w:rsidP="00526666">
      <w:pPr>
        <w:pStyle w:val="Rubrik3"/>
      </w:pPr>
      <w:bookmarkStart w:id="77" w:name="_Toc382311044"/>
      <w:r w:rsidRPr="001D2E2D">
        <w:t>Delegering</w:t>
      </w:r>
      <w:bookmarkEnd w:id="77"/>
    </w:p>
    <w:p w:rsidR="00526666" w:rsidRPr="00526666" w:rsidRDefault="00526666" w:rsidP="00526666">
      <w:pPr>
        <w:spacing w:before="100" w:line="240" w:lineRule="auto"/>
        <w:rPr>
          <w:szCs w:val="24"/>
        </w:rPr>
      </w:pPr>
      <w:r w:rsidRPr="00526666">
        <w:rPr>
          <w:szCs w:val="24"/>
        </w:rPr>
        <w:t xml:space="preserve">Delegering av hälso- och sjukvårdsuppgifter sker alltid skriftligt. Omprövning inom den tid de gäller har skett i de flesta fall. Nio boenden använder sig av skriftliga kunskapstester vid omprövning av delegering. </w:t>
      </w:r>
    </w:p>
    <w:p w:rsidR="00526666" w:rsidRDefault="00526666" w:rsidP="00526666">
      <w:pPr>
        <w:pStyle w:val="Rubrik3"/>
      </w:pPr>
      <w:bookmarkStart w:id="78" w:name="_Toc382311045"/>
      <w:r>
        <w:t>Hygien</w:t>
      </w:r>
      <w:bookmarkEnd w:id="78"/>
    </w:p>
    <w:p w:rsidR="00526666" w:rsidRDefault="00526666" w:rsidP="00901C4A">
      <w:pPr>
        <w:spacing w:before="100" w:line="240" w:lineRule="auto"/>
        <w:rPr>
          <w:szCs w:val="24"/>
        </w:rPr>
      </w:pPr>
      <w:r w:rsidRPr="00880C7F">
        <w:rPr>
          <w:szCs w:val="24"/>
        </w:rPr>
        <w:t>Elva av tolv verksamhetschefer gör bedömningen att följsamheten till basala hygienrutiner i vårdarbetet är god. På Nacka seniorcenter Talliden gör verksamhetschefen bedömningen att följsamheten till basala hygienrutiner behöver förbättras. Tio av tolv anger att de gjort någon form av egenkontroll av följsamheten</w:t>
      </w:r>
      <w:r w:rsidR="00880C7F" w:rsidRPr="00880C7F">
        <w:rPr>
          <w:szCs w:val="24"/>
        </w:rPr>
        <w:t xml:space="preserve"> till basala hygienrutiner och klädregler </w:t>
      </w:r>
      <w:r w:rsidRPr="00880C7F">
        <w:rPr>
          <w:szCs w:val="24"/>
        </w:rPr>
        <w:t xml:space="preserve">under året.  </w:t>
      </w:r>
    </w:p>
    <w:p w:rsidR="00880C7F" w:rsidRDefault="00880C7F" w:rsidP="00880C7F">
      <w:pPr>
        <w:pStyle w:val="Rubrik3"/>
        <w:rPr>
          <w:szCs w:val="24"/>
        </w:rPr>
      </w:pPr>
      <w:bookmarkStart w:id="79" w:name="_Toc382311046"/>
      <w:r>
        <w:t>Munhälsa</w:t>
      </w:r>
      <w:bookmarkEnd w:id="79"/>
    </w:p>
    <w:p w:rsidR="00880C7F" w:rsidRDefault="00AF3AE2" w:rsidP="00880C7F">
      <w:pPr>
        <w:spacing w:before="100" w:line="240" w:lineRule="auto"/>
        <w:rPr>
          <w:szCs w:val="24"/>
        </w:rPr>
      </w:pPr>
      <w:r>
        <w:rPr>
          <w:szCs w:val="24"/>
        </w:rPr>
        <w:t>Kunder</w:t>
      </w:r>
      <w:r w:rsidR="00880C7F" w:rsidRPr="00880C7F">
        <w:rPr>
          <w:szCs w:val="24"/>
        </w:rPr>
        <w:t xml:space="preserve"> som flyttar in i de särskilda boendena får information om sin rätt till avgiftsfri munhälsobedömning. I tio av tolv boenden ingår även</w:t>
      </w:r>
      <w:r>
        <w:rPr>
          <w:szCs w:val="24"/>
        </w:rPr>
        <w:t xml:space="preserve"> en bedömning av munnens status</w:t>
      </w:r>
      <w:r w:rsidR="00880C7F" w:rsidRPr="00880C7F">
        <w:rPr>
          <w:szCs w:val="24"/>
        </w:rPr>
        <w:t xml:space="preserve"> i sjuksköterskans bedömning vid inflyttning</w:t>
      </w:r>
      <w:r>
        <w:rPr>
          <w:szCs w:val="24"/>
        </w:rPr>
        <w:t>. Vid</w:t>
      </w:r>
      <w:r w:rsidR="00880C7F" w:rsidRPr="00880C7F">
        <w:rPr>
          <w:szCs w:val="24"/>
        </w:rPr>
        <w:t xml:space="preserve"> Nacka seniorcenter Talliden och </w:t>
      </w:r>
      <w:r>
        <w:rPr>
          <w:szCs w:val="24"/>
          <w:shd w:val="clear" w:color="auto" w:fill="FFFFFF" w:themeFill="background1"/>
        </w:rPr>
        <w:t>Kungshamn</w:t>
      </w:r>
      <w:r w:rsidR="00880C7F" w:rsidRPr="00880C7F">
        <w:rPr>
          <w:szCs w:val="24"/>
          <w:shd w:val="clear" w:color="auto" w:fill="FFFFFF" w:themeFill="background1"/>
        </w:rPr>
        <w:t xml:space="preserve"> har den bedömningen inte ingått. De</w:t>
      </w:r>
      <w:r w:rsidR="00880C7F" w:rsidRPr="00880C7F">
        <w:rPr>
          <w:szCs w:val="24"/>
        </w:rPr>
        <w:t xml:space="preserve"> flesta använder ett bedömningsinstrument. </w:t>
      </w:r>
    </w:p>
    <w:p w:rsidR="00392EEF" w:rsidRDefault="00392EEF" w:rsidP="00392EEF">
      <w:pPr>
        <w:pStyle w:val="Rubrik3"/>
      </w:pPr>
      <w:bookmarkStart w:id="80" w:name="_Toc382311047"/>
      <w:r>
        <w:t>Fall</w:t>
      </w:r>
      <w:bookmarkEnd w:id="80"/>
    </w:p>
    <w:p w:rsidR="00CA5882" w:rsidRPr="00CA5882" w:rsidRDefault="00CA5882" w:rsidP="00CA5882">
      <w:pPr>
        <w:spacing w:before="100" w:line="240" w:lineRule="auto"/>
      </w:pPr>
      <w:r>
        <w:rPr>
          <w:szCs w:val="24"/>
        </w:rPr>
        <w:t>Det totala antalet fall minskade för andra året i rad</w:t>
      </w:r>
      <w:r w:rsidR="00AE421F">
        <w:rPr>
          <w:szCs w:val="24"/>
        </w:rPr>
        <w:t xml:space="preserve"> från 2084 stycken 2011</w:t>
      </w:r>
      <w:r w:rsidR="00AE421F" w:rsidRPr="00AE421F">
        <w:rPr>
          <w:szCs w:val="24"/>
        </w:rPr>
        <w:t xml:space="preserve"> </w:t>
      </w:r>
      <w:r w:rsidR="00AE421F">
        <w:rPr>
          <w:szCs w:val="24"/>
        </w:rPr>
        <w:t>till1781 stycken 2013. Antalet höftledsfrakturer har minskat från 2011 då 36 personer drabbades till 2013 då 20 personer fick en höftfraktur.</w:t>
      </w:r>
    </w:p>
    <w:p w:rsidR="00392EEF" w:rsidRDefault="00392EEF" w:rsidP="00392EEF">
      <w:pPr>
        <w:pStyle w:val="Rubrik3"/>
      </w:pPr>
      <w:bookmarkStart w:id="81" w:name="_Toc382311048"/>
      <w:r>
        <w:t>Trycksår</w:t>
      </w:r>
      <w:bookmarkEnd w:id="81"/>
    </w:p>
    <w:p w:rsidR="000B3C4F" w:rsidRDefault="000B3C4F" w:rsidP="000B3C4F">
      <w:pPr>
        <w:spacing w:before="100" w:line="240" w:lineRule="auto"/>
        <w:rPr>
          <w:color w:val="FF0000"/>
          <w:szCs w:val="24"/>
        </w:rPr>
      </w:pPr>
      <w:r>
        <w:rPr>
          <w:szCs w:val="24"/>
        </w:rPr>
        <w:t>Boendena har</w:t>
      </w:r>
      <w:r w:rsidRPr="007D7F68">
        <w:rPr>
          <w:szCs w:val="24"/>
        </w:rPr>
        <w:t xml:space="preserve"> lokala skriftliga rutiner för att förebygga trycksår. När risk</w:t>
      </w:r>
      <w:r w:rsidR="00052517">
        <w:rPr>
          <w:szCs w:val="24"/>
        </w:rPr>
        <w:t xml:space="preserve"> finns</w:t>
      </w:r>
      <w:r w:rsidRPr="007D7F68">
        <w:rPr>
          <w:szCs w:val="24"/>
        </w:rPr>
        <w:t xml:space="preserve"> för utveckling eller vid redan befintligt trycksår upprättas en vårdplan för planerade åt</w:t>
      </w:r>
      <w:r>
        <w:rPr>
          <w:szCs w:val="24"/>
        </w:rPr>
        <w:softHyphen/>
      </w:r>
      <w:r w:rsidRPr="007D7F68">
        <w:rPr>
          <w:szCs w:val="24"/>
        </w:rPr>
        <w:t>gärder och uppföljning.</w:t>
      </w:r>
      <w:r w:rsidRPr="00BB7CF0">
        <w:rPr>
          <w:color w:val="FF0000"/>
          <w:szCs w:val="24"/>
        </w:rPr>
        <w:t xml:space="preserve"> </w:t>
      </w:r>
    </w:p>
    <w:p w:rsidR="000B3C4F" w:rsidRPr="00491900" w:rsidRDefault="000B3C4F" w:rsidP="000B3C4F">
      <w:pPr>
        <w:spacing w:before="100" w:line="240" w:lineRule="auto"/>
        <w:rPr>
          <w:szCs w:val="24"/>
        </w:rPr>
      </w:pPr>
      <w:r w:rsidRPr="00491900">
        <w:rPr>
          <w:szCs w:val="24"/>
        </w:rPr>
        <w:t>Vid bedömning av allvarlighetsgrad gällande trycksår används en graderingsskala numrerad från 1-4</w:t>
      </w:r>
    </w:p>
    <w:p w:rsidR="000B3C4F" w:rsidRPr="00491900" w:rsidRDefault="000B3C4F" w:rsidP="000B3C4F">
      <w:pPr>
        <w:spacing w:before="100" w:line="240" w:lineRule="auto"/>
        <w:rPr>
          <w:szCs w:val="24"/>
        </w:rPr>
      </w:pPr>
      <w:r w:rsidRPr="00491900">
        <w:rPr>
          <w:szCs w:val="24"/>
        </w:rPr>
        <w:t>Grad 1 hudrodnad</w:t>
      </w:r>
    </w:p>
    <w:p w:rsidR="000B3C4F" w:rsidRPr="00491900" w:rsidRDefault="000B3C4F" w:rsidP="000B3C4F">
      <w:pPr>
        <w:spacing w:before="100" w:line="240" w:lineRule="auto"/>
        <w:rPr>
          <w:szCs w:val="24"/>
        </w:rPr>
      </w:pPr>
      <w:r w:rsidRPr="00491900">
        <w:rPr>
          <w:szCs w:val="24"/>
        </w:rPr>
        <w:t>Grad 2 delhudsskada hudavskrap,</w:t>
      </w:r>
      <w:r w:rsidR="00052517">
        <w:rPr>
          <w:szCs w:val="24"/>
        </w:rPr>
        <w:t xml:space="preserve"> </w:t>
      </w:r>
      <w:r w:rsidRPr="00491900">
        <w:rPr>
          <w:szCs w:val="24"/>
        </w:rPr>
        <w:t>blåsa</w:t>
      </w:r>
    </w:p>
    <w:p w:rsidR="000B3C4F" w:rsidRPr="00491900" w:rsidRDefault="000B3C4F" w:rsidP="000B3C4F">
      <w:pPr>
        <w:spacing w:before="100" w:line="240" w:lineRule="auto"/>
        <w:rPr>
          <w:szCs w:val="24"/>
        </w:rPr>
      </w:pPr>
      <w:r w:rsidRPr="00491900">
        <w:rPr>
          <w:szCs w:val="24"/>
        </w:rPr>
        <w:t>Grad 3 fullhudsskada utan sårhåla</w:t>
      </w:r>
    </w:p>
    <w:p w:rsidR="000B3C4F" w:rsidRPr="00491900" w:rsidRDefault="000B3C4F" w:rsidP="000B3C4F">
      <w:pPr>
        <w:spacing w:before="100" w:line="240" w:lineRule="auto"/>
        <w:rPr>
          <w:szCs w:val="24"/>
        </w:rPr>
      </w:pPr>
      <w:r w:rsidRPr="00491900">
        <w:rPr>
          <w:szCs w:val="24"/>
        </w:rPr>
        <w:t>Grad 4 fullhudsskada med sårhåla</w:t>
      </w:r>
    </w:p>
    <w:p w:rsidR="000B3C4F" w:rsidRPr="00491900" w:rsidRDefault="000B3C4F" w:rsidP="000B3C4F">
      <w:pPr>
        <w:spacing w:before="100" w:line="240" w:lineRule="auto"/>
        <w:rPr>
          <w:szCs w:val="24"/>
        </w:rPr>
      </w:pPr>
      <w:r w:rsidRPr="00491900">
        <w:rPr>
          <w:szCs w:val="24"/>
        </w:rPr>
        <w:t>I jämförelse med 2012 är antalet trycksår som uppstått på boendet ungefär detsamma. På NSC Älta rapporterades inget trycksår v</w:t>
      </w:r>
      <w:r w:rsidR="00491900">
        <w:rPr>
          <w:szCs w:val="24"/>
        </w:rPr>
        <w:t>ecka</w:t>
      </w:r>
      <w:r w:rsidRPr="00491900">
        <w:rPr>
          <w:szCs w:val="24"/>
        </w:rPr>
        <w:t xml:space="preserve"> 40 2013</w:t>
      </w:r>
      <w:r w:rsidR="00052517">
        <w:rPr>
          <w:szCs w:val="24"/>
        </w:rPr>
        <w:t>.</w:t>
      </w:r>
    </w:p>
    <w:p w:rsidR="007F50A0" w:rsidRDefault="000B3C4F" w:rsidP="00654505">
      <w:pPr>
        <w:spacing w:before="100" w:line="240" w:lineRule="auto"/>
        <w:rPr>
          <w:szCs w:val="24"/>
        </w:rPr>
      </w:pPr>
      <w:r w:rsidRPr="00491900">
        <w:rPr>
          <w:szCs w:val="24"/>
        </w:rPr>
        <w:t>Under v</w:t>
      </w:r>
      <w:r w:rsidR="00491900" w:rsidRPr="00491900">
        <w:rPr>
          <w:szCs w:val="24"/>
        </w:rPr>
        <w:t>ecka</w:t>
      </w:r>
      <w:r w:rsidRPr="00491900">
        <w:rPr>
          <w:szCs w:val="24"/>
        </w:rPr>
        <w:t xml:space="preserve"> 40 2013 gjordes en mätning vid ett givet tillfälle en så kallad punktprevalensmätning</w:t>
      </w:r>
      <w:r w:rsidR="00BE40DA">
        <w:rPr>
          <w:rStyle w:val="Fotnotsreferens"/>
          <w:szCs w:val="24"/>
        </w:rPr>
        <w:footnoteReference w:id="2"/>
      </w:r>
      <w:r w:rsidR="00BE40DA">
        <w:rPr>
          <w:szCs w:val="24"/>
        </w:rPr>
        <w:t xml:space="preserve"> </w:t>
      </w:r>
      <w:r w:rsidRPr="00491900">
        <w:rPr>
          <w:szCs w:val="24"/>
        </w:rPr>
        <w:t>över hela landet gällande förekomst av trycksår. Denna mätning visade ett medelvärde på 9,2</w:t>
      </w:r>
      <w:r w:rsidR="0029789C">
        <w:rPr>
          <w:szCs w:val="24"/>
        </w:rPr>
        <w:t xml:space="preserve"> procent</w:t>
      </w:r>
      <w:r w:rsidRPr="00491900">
        <w:rPr>
          <w:szCs w:val="24"/>
        </w:rPr>
        <w:t>. Mätningen på de särskilda boendena i Nacka gjordes under samma period, medelvärdet visade 3,8</w:t>
      </w:r>
      <w:r w:rsidR="0029789C">
        <w:rPr>
          <w:szCs w:val="24"/>
        </w:rPr>
        <w:t xml:space="preserve"> procent</w:t>
      </w:r>
      <w:r w:rsidRPr="00491900">
        <w:rPr>
          <w:szCs w:val="24"/>
        </w:rPr>
        <w:t>. Trots att medelvärdet är betydligt lägre än punktprevalensmätningens resultat så kan man konstatera en förskjutning mot att fler trycksår som inrapporterats de senaste två åren har varit i grad 2 mot tidigare grad 1. En anledning kan vara att de personer som flyttar in till särskilt boende är skörare än tidigare, men det kan också bero på att man på boendet inte varit tillräckligt observant. Utvecklingen kommer att följas under året.</w:t>
      </w:r>
    </w:p>
    <w:p w:rsidR="00970F31" w:rsidRPr="007F50A0" w:rsidRDefault="00DF0AB6" w:rsidP="007F50A0">
      <w:pPr>
        <w:pStyle w:val="Rubrik3"/>
      </w:pPr>
      <w:bookmarkStart w:id="82" w:name="_Toc382311049"/>
      <w:r w:rsidRPr="007F50A0">
        <w:t>Personlyftar</w:t>
      </w:r>
      <w:bookmarkEnd w:id="82"/>
    </w:p>
    <w:p w:rsidR="00970F31" w:rsidRPr="007D7F68" w:rsidRDefault="00970F31" w:rsidP="00970F31">
      <w:pPr>
        <w:spacing w:before="100" w:line="240" w:lineRule="auto"/>
        <w:rPr>
          <w:szCs w:val="24"/>
        </w:rPr>
      </w:pPr>
      <w:r w:rsidRPr="007D7F68">
        <w:rPr>
          <w:szCs w:val="24"/>
        </w:rPr>
        <w:t>På samtliga</w:t>
      </w:r>
      <w:r>
        <w:rPr>
          <w:szCs w:val="24"/>
        </w:rPr>
        <w:t xml:space="preserve"> boenden har arbetsterapeut </w:t>
      </w:r>
      <w:r w:rsidRPr="007D7F68">
        <w:rPr>
          <w:szCs w:val="24"/>
        </w:rPr>
        <w:t>eller sjukgymnast regelbundna genomgångar med omvårdnadspersonalen av hur</w:t>
      </w:r>
      <w:r>
        <w:rPr>
          <w:szCs w:val="24"/>
        </w:rPr>
        <w:t xml:space="preserve"> personlyftar ska användas. På t</w:t>
      </w:r>
      <w:r w:rsidRPr="007D7F68">
        <w:rPr>
          <w:szCs w:val="24"/>
        </w:rPr>
        <w:t>io boenden finns dessutom skriftliga instruktioner.</w:t>
      </w:r>
    </w:p>
    <w:p w:rsidR="006F1DF9" w:rsidRDefault="00392EEF" w:rsidP="006F1DF9">
      <w:pPr>
        <w:pStyle w:val="Rubrik3"/>
      </w:pPr>
      <w:bookmarkStart w:id="83" w:name="_Toc382311050"/>
      <w:r>
        <w:t>Nattlig bemanning</w:t>
      </w:r>
      <w:bookmarkEnd w:id="83"/>
      <w:r>
        <w:t xml:space="preserve"> </w:t>
      </w:r>
    </w:p>
    <w:p w:rsidR="00C81CC6" w:rsidRPr="00C81CC6" w:rsidRDefault="007E0CAD" w:rsidP="00C81CC6">
      <w:pPr>
        <w:spacing w:before="100" w:line="240" w:lineRule="auto"/>
        <w:rPr>
          <w:szCs w:val="24"/>
        </w:rPr>
      </w:pPr>
      <w:r>
        <w:t>Under mars och a</w:t>
      </w:r>
      <w:r w:rsidR="00E51424">
        <w:t xml:space="preserve">pril månad gjorde MAR och MAS </w:t>
      </w:r>
      <w:r w:rsidR="00E51424" w:rsidRPr="00AB528D">
        <w:t>o</w:t>
      </w:r>
      <w:r w:rsidRPr="00AB528D">
        <w:t>anmälda</w:t>
      </w:r>
      <w:r>
        <w:t xml:space="preserve"> besök nattetid på samtliga boenden. Boendenas lokaler skiljer sig då bostadsbeståndet består av både gamla byggnader och nybyggda. De äldre byggnaderna har ofta ensam</w:t>
      </w:r>
      <w:r w:rsidR="00493B64">
        <w:t>-</w:t>
      </w:r>
      <w:r>
        <w:t xml:space="preserve">liggande enheter ibland i två plan som inte möjliggör samordningsvinster i form </w:t>
      </w:r>
      <w:r w:rsidRPr="00C81CC6">
        <w:rPr>
          <w:szCs w:val="24"/>
        </w:rPr>
        <w:t xml:space="preserve">av översikt över flera enheter. </w:t>
      </w:r>
    </w:p>
    <w:p w:rsidR="00C81CC6" w:rsidRDefault="007E0CAD" w:rsidP="00C81CC6">
      <w:pPr>
        <w:spacing w:before="100" w:line="240" w:lineRule="auto"/>
      </w:pPr>
      <w:r w:rsidRPr="00C81CC6">
        <w:rPr>
          <w:szCs w:val="24"/>
        </w:rPr>
        <w:t>Endast Saltsjöbadens sjukhus, Danvikshem och Kungshamn ha</w:t>
      </w:r>
      <w:r w:rsidR="007F50A0" w:rsidRPr="00C81CC6">
        <w:rPr>
          <w:szCs w:val="24"/>
        </w:rPr>
        <w:t xml:space="preserve">r </w:t>
      </w:r>
      <w:r w:rsidRPr="00C81CC6">
        <w:rPr>
          <w:szCs w:val="24"/>
        </w:rPr>
        <w:t xml:space="preserve">sjuksköterska </w:t>
      </w:r>
      <w:r w:rsidR="00E51424" w:rsidRPr="00C81CC6">
        <w:rPr>
          <w:szCs w:val="24"/>
        </w:rPr>
        <w:t>i</w:t>
      </w:r>
      <w:r w:rsidR="00AB528D" w:rsidRPr="00C81CC6">
        <w:rPr>
          <w:szCs w:val="24"/>
        </w:rPr>
        <w:t xml:space="preserve"> aktiv</w:t>
      </w:r>
      <w:r w:rsidR="00E51424" w:rsidRPr="00C81CC6">
        <w:rPr>
          <w:szCs w:val="24"/>
        </w:rPr>
        <w:t xml:space="preserve"> tjänst</w:t>
      </w:r>
      <w:r w:rsidRPr="00C81CC6">
        <w:rPr>
          <w:szCs w:val="24"/>
        </w:rPr>
        <w:t xml:space="preserve"> på boendet nattetid. Nattpersonalen har ansvar för mellan 11 och 29 boende vardera.</w:t>
      </w:r>
      <w:r>
        <w:t xml:space="preserve"> Det är mera ovanligt än vanligt att extra personal sätts in vid extra belastning. På natten är det vanligt att personalen har extra arbetsuppgifter i form av städning av allmänna utrymmen och tvätt av kläder.  </w:t>
      </w:r>
    </w:p>
    <w:p w:rsidR="00C81CC6" w:rsidRDefault="007E0CAD" w:rsidP="00C81CC6">
      <w:pPr>
        <w:spacing w:before="100" w:line="240" w:lineRule="auto"/>
      </w:pPr>
      <w:r>
        <w:t>Det är enbart NSC Älta som inte har någon demensenhet på boendet. På Saltsjöbadens sjukhus, NSC Sofiero och NSC Sjötäppan lämnas inte demensenheter obevakade nattetid. På övriga boenden lämnas enheter för demenssju</w:t>
      </w:r>
      <w:r w:rsidR="0034564E">
        <w:t xml:space="preserve">ka obevakade mellan tio minuter </w:t>
      </w:r>
      <w:r w:rsidR="0034564E" w:rsidRPr="00AB528D">
        <w:t>och</w:t>
      </w:r>
      <w:r w:rsidRPr="00AB528D">
        <w:t xml:space="preserve"> större</w:t>
      </w:r>
      <w:r>
        <w:t xml:space="preserve"> delen av natten.</w:t>
      </w:r>
      <w:r w:rsidR="00493B64">
        <w:t xml:space="preserve"> </w:t>
      </w:r>
    </w:p>
    <w:p w:rsidR="007E0CAD" w:rsidRDefault="00493B64" w:rsidP="00C81CC6">
      <w:pPr>
        <w:spacing w:before="100" w:line="240" w:lineRule="auto"/>
      </w:pPr>
      <w:r w:rsidRPr="000B3C4F">
        <w:t xml:space="preserve">Översynen </w:t>
      </w:r>
      <w:r w:rsidR="007F50A0">
        <w:t>är gjord</w:t>
      </w:r>
      <w:r w:rsidRPr="000B3C4F">
        <w:t xml:space="preserve"> för att få en uppfattning om hur det ser ut inför Socialstyrelsens kommande föreskrift om </w:t>
      </w:r>
      <w:r w:rsidR="003104AD" w:rsidRPr="000B3C4F">
        <w:t xml:space="preserve">behovsanpassad </w:t>
      </w:r>
      <w:r w:rsidRPr="000B3C4F">
        <w:t>bemanning inom äldreomsorgen</w:t>
      </w:r>
      <w:r w:rsidR="00DA4160">
        <w:t xml:space="preserve"> som börjar gälla 31 mars 2015</w:t>
      </w:r>
      <w:r w:rsidRPr="000B3C4F">
        <w:t>.</w:t>
      </w:r>
    </w:p>
    <w:p w:rsidR="00970F31" w:rsidRPr="00BB497E" w:rsidRDefault="00970F31" w:rsidP="00970F31">
      <w:pPr>
        <w:pStyle w:val="Rubrik3"/>
        <w:ind w:left="1304" w:hanging="1304"/>
      </w:pPr>
      <w:bookmarkStart w:id="84" w:name="_Toc382311051"/>
      <w:r w:rsidRPr="00BB497E">
        <w:t>Rehabiliteringspersonal</w:t>
      </w:r>
      <w:bookmarkEnd w:id="84"/>
    </w:p>
    <w:p w:rsidR="00970F31" w:rsidRPr="00970F31" w:rsidRDefault="00970F31" w:rsidP="00970F31">
      <w:r w:rsidRPr="00970F31">
        <w:t>Det är stor skillnad mellan hur mycket rehabiliteringspersonal man har på boendena</w:t>
      </w:r>
      <w:r w:rsidR="009C783D">
        <w:t>, se bilaga 5</w:t>
      </w:r>
      <w:r>
        <w:t xml:space="preserve">. </w:t>
      </w:r>
      <w:r w:rsidR="00C81CC6">
        <w:t>I</w:t>
      </w:r>
      <w:r>
        <w:t xml:space="preserve"> villkoren står att nyinflyttade ska bedömas av arbetsterapeut och sjukgymnast och få de insatser de bedömts vara i behov av</w:t>
      </w:r>
      <w:r w:rsidR="00C81CC6">
        <w:t>. Detta betyder att</w:t>
      </w:r>
      <w:r>
        <w:t xml:space="preserve"> samtliga boenden </w:t>
      </w:r>
      <w:r w:rsidR="00C81CC6">
        <w:t xml:space="preserve">behöver </w:t>
      </w:r>
      <w:r>
        <w:t>ha tillgång till båda yrke</w:t>
      </w:r>
      <w:r w:rsidR="00DF0AB6">
        <w:t>skategorierna. Gammeluddshemmets arbets</w:t>
      </w:r>
      <w:r>
        <w:t>terapeut slutade sin anställning i höstas</w:t>
      </w:r>
      <w:r w:rsidR="00DF0AB6">
        <w:t xml:space="preserve"> och har ännu inte </w:t>
      </w:r>
      <w:r w:rsidR="009652E4">
        <w:t>ersatts</w:t>
      </w:r>
      <w:r w:rsidR="00DF0AB6" w:rsidRPr="00BB497E">
        <w:t>.</w:t>
      </w:r>
      <w:r w:rsidR="00CA5882" w:rsidRPr="00BB497E">
        <w:t xml:space="preserve"> </w:t>
      </w:r>
    </w:p>
    <w:p w:rsidR="00392EEF" w:rsidRDefault="00392EEF" w:rsidP="00392EEF">
      <w:pPr>
        <w:pStyle w:val="Rubrik3"/>
      </w:pPr>
      <w:bookmarkStart w:id="85" w:name="_Toc382311052"/>
      <w:r>
        <w:t xml:space="preserve">Kontakter med läkarorganisationer </w:t>
      </w:r>
      <w:r w:rsidR="00C81CC6">
        <w:t xml:space="preserve">och Avancerad sjukvård i hemmet </w:t>
      </w:r>
      <w:r w:rsidR="00B80F6E">
        <w:t>(ASIH)</w:t>
      </w:r>
      <w:r>
        <w:t xml:space="preserve"> för sjuksköterskeinsatser under jourtid</w:t>
      </w:r>
      <w:bookmarkEnd w:id="85"/>
    </w:p>
    <w:p w:rsidR="00A1366A" w:rsidRPr="00540465" w:rsidRDefault="00A1366A" w:rsidP="00A1366A">
      <w:pPr>
        <w:rPr>
          <w:szCs w:val="24"/>
        </w:rPr>
      </w:pPr>
      <w:r w:rsidRPr="007D7F68">
        <w:rPr>
          <w:szCs w:val="24"/>
        </w:rPr>
        <w:t>I samtliga boenden finns aktuella telefonnummer lätt</w:t>
      </w:r>
      <w:r w:rsidR="006F1DF9">
        <w:rPr>
          <w:szCs w:val="24"/>
        </w:rPr>
        <w:t xml:space="preserve"> t</w:t>
      </w:r>
      <w:r w:rsidRPr="007D7F68">
        <w:rPr>
          <w:szCs w:val="24"/>
        </w:rPr>
        <w:t>illgänglig</w:t>
      </w:r>
      <w:r>
        <w:rPr>
          <w:szCs w:val="24"/>
        </w:rPr>
        <w:t>a.</w:t>
      </w:r>
      <w:r w:rsidRPr="007D7F68">
        <w:rPr>
          <w:szCs w:val="24"/>
        </w:rPr>
        <w:t xml:space="preserve"> </w:t>
      </w:r>
      <w:r>
        <w:rPr>
          <w:szCs w:val="24"/>
        </w:rPr>
        <w:t>Det finns s</w:t>
      </w:r>
      <w:r w:rsidRPr="007D7F68">
        <w:rPr>
          <w:szCs w:val="24"/>
        </w:rPr>
        <w:t>kriftliga lokala rutin</w:t>
      </w:r>
      <w:r>
        <w:rPr>
          <w:szCs w:val="24"/>
        </w:rPr>
        <w:t>er</w:t>
      </w:r>
      <w:r w:rsidRPr="007D7F68">
        <w:rPr>
          <w:szCs w:val="24"/>
        </w:rPr>
        <w:t xml:space="preserve"> för hur kontakt</w:t>
      </w:r>
      <w:r w:rsidR="006F1DF9">
        <w:rPr>
          <w:szCs w:val="24"/>
        </w:rPr>
        <w:t xml:space="preserve"> ska</w:t>
      </w:r>
      <w:r w:rsidRPr="007D7F68">
        <w:rPr>
          <w:szCs w:val="24"/>
        </w:rPr>
        <w:t xml:space="preserve"> tas med läkare eller annan hälso- och sjukvårdspersonal. Sjuksköterska kontaktas alltid när </w:t>
      </w:r>
      <w:r w:rsidR="006F1DF9">
        <w:rPr>
          <w:szCs w:val="24"/>
        </w:rPr>
        <w:t>kunds</w:t>
      </w:r>
      <w:r w:rsidRPr="007D7F68">
        <w:rPr>
          <w:szCs w:val="24"/>
        </w:rPr>
        <w:t xml:space="preserve"> hälsotillstånd förändras. De flesta enheterna är nöjda med de externa kontakterna. </w:t>
      </w:r>
    </w:p>
    <w:p w:rsidR="00392EEF" w:rsidRDefault="00392EEF" w:rsidP="00392EEF">
      <w:pPr>
        <w:pStyle w:val="Rubrik3"/>
      </w:pPr>
      <w:bookmarkStart w:id="86" w:name="_Toc382311053"/>
      <w:r w:rsidRPr="00B8734B">
        <w:t>Avvikelser inom hälso- och sjukvård</w:t>
      </w:r>
      <w:bookmarkEnd w:id="86"/>
    </w:p>
    <w:p w:rsidR="00491900" w:rsidRDefault="000B3C4F" w:rsidP="000B3C4F">
      <w:pPr>
        <w:spacing w:before="100" w:line="240" w:lineRule="auto"/>
        <w:rPr>
          <w:szCs w:val="24"/>
        </w:rPr>
      </w:pPr>
      <w:r w:rsidRPr="007D7F68">
        <w:rPr>
          <w:szCs w:val="24"/>
        </w:rPr>
        <w:t>Eftersom antalet platser i särskilt boende i Nacka förändrats från år till år går det inte att bara jämföra antalet avvikelser mellan åren utan man måste se på antalet avvikelser i för</w:t>
      </w:r>
      <w:r>
        <w:rPr>
          <w:szCs w:val="24"/>
        </w:rPr>
        <w:softHyphen/>
      </w:r>
      <w:r w:rsidRPr="007D7F68">
        <w:rPr>
          <w:szCs w:val="24"/>
        </w:rPr>
        <w:t>hållande till antalet boende</w:t>
      </w:r>
      <w:r w:rsidR="009C783D">
        <w:rPr>
          <w:szCs w:val="24"/>
        </w:rPr>
        <w:t>, se bilaga 6</w:t>
      </w:r>
      <w:r w:rsidRPr="007D7F68">
        <w:rPr>
          <w:szCs w:val="24"/>
        </w:rPr>
        <w:t>.</w:t>
      </w:r>
    </w:p>
    <w:p w:rsidR="0012044D" w:rsidRPr="00965800" w:rsidRDefault="000B3C4F" w:rsidP="0012044D">
      <w:pPr>
        <w:spacing w:before="100" w:line="240" w:lineRule="auto"/>
        <w:rPr>
          <w:szCs w:val="24"/>
        </w:rPr>
      </w:pPr>
      <w:r w:rsidRPr="00491900">
        <w:rPr>
          <w:szCs w:val="24"/>
        </w:rPr>
        <w:t xml:space="preserve">De </w:t>
      </w:r>
      <w:r w:rsidR="00130224" w:rsidRPr="00491900">
        <w:rPr>
          <w:szCs w:val="24"/>
        </w:rPr>
        <w:t>flesta</w:t>
      </w:r>
      <w:r w:rsidRPr="00491900">
        <w:rPr>
          <w:szCs w:val="24"/>
        </w:rPr>
        <w:t xml:space="preserve"> avvikelserna sker inom läkemedelshanteringen. Dessa utgör 73</w:t>
      </w:r>
      <w:r w:rsidR="0029789C">
        <w:rPr>
          <w:szCs w:val="24"/>
        </w:rPr>
        <w:t xml:space="preserve"> procent</w:t>
      </w:r>
      <w:r w:rsidRPr="00491900">
        <w:rPr>
          <w:szCs w:val="24"/>
        </w:rPr>
        <w:t xml:space="preserve"> av det totala antalet inrapporterade avvikelser. Det är en ökning om 481 avvikelser inom läkemedelsområdet jämfört med 2012. Kungshamn svarar för 399 av dessa. Där har man under 2013 arbetat aktivt och uppmuntrat avvikelserapporteringen. </w:t>
      </w:r>
      <w:r w:rsidRPr="00965800">
        <w:rPr>
          <w:szCs w:val="24"/>
        </w:rPr>
        <w:t>Boendet har</w:t>
      </w:r>
      <w:r w:rsidR="00FF1FF0" w:rsidRPr="00965800">
        <w:rPr>
          <w:szCs w:val="24"/>
        </w:rPr>
        <w:t xml:space="preserve"> upprättat ett kontrollsystem för att dagligen kontrollera att ordinerade doser verkligen överlämnas. Utbildningsinsatser är planerade </w:t>
      </w:r>
      <w:r w:rsidRPr="00965800">
        <w:rPr>
          <w:szCs w:val="24"/>
        </w:rPr>
        <w:t xml:space="preserve">för </w:t>
      </w:r>
      <w:r w:rsidR="00FF1FF0" w:rsidRPr="00965800">
        <w:rPr>
          <w:szCs w:val="24"/>
        </w:rPr>
        <w:t xml:space="preserve">att säkra denna del </w:t>
      </w:r>
      <w:r w:rsidRPr="00965800">
        <w:rPr>
          <w:szCs w:val="24"/>
        </w:rPr>
        <w:t>inom läkemedelsområdet.</w:t>
      </w:r>
      <w:r w:rsidR="000A6F32" w:rsidRPr="00965800">
        <w:rPr>
          <w:szCs w:val="24"/>
        </w:rPr>
        <w:t xml:space="preserve"> Antal rapporterade</w:t>
      </w:r>
      <w:r w:rsidR="0012044D" w:rsidRPr="00965800">
        <w:rPr>
          <w:szCs w:val="24"/>
        </w:rPr>
        <w:t xml:space="preserve"> </w:t>
      </w:r>
      <w:r w:rsidR="000A6F32" w:rsidRPr="00965800">
        <w:rPr>
          <w:szCs w:val="24"/>
        </w:rPr>
        <w:t>avvikelser inom läkemedelshanteringen har även ökat på NSC Älta jämfört med föregående år</w:t>
      </w:r>
      <w:r w:rsidR="00823AC5" w:rsidRPr="00965800">
        <w:rPr>
          <w:szCs w:val="24"/>
        </w:rPr>
        <w:t>. Här har man också arbetat aktivt under året för att uppmuntra rapporteringen. Det har även varit ett år med en viss instabilitet i personalgruppen. Det har varit flera vikarier som arbetat och som inte känt de boende och verksamheten på samma sätt som den ordinarie personalen.</w:t>
      </w:r>
    </w:p>
    <w:p w:rsidR="0012044D" w:rsidRPr="00491900" w:rsidRDefault="000B3C4F" w:rsidP="00814D7A">
      <w:pPr>
        <w:spacing w:before="100"/>
        <w:rPr>
          <w:szCs w:val="24"/>
        </w:rPr>
      </w:pPr>
      <w:r w:rsidRPr="00965800">
        <w:rPr>
          <w:szCs w:val="24"/>
        </w:rPr>
        <w:t>I antalet ingår även avvikelserapporter som avser att man inte signerat att man</w:t>
      </w:r>
      <w:r w:rsidRPr="00491900">
        <w:rPr>
          <w:szCs w:val="24"/>
        </w:rPr>
        <w:t xml:space="preserve"> överlämnat läkemedelsdosen. 393 avvikelser av den kategorin har rapporterats, 289 av dessa har rapporterats från Kungshamn. Det betyder i de flesta fall att dosen blivit överlämnad men </w:t>
      </w:r>
      <w:r w:rsidR="00130224" w:rsidRPr="00491900">
        <w:rPr>
          <w:szCs w:val="24"/>
        </w:rPr>
        <w:t xml:space="preserve">att </w:t>
      </w:r>
      <w:r w:rsidRPr="00491900">
        <w:rPr>
          <w:szCs w:val="24"/>
        </w:rPr>
        <w:t>omvårdnadspersonalen har glömt att signera detta. Vid en utredning av en allvarlig händelse betyder det dock juridiskt att dosen inte har överlämnats.</w:t>
      </w:r>
    </w:p>
    <w:p w:rsidR="0012044D" w:rsidRPr="00491900" w:rsidRDefault="000B3C4F" w:rsidP="0012044D">
      <w:pPr>
        <w:spacing w:before="100" w:line="240" w:lineRule="auto"/>
        <w:rPr>
          <w:szCs w:val="24"/>
        </w:rPr>
      </w:pPr>
      <w:r w:rsidRPr="00491900">
        <w:rPr>
          <w:szCs w:val="24"/>
        </w:rPr>
        <w:t>56</w:t>
      </w:r>
      <w:r w:rsidR="0029789C">
        <w:rPr>
          <w:szCs w:val="24"/>
        </w:rPr>
        <w:t xml:space="preserve"> </w:t>
      </w:r>
      <w:r w:rsidRPr="00491900">
        <w:rPr>
          <w:szCs w:val="24"/>
        </w:rPr>
        <w:t xml:space="preserve"> </w:t>
      </w:r>
      <w:r w:rsidR="0029789C">
        <w:rPr>
          <w:szCs w:val="24"/>
        </w:rPr>
        <w:t>procent</w:t>
      </w:r>
      <w:r w:rsidRPr="00491900">
        <w:rPr>
          <w:szCs w:val="24"/>
        </w:rPr>
        <w:t xml:space="preserve"> av läkemedelsavvikelserna består av ej överlämnad dos. Om det bor en person på varje boendeplats inom särskilt boende i kommunen och samtliga är ordinerade läkemedel två gånger per dag årets alla dagar, då överlämnas 563</w:t>
      </w:r>
      <w:r w:rsidR="00130224" w:rsidRPr="00491900">
        <w:rPr>
          <w:szCs w:val="24"/>
        </w:rPr>
        <w:t> </w:t>
      </w:r>
      <w:r w:rsidRPr="00491900">
        <w:rPr>
          <w:szCs w:val="24"/>
        </w:rPr>
        <w:t>560 doser på ett år. De ej överlämnade doserna under 2013 består då av 1,7</w:t>
      </w:r>
      <w:r w:rsidR="00C81CC6">
        <w:rPr>
          <w:szCs w:val="24"/>
        </w:rPr>
        <w:t>promille</w:t>
      </w:r>
      <w:r w:rsidR="00130224" w:rsidRPr="00491900">
        <w:rPr>
          <w:szCs w:val="24"/>
        </w:rPr>
        <w:t xml:space="preserve"> vilket  inte är en </w:t>
      </w:r>
      <w:r w:rsidR="00A35C32" w:rsidRPr="00491900">
        <w:rPr>
          <w:szCs w:val="24"/>
        </w:rPr>
        <w:t>oroande</w:t>
      </w:r>
      <w:r w:rsidR="004A320E" w:rsidRPr="00491900">
        <w:rPr>
          <w:szCs w:val="24"/>
        </w:rPr>
        <w:t xml:space="preserve"> siffra.</w:t>
      </w:r>
    </w:p>
    <w:p w:rsidR="00A35C32" w:rsidRDefault="00A35C32" w:rsidP="0012044D">
      <w:pPr>
        <w:spacing w:before="100" w:line="240" w:lineRule="auto"/>
        <w:rPr>
          <w:szCs w:val="24"/>
        </w:rPr>
      </w:pPr>
      <w:r w:rsidRPr="00491900">
        <w:rPr>
          <w:szCs w:val="24"/>
        </w:rPr>
        <w:t xml:space="preserve">Brister i omvårdnad </w:t>
      </w:r>
      <w:r w:rsidR="00C81CC6">
        <w:rPr>
          <w:szCs w:val="24"/>
        </w:rPr>
        <w:t>har ökat jämfört med föregående år. Exempel på detta</w:t>
      </w:r>
      <w:r w:rsidRPr="00491900">
        <w:rPr>
          <w:szCs w:val="24"/>
        </w:rPr>
        <w:t xml:space="preserve"> kan vara uppkomna trycksår, att man inte följt omvårdnadsordinationer och brister i tillsyn</w:t>
      </w:r>
      <w:r w:rsidR="00C81CC6">
        <w:rPr>
          <w:szCs w:val="24"/>
        </w:rPr>
        <w:t>.</w:t>
      </w:r>
      <w:r w:rsidRPr="00491900">
        <w:rPr>
          <w:szCs w:val="24"/>
        </w:rPr>
        <w:t xml:space="preserve"> Det finns anledning att för verksamheterna förtydliga vad som menas med avvikelse i omvårdnaden då rapporteringen är så skiftande. NSC Ektorp har inte rapporterat någon medan Kungshamn rapporterat 146 stycken.</w:t>
      </w:r>
    </w:p>
    <w:p w:rsidR="000B3C4F" w:rsidRPr="00491900" w:rsidRDefault="000B3C4F" w:rsidP="0012044D">
      <w:pPr>
        <w:spacing w:before="100" w:line="240" w:lineRule="auto"/>
        <w:rPr>
          <w:szCs w:val="24"/>
        </w:rPr>
      </w:pPr>
      <w:r w:rsidRPr="00491900">
        <w:rPr>
          <w:szCs w:val="24"/>
        </w:rPr>
        <w:t xml:space="preserve">Fyra allvarliga vårdskador har anmälts enligt lex Maria till Inspektionen för vård och omsorg. </w:t>
      </w:r>
    </w:p>
    <w:p w:rsidR="000B3C4F" w:rsidRPr="00491900" w:rsidRDefault="000B3C4F" w:rsidP="000B3C4F">
      <w:pPr>
        <w:pStyle w:val="Liststycke"/>
        <w:numPr>
          <w:ilvl w:val="0"/>
          <w:numId w:val="23"/>
        </w:numPr>
        <w:spacing w:before="100" w:line="240" w:lineRule="auto"/>
        <w:rPr>
          <w:szCs w:val="24"/>
        </w:rPr>
      </w:pPr>
      <w:r w:rsidRPr="00491900">
        <w:rPr>
          <w:szCs w:val="24"/>
        </w:rPr>
        <w:t>injektion med fel sorts insulin, NSC Sofiero</w:t>
      </w:r>
    </w:p>
    <w:p w:rsidR="000B3C4F" w:rsidRPr="00491900" w:rsidRDefault="000B3C4F" w:rsidP="000B3C4F">
      <w:pPr>
        <w:pStyle w:val="Liststycke"/>
        <w:numPr>
          <w:ilvl w:val="0"/>
          <w:numId w:val="23"/>
        </w:numPr>
        <w:spacing w:before="100" w:line="240" w:lineRule="auto"/>
        <w:rPr>
          <w:szCs w:val="24"/>
        </w:rPr>
      </w:pPr>
      <w:r w:rsidRPr="00491900">
        <w:rPr>
          <w:szCs w:val="24"/>
        </w:rPr>
        <w:t>brister i kommunikation, dokumentation och informationsöverföring med försämring av trycksår som ledde till amputation, NSC Talliden</w:t>
      </w:r>
    </w:p>
    <w:p w:rsidR="000B3C4F" w:rsidRPr="00491900" w:rsidRDefault="000B3C4F" w:rsidP="000B3C4F">
      <w:pPr>
        <w:pStyle w:val="Liststycke"/>
        <w:numPr>
          <w:ilvl w:val="0"/>
          <w:numId w:val="23"/>
        </w:numPr>
        <w:spacing w:before="100" w:line="240" w:lineRule="auto"/>
        <w:rPr>
          <w:szCs w:val="24"/>
        </w:rPr>
      </w:pPr>
      <w:r w:rsidRPr="00491900">
        <w:rPr>
          <w:szCs w:val="24"/>
        </w:rPr>
        <w:t>självmord, Gammeluddshemmet</w:t>
      </w:r>
    </w:p>
    <w:p w:rsidR="000B3C4F" w:rsidRPr="000B3C4F" w:rsidRDefault="000B3C4F" w:rsidP="000B3C4F">
      <w:pPr>
        <w:pStyle w:val="Liststycke"/>
        <w:numPr>
          <w:ilvl w:val="0"/>
          <w:numId w:val="23"/>
        </w:numPr>
        <w:spacing w:before="100" w:line="240" w:lineRule="auto"/>
      </w:pPr>
      <w:r w:rsidRPr="00540465">
        <w:rPr>
          <w:szCs w:val="24"/>
        </w:rPr>
        <w:t>försenad rapportering av försämrat hälsotillstånd då boende ådragit sig en fraktur, Sarvträsk äldreboende</w:t>
      </w:r>
    </w:p>
    <w:p w:rsidR="00AF3AE2" w:rsidRDefault="00AF3AE2" w:rsidP="00AF3AE2">
      <w:pPr>
        <w:pStyle w:val="Rubrik3"/>
      </w:pPr>
      <w:bookmarkStart w:id="87" w:name="_Toc382311054"/>
      <w:r>
        <w:t>Vård i livets slut</w:t>
      </w:r>
      <w:bookmarkEnd w:id="87"/>
    </w:p>
    <w:p w:rsidR="00AF3AE2" w:rsidRPr="00392EEF" w:rsidRDefault="00AF3AE2" w:rsidP="00AF3AE2">
      <w:pPr>
        <w:spacing w:before="100" w:line="240" w:lineRule="auto"/>
        <w:rPr>
          <w:szCs w:val="24"/>
        </w:rPr>
      </w:pPr>
      <w:r w:rsidRPr="00392EEF">
        <w:rPr>
          <w:szCs w:val="24"/>
        </w:rPr>
        <w:t xml:space="preserve">Lokala skriftliga rutiner för vård i livets slut finns i alla boenden. En plan för vården som innefattar individuella läkemedelsordinationer för att </w:t>
      </w:r>
      <w:r w:rsidR="00350AF6" w:rsidRPr="00392EEF">
        <w:rPr>
          <w:szCs w:val="24"/>
        </w:rPr>
        <w:t>ta bort</w:t>
      </w:r>
      <w:r w:rsidRPr="00392EEF">
        <w:rPr>
          <w:szCs w:val="24"/>
        </w:rPr>
        <w:t xml:space="preserve"> eller minska besvärande symtom har </w:t>
      </w:r>
      <w:r w:rsidR="00350AF6" w:rsidRPr="00392EEF">
        <w:rPr>
          <w:szCs w:val="24"/>
        </w:rPr>
        <w:t>skriftligt dokumenterats</w:t>
      </w:r>
      <w:r w:rsidRPr="00392EEF">
        <w:rPr>
          <w:szCs w:val="24"/>
        </w:rPr>
        <w:t xml:space="preserve"> vid samtliga väntade dödsfall. </w:t>
      </w:r>
    </w:p>
    <w:p w:rsidR="00AF3AE2" w:rsidRPr="00392EEF" w:rsidRDefault="00AF3AE2" w:rsidP="00AF3AE2">
      <w:pPr>
        <w:spacing w:before="100" w:line="240" w:lineRule="auto"/>
        <w:rPr>
          <w:szCs w:val="24"/>
        </w:rPr>
      </w:pPr>
      <w:r w:rsidRPr="00392EEF">
        <w:rPr>
          <w:szCs w:val="24"/>
        </w:rPr>
        <w:t>Samtliga boenden registrerar avlidna på boendet i</w:t>
      </w:r>
      <w:r w:rsidR="004A4A37">
        <w:rPr>
          <w:szCs w:val="24"/>
        </w:rPr>
        <w:t xml:space="preserve"> </w:t>
      </w:r>
      <w:r w:rsidRPr="00392EEF">
        <w:rPr>
          <w:szCs w:val="24"/>
        </w:rPr>
        <w:t>palliativa registret</w:t>
      </w:r>
      <w:r w:rsidR="004A4A37">
        <w:rPr>
          <w:szCs w:val="24"/>
        </w:rPr>
        <w:t xml:space="preserve"> som är ett nationellt kvalitetsregister.</w:t>
      </w:r>
      <w:r w:rsidR="0092406A" w:rsidRPr="0092406A">
        <w:rPr>
          <w:color w:val="7030A0"/>
          <w:szCs w:val="24"/>
        </w:rPr>
        <w:t xml:space="preserve"> </w:t>
      </w:r>
      <w:r w:rsidR="0092406A" w:rsidRPr="0092406A">
        <w:rPr>
          <w:szCs w:val="24"/>
        </w:rPr>
        <w:t>Registrering</w:t>
      </w:r>
      <w:r w:rsidR="0092406A" w:rsidRPr="0092406A">
        <w:rPr>
          <w:szCs w:val="24"/>
        </w:rPr>
        <w:softHyphen/>
        <w:t>en beskriver den sista veckan i livet genom att personalen som vårdat en just avliden person besvarar ett antal frågor och kan efter det få ett svar på sin egen enhets styrkor och svag</w:t>
      </w:r>
      <w:r w:rsidR="0092406A" w:rsidRPr="0092406A">
        <w:rPr>
          <w:szCs w:val="24"/>
        </w:rPr>
        <w:softHyphen/>
        <w:t>heter i vården i livets slut.</w:t>
      </w:r>
      <w:r w:rsidR="0092406A" w:rsidRPr="00287BCF">
        <w:rPr>
          <w:color w:val="7030A0"/>
          <w:szCs w:val="24"/>
        </w:rPr>
        <w:t xml:space="preserve"> </w:t>
      </w:r>
      <w:r w:rsidR="00350AF6" w:rsidRPr="00392EEF">
        <w:rPr>
          <w:szCs w:val="24"/>
        </w:rPr>
        <w:t xml:space="preserve"> </w:t>
      </w:r>
      <w:r w:rsidR="005266BA" w:rsidRPr="00392EEF">
        <w:rPr>
          <w:szCs w:val="24"/>
        </w:rPr>
        <w:t>Tio</w:t>
      </w:r>
      <w:r w:rsidRPr="00392EEF">
        <w:rPr>
          <w:szCs w:val="24"/>
        </w:rPr>
        <w:t xml:space="preserve"> av </w:t>
      </w:r>
      <w:r w:rsidR="003601C8" w:rsidRPr="00392EEF">
        <w:rPr>
          <w:szCs w:val="24"/>
        </w:rPr>
        <w:t xml:space="preserve">tolv </w:t>
      </w:r>
      <w:r w:rsidRPr="00392EEF">
        <w:rPr>
          <w:szCs w:val="24"/>
        </w:rPr>
        <w:t xml:space="preserve">boenden har registrerat samtliga dödsfall som </w:t>
      </w:r>
      <w:r w:rsidR="00350AF6" w:rsidRPr="00392EEF">
        <w:rPr>
          <w:szCs w:val="24"/>
        </w:rPr>
        <w:t xml:space="preserve">skett </w:t>
      </w:r>
      <w:r w:rsidRPr="00392EEF">
        <w:rPr>
          <w:szCs w:val="24"/>
        </w:rPr>
        <w:t>på boendet under året</w:t>
      </w:r>
      <w:r w:rsidR="0092406A">
        <w:rPr>
          <w:szCs w:val="24"/>
        </w:rPr>
        <w:t>, en ökning jämfört med 2012 då sju av tretton boend</w:t>
      </w:r>
      <w:r w:rsidR="00AA2D7A">
        <w:rPr>
          <w:szCs w:val="24"/>
        </w:rPr>
        <w:t>en registrerade samtliga avlidna</w:t>
      </w:r>
      <w:r w:rsidR="0092406A">
        <w:rPr>
          <w:szCs w:val="24"/>
        </w:rPr>
        <w:t>.</w:t>
      </w:r>
      <w:r w:rsidR="00AA2D7A">
        <w:rPr>
          <w:szCs w:val="24"/>
        </w:rPr>
        <w:t xml:space="preserve"> </w:t>
      </w:r>
      <w:r w:rsidR="00350AF6" w:rsidRPr="00392EEF">
        <w:rPr>
          <w:szCs w:val="24"/>
        </w:rPr>
        <w:t xml:space="preserve">På Danvikshem har mer än hälften </w:t>
      </w:r>
      <w:r w:rsidR="00392EEF" w:rsidRPr="00392EEF">
        <w:rPr>
          <w:szCs w:val="24"/>
        </w:rPr>
        <w:t>registrerats</w:t>
      </w:r>
      <w:r w:rsidR="00AA2D7A">
        <w:rPr>
          <w:szCs w:val="24"/>
        </w:rPr>
        <w:t xml:space="preserve"> och</w:t>
      </w:r>
      <w:r w:rsidR="00392EEF" w:rsidRPr="00392EEF">
        <w:rPr>
          <w:szCs w:val="24"/>
        </w:rPr>
        <w:t xml:space="preserve"> </w:t>
      </w:r>
      <w:r w:rsidR="00AA2D7A">
        <w:rPr>
          <w:szCs w:val="24"/>
        </w:rPr>
        <w:t>p</w:t>
      </w:r>
      <w:r w:rsidR="00350AF6" w:rsidRPr="00392EEF">
        <w:rPr>
          <w:szCs w:val="24"/>
        </w:rPr>
        <w:t>å</w:t>
      </w:r>
      <w:r w:rsidR="005266BA" w:rsidRPr="00392EEF">
        <w:rPr>
          <w:szCs w:val="24"/>
        </w:rPr>
        <w:t xml:space="preserve"> Nacka seniorcenter Talliden</w:t>
      </w:r>
      <w:r w:rsidRPr="00392EEF">
        <w:rPr>
          <w:szCs w:val="24"/>
        </w:rPr>
        <w:t xml:space="preserve"> har mindre än hälft</w:t>
      </w:r>
      <w:r w:rsidR="005266BA" w:rsidRPr="00392EEF">
        <w:rPr>
          <w:szCs w:val="24"/>
        </w:rPr>
        <w:t>en av de avlidna</w:t>
      </w:r>
      <w:r w:rsidR="00350AF6" w:rsidRPr="00392EEF">
        <w:rPr>
          <w:szCs w:val="24"/>
        </w:rPr>
        <w:t xml:space="preserve"> registrerats</w:t>
      </w:r>
      <w:r w:rsidRPr="00392EEF">
        <w:rPr>
          <w:szCs w:val="24"/>
        </w:rPr>
        <w:t>.</w:t>
      </w:r>
      <w:r w:rsidR="005266BA" w:rsidRPr="00392EEF">
        <w:rPr>
          <w:szCs w:val="24"/>
        </w:rPr>
        <w:t xml:space="preserve"> Inloggningsproblem och </w:t>
      </w:r>
      <w:r w:rsidR="00350AF6" w:rsidRPr="00392EEF">
        <w:rPr>
          <w:szCs w:val="24"/>
        </w:rPr>
        <w:t xml:space="preserve">att man inte följt </w:t>
      </w:r>
      <w:r w:rsidR="005266BA" w:rsidRPr="00392EEF">
        <w:rPr>
          <w:szCs w:val="24"/>
        </w:rPr>
        <w:t>lokala rutiner anges som skäl till varför inte samtliga avlidna har registrerats</w:t>
      </w:r>
      <w:r w:rsidR="00350AF6" w:rsidRPr="00392EEF">
        <w:rPr>
          <w:szCs w:val="24"/>
        </w:rPr>
        <w:t>.</w:t>
      </w:r>
    </w:p>
    <w:p w:rsidR="00880C7F" w:rsidRPr="00880C7F" w:rsidRDefault="004A4A37" w:rsidP="00526666">
      <w:pPr>
        <w:spacing w:before="100" w:line="240" w:lineRule="auto"/>
        <w:rPr>
          <w:szCs w:val="24"/>
        </w:rPr>
      </w:pPr>
      <w:r>
        <w:rPr>
          <w:szCs w:val="24"/>
        </w:rPr>
        <w:t>Resultaten från 2013</w:t>
      </w:r>
      <w:r w:rsidR="007F50A0">
        <w:rPr>
          <w:szCs w:val="24"/>
        </w:rPr>
        <w:t xml:space="preserve"> års registreringar</w:t>
      </w:r>
      <w:r>
        <w:rPr>
          <w:szCs w:val="24"/>
        </w:rPr>
        <w:t xml:space="preserve"> visar</w:t>
      </w:r>
      <w:r w:rsidR="0092406A">
        <w:rPr>
          <w:szCs w:val="24"/>
        </w:rPr>
        <w:t xml:space="preserve"> en ökning mot det bättre inom samtliga områden. Även om s</w:t>
      </w:r>
      <w:r w:rsidR="0092406A" w:rsidRPr="00392EEF">
        <w:rPr>
          <w:szCs w:val="24"/>
        </w:rPr>
        <w:t>kattning av besvärande symtom görs i högre grad än tidigare med hjälp av någon form av skattningsskala</w:t>
      </w:r>
      <w:r w:rsidR="0092406A">
        <w:rPr>
          <w:szCs w:val="24"/>
        </w:rPr>
        <w:t xml:space="preserve"> så finns här ett område för ytterligare förbättring.</w:t>
      </w:r>
      <w:r w:rsidR="00AA2D7A">
        <w:rPr>
          <w:szCs w:val="24"/>
        </w:rPr>
        <w:t xml:space="preserve"> Läkarinformation till patient och närstående kan förbättras. Bedömning av munhälsa kan bli bättre.</w:t>
      </w:r>
    </w:p>
    <w:p w:rsidR="004723D9" w:rsidRDefault="004723D9" w:rsidP="004723D9">
      <w:pPr>
        <w:pStyle w:val="Rubrik2"/>
      </w:pPr>
      <w:bookmarkStart w:id="88" w:name="_Toc382311055"/>
      <w:r>
        <w:t>Ledningssystem för kvalitet</w:t>
      </w:r>
      <w:bookmarkEnd w:id="88"/>
    </w:p>
    <w:p w:rsidR="004723D9" w:rsidRDefault="004723D9" w:rsidP="004723D9">
      <w:pPr>
        <w:pStyle w:val="Rubrik3"/>
      </w:pPr>
      <w:bookmarkStart w:id="89" w:name="_Toc382311056"/>
      <w:r>
        <w:t>Synpunkter, klagomål och missförhållanden (lex Sarah) från personal</w:t>
      </w:r>
      <w:bookmarkEnd w:id="89"/>
    </w:p>
    <w:p w:rsidR="00B932B6" w:rsidRPr="00B932B6" w:rsidRDefault="00B932B6" w:rsidP="00B932B6">
      <w:pPr>
        <w:spacing w:before="100" w:line="240" w:lineRule="auto"/>
        <w:rPr>
          <w:szCs w:val="24"/>
        </w:rPr>
      </w:pPr>
      <w:r w:rsidRPr="00B932B6">
        <w:rPr>
          <w:szCs w:val="24"/>
        </w:rPr>
        <w:t xml:space="preserve">Tio lex Sarah-rapporter gjordes under 2013. Ingen av dessa var av så allvarlig karaktär att de anmäldes vidare till </w:t>
      </w:r>
      <w:r w:rsidR="00B80F6E">
        <w:rPr>
          <w:szCs w:val="24"/>
        </w:rPr>
        <w:t>tillsynsmyndigheten.</w:t>
      </w:r>
      <w:r w:rsidRPr="00B932B6">
        <w:rPr>
          <w:szCs w:val="24"/>
        </w:rPr>
        <w:t xml:space="preserve"> Rapporterna handlade om</w:t>
      </w:r>
    </w:p>
    <w:p w:rsidR="00B932B6" w:rsidRPr="00B932B6" w:rsidRDefault="00B932B6" w:rsidP="00B932B6">
      <w:pPr>
        <w:numPr>
          <w:ilvl w:val="0"/>
          <w:numId w:val="21"/>
        </w:numPr>
      </w:pPr>
      <w:r w:rsidRPr="00B932B6">
        <w:t>en demenssjuk person som gick ut på natten</w:t>
      </w:r>
      <w:r w:rsidR="00187C0D">
        <w:t>,</w:t>
      </w:r>
      <w:r w:rsidRPr="00B932B6">
        <w:t xml:space="preserve"> NSC Talliden</w:t>
      </w:r>
    </w:p>
    <w:p w:rsidR="00B932B6" w:rsidRPr="00B932B6" w:rsidRDefault="00B932B6" w:rsidP="00B932B6">
      <w:pPr>
        <w:numPr>
          <w:ilvl w:val="0"/>
          <w:numId w:val="21"/>
        </w:numPr>
      </w:pPr>
      <w:r w:rsidRPr="00B932B6">
        <w:t>en kund som blev bryskt bemött, Danvikshem</w:t>
      </w:r>
    </w:p>
    <w:p w:rsidR="00B932B6" w:rsidRPr="00B932B6" w:rsidRDefault="00B932B6" w:rsidP="00B932B6">
      <w:pPr>
        <w:numPr>
          <w:ilvl w:val="0"/>
          <w:numId w:val="21"/>
        </w:numPr>
      </w:pPr>
      <w:r w:rsidRPr="00B932B6">
        <w:t>sexuellt ofredande, Saltsjöbadens sjukhus</w:t>
      </w:r>
    </w:p>
    <w:p w:rsidR="00B932B6" w:rsidRPr="00B932B6" w:rsidRDefault="00B932B6" w:rsidP="00B932B6">
      <w:pPr>
        <w:numPr>
          <w:ilvl w:val="0"/>
          <w:numId w:val="21"/>
        </w:numPr>
      </w:pPr>
      <w:r w:rsidRPr="00B932B6">
        <w:t>fall ur säng, NSC Sofiero</w:t>
      </w:r>
    </w:p>
    <w:p w:rsidR="00B932B6" w:rsidRPr="00B932B6" w:rsidRDefault="00B932B6" w:rsidP="00B932B6">
      <w:pPr>
        <w:numPr>
          <w:ilvl w:val="0"/>
          <w:numId w:val="21"/>
        </w:numPr>
      </w:pPr>
      <w:r w:rsidRPr="00B932B6">
        <w:t>för lång vänta</w:t>
      </w:r>
      <w:r w:rsidR="00187C0D">
        <w:t>n</w:t>
      </w:r>
      <w:r w:rsidRPr="00B932B6">
        <w:t xml:space="preserve"> på hjälp till toaletten, NSC Ektorp</w:t>
      </w:r>
    </w:p>
    <w:p w:rsidR="00B932B6" w:rsidRPr="00B932B6" w:rsidRDefault="00B932B6" w:rsidP="00B932B6">
      <w:pPr>
        <w:numPr>
          <w:ilvl w:val="0"/>
          <w:numId w:val="21"/>
        </w:numPr>
      </w:pPr>
      <w:r w:rsidRPr="00B932B6">
        <w:t>fall ur säng (två rapporter), NSC Sofiero</w:t>
      </w:r>
    </w:p>
    <w:p w:rsidR="00B932B6" w:rsidRPr="00B932B6" w:rsidRDefault="00B932B6" w:rsidP="00B932B6">
      <w:pPr>
        <w:numPr>
          <w:ilvl w:val="0"/>
          <w:numId w:val="21"/>
        </w:numPr>
      </w:pPr>
      <w:r w:rsidRPr="00B932B6">
        <w:t>kund som inte fick vätska och vändes, NSC Älta</w:t>
      </w:r>
    </w:p>
    <w:p w:rsidR="00B932B6" w:rsidRPr="00B932B6" w:rsidRDefault="00B932B6" w:rsidP="00B932B6">
      <w:pPr>
        <w:numPr>
          <w:ilvl w:val="0"/>
          <w:numId w:val="21"/>
        </w:numPr>
      </w:pPr>
      <w:r w:rsidRPr="00B932B6">
        <w:t>oaktsamhet som ledde till att en axel gick ur led, Sarvträsk</w:t>
      </w:r>
      <w:r w:rsidR="004A320E">
        <w:t xml:space="preserve"> äldreboende</w:t>
      </w:r>
    </w:p>
    <w:p w:rsidR="00B932B6" w:rsidRPr="00B932B6" w:rsidRDefault="00B932B6" w:rsidP="00B932B6">
      <w:pPr>
        <w:numPr>
          <w:ilvl w:val="0"/>
          <w:numId w:val="21"/>
        </w:numPr>
      </w:pPr>
      <w:r w:rsidRPr="00B932B6">
        <w:t>en demenssjuk person som gick ut och ramlade, Sarvträsk</w:t>
      </w:r>
      <w:r w:rsidR="004A320E">
        <w:t xml:space="preserve"> äldreboende</w:t>
      </w:r>
    </w:p>
    <w:p w:rsidR="00B932B6" w:rsidRPr="00540465" w:rsidRDefault="00B932B6" w:rsidP="00540465">
      <w:pPr>
        <w:spacing w:before="100" w:line="240" w:lineRule="auto"/>
        <w:rPr>
          <w:szCs w:val="24"/>
        </w:rPr>
      </w:pPr>
      <w:r w:rsidRPr="00540465">
        <w:rPr>
          <w:szCs w:val="24"/>
        </w:rPr>
        <w:t>Samtliga lex Sarah-rapporter har varit anmälningsärenden i SÄN under året.</w:t>
      </w:r>
    </w:p>
    <w:p w:rsidR="00DA4160" w:rsidRPr="00B932B6" w:rsidRDefault="00DA4160" w:rsidP="00540465">
      <w:pPr>
        <w:spacing w:before="100" w:line="240" w:lineRule="auto"/>
      </w:pPr>
      <w:r w:rsidRPr="00540465">
        <w:rPr>
          <w:szCs w:val="24"/>
        </w:rPr>
        <w:t>Med drygt</w:t>
      </w:r>
      <w:r w:rsidRPr="0012044D">
        <w:t xml:space="preserve"> 600 personer som bor på särskilt boende för äldre 365 dagar per år blir det ungefär 220 000 vårddygn</w:t>
      </w:r>
      <w:r w:rsidR="006E327F" w:rsidRPr="0012044D">
        <w:t xml:space="preserve"> per år</w:t>
      </w:r>
      <w:r w:rsidRPr="0012044D">
        <w:t xml:space="preserve">. </w:t>
      </w:r>
      <w:r w:rsidR="006E327F" w:rsidRPr="0012044D">
        <w:t>Sannolikt är rapporteringen enligt lex Sarah i underkant. Att</w:t>
      </w:r>
      <w:r w:rsidR="006974B3" w:rsidRPr="0012044D">
        <w:t xml:space="preserve"> det</w:t>
      </w:r>
      <w:r w:rsidR="006E327F" w:rsidRPr="0012044D">
        <w:t xml:space="preserve"> endast vid tio tillfällen skulle ha inträffat missförhållanden verkar osannolikt. Förmodligen utreds flera missförhållanden utan att rapporteras enligt lex Sarah. Det finns ju ingen exakt linje mellan vad som ska rapporteras enligt lex Sarah och vad som kan hanteras inom</w:t>
      </w:r>
      <w:r w:rsidR="006974B3" w:rsidRPr="0012044D">
        <w:t xml:space="preserve"> andra delar av avvikelsehanteringssystemet.</w:t>
      </w:r>
    </w:p>
    <w:p w:rsidR="004723D9" w:rsidRDefault="004723D9" w:rsidP="004723D9">
      <w:pPr>
        <w:pStyle w:val="Rubrik3"/>
      </w:pPr>
      <w:bookmarkStart w:id="90" w:name="_Toc382311057"/>
      <w:r w:rsidRPr="00E14A7B">
        <w:t>Rutiner för att samla in och använda synpunkter och</w:t>
      </w:r>
      <w:r>
        <w:t xml:space="preserve"> klagomål från enskilda</w:t>
      </w:r>
      <w:bookmarkEnd w:id="90"/>
    </w:p>
    <w:p w:rsidR="00000714" w:rsidRPr="00000714" w:rsidRDefault="00000714" w:rsidP="00000714">
      <w:r w:rsidRPr="007D7F68">
        <w:rPr>
          <w:szCs w:val="24"/>
        </w:rPr>
        <w:t xml:space="preserve">Samtliga anordnare </w:t>
      </w:r>
      <w:r>
        <w:rPr>
          <w:szCs w:val="24"/>
        </w:rPr>
        <w:t xml:space="preserve">har </w:t>
      </w:r>
      <w:r w:rsidRPr="007D7F68">
        <w:rPr>
          <w:szCs w:val="24"/>
        </w:rPr>
        <w:t>rutiner för att samla in syn</w:t>
      </w:r>
      <w:r>
        <w:rPr>
          <w:szCs w:val="24"/>
        </w:rPr>
        <w:t>punkter och klagomål och</w:t>
      </w:r>
      <w:r w:rsidRPr="007D7F68">
        <w:rPr>
          <w:szCs w:val="24"/>
        </w:rPr>
        <w:t xml:space="preserve"> informerar </w:t>
      </w:r>
      <w:r>
        <w:rPr>
          <w:szCs w:val="24"/>
        </w:rPr>
        <w:t>kunder</w:t>
      </w:r>
      <w:r w:rsidRPr="007D7F68">
        <w:rPr>
          <w:szCs w:val="24"/>
        </w:rPr>
        <w:t xml:space="preserve"> och anhöriga om hur synpunkter och klagomål ska framföras.</w:t>
      </w:r>
      <w:r w:rsidR="00E14A7B">
        <w:rPr>
          <w:szCs w:val="24"/>
        </w:rPr>
        <w:t xml:space="preserve"> Flest klagomål rör mat, städning och bemötande.</w:t>
      </w:r>
    </w:p>
    <w:p w:rsidR="004723D9" w:rsidRDefault="004723D9" w:rsidP="004723D9">
      <w:pPr>
        <w:pStyle w:val="Rubrik3"/>
      </w:pPr>
      <w:bookmarkStart w:id="91" w:name="_Toc382311058"/>
      <w:r>
        <w:t>Brukaruppföljningar och brukarinflytande</w:t>
      </w:r>
      <w:bookmarkEnd w:id="91"/>
    </w:p>
    <w:p w:rsidR="00B932B6" w:rsidRPr="007D7F68" w:rsidRDefault="00B932B6" w:rsidP="00B932B6">
      <w:pPr>
        <w:spacing w:before="100" w:line="240" w:lineRule="auto"/>
        <w:rPr>
          <w:szCs w:val="24"/>
        </w:rPr>
      </w:pPr>
      <w:r w:rsidRPr="007D7F68">
        <w:rPr>
          <w:szCs w:val="24"/>
        </w:rPr>
        <w:t>Alla anordnare utom två svarade att de hade genomfört någon form</w:t>
      </w:r>
      <w:r>
        <w:rPr>
          <w:szCs w:val="24"/>
        </w:rPr>
        <w:t xml:space="preserve"> av brukaruppföljning under 2013. Detta </w:t>
      </w:r>
      <w:r w:rsidRPr="007D7F68">
        <w:rPr>
          <w:szCs w:val="24"/>
        </w:rPr>
        <w:t xml:space="preserve">är </w:t>
      </w:r>
      <w:r>
        <w:rPr>
          <w:szCs w:val="24"/>
        </w:rPr>
        <w:t>samma resultat som förra året och liksom</w:t>
      </w:r>
      <w:r w:rsidRPr="007D7F68">
        <w:rPr>
          <w:szCs w:val="24"/>
        </w:rPr>
        <w:t xml:space="preserve"> förra året</w:t>
      </w:r>
      <w:r>
        <w:rPr>
          <w:szCs w:val="24"/>
        </w:rPr>
        <w:t xml:space="preserve"> var det Gammeluddshemmet och NSC Ektorp som inte hade genomfört någon brukaruppföljning.</w:t>
      </w:r>
    </w:p>
    <w:p w:rsidR="004723D9" w:rsidRPr="004B638F" w:rsidRDefault="004723D9" w:rsidP="004723D9">
      <w:pPr>
        <w:pStyle w:val="Rubrik2"/>
      </w:pPr>
      <w:bookmarkStart w:id="92" w:name="_Toc382311059"/>
      <w:r w:rsidRPr="004B638F">
        <w:t>Uppföljning av skatter, försäkringar mm.</w:t>
      </w:r>
      <w:bookmarkEnd w:id="92"/>
    </w:p>
    <w:p w:rsidR="004B638F" w:rsidRPr="004B638F" w:rsidRDefault="004B638F" w:rsidP="004B638F">
      <w:r w:rsidRPr="004B638F">
        <w:t>Uppföljning av skatter och försäkringar är gjord och dessa är i sin ordning.</w:t>
      </w:r>
    </w:p>
    <w:p w:rsidR="004723D9" w:rsidRPr="001C1346" w:rsidRDefault="004723D9" w:rsidP="004723D9">
      <w:pPr>
        <w:pStyle w:val="Rubrik2"/>
      </w:pPr>
      <w:bookmarkStart w:id="93" w:name="_Toc382311060"/>
      <w:r w:rsidRPr="001C1346">
        <w:t>Förändring och utveckling</w:t>
      </w:r>
      <w:bookmarkEnd w:id="93"/>
    </w:p>
    <w:p w:rsidR="00F36285" w:rsidRDefault="00F36285" w:rsidP="00F36285">
      <w:pPr>
        <w:pStyle w:val="Liststycke"/>
        <w:numPr>
          <w:ilvl w:val="0"/>
          <w:numId w:val="24"/>
        </w:numPr>
      </w:pPr>
      <w:r w:rsidRPr="00F36285">
        <w:t xml:space="preserve">ASIH som har svarat för sjuksköterskeinsatser under kvällar, nätter och helger avslutade sitt uppdrag vid årsskiftet. </w:t>
      </w:r>
    </w:p>
    <w:p w:rsidR="00F36285" w:rsidRDefault="00F36285" w:rsidP="00F36285">
      <w:pPr>
        <w:pStyle w:val="Liststycke"/>
        <w:numPr>
          <w:ilvl w:val="0"/>
          <w:numId w:val="24"/>
        </w:numPr>
      </w:pPr>
      <w:r w:rsidRPr="00F36285">
        <w:t xml:space="preserve">Nacka Seniorcenter införde ett digitalt kvalitetsledningssystem. </w:t>
      </w:r>
    </w:p>
    <w:p w:rsidR="00F36285" w:rsidRDefault="00F36285" w:rsidP="00F36285">
      <w:pPr>
        <w:pStyle w:val="Liststycke"/>
        <w:numPr>
          <w:ilvl w:val="0"/>
          <w:numId w:val="24"/>
        </w:numPr>
      </w:pPr>
      <w:r w:rsidRPr="00F36285">
        <w:t>Lillängen blev Silviacertifiera</w:t>
      </w:r>
      <w:r w:rsidR="001C1346">
        <w:t>t</w:t>
      </w:r>
      <w:r w:rsidRPr="00F36285">
        <w:t xml:space="preserve"> under hösten 2013 vilket innebär att all personal har blivit utbildade i demenssjukvård.</w:t>
      </w:r>
    </w:p>
    <w:p w:rsidR="00F36285" w:rsidRPr="00F36285" w:rsidRDefault="00F36285" w:rsidP="00F36285">
      <w:pPr>
        <w:pStyle w:val="Liststycke"/>
        <w:numPr>
          <w:ilvl w:val="0"/>
          <w:numId w:val="24"/>
        </w:numPr>
      </w:pPr>
      <w:r>
        <w:t>NSC Sofiero började använd</w:t>
      </w:r>
      <w:r w:rsidR="001C1346">
        <w:t>a ett digitalt system för att stödja personalen i de dagliga insatserna.</w:t>
      </w:r>
    </w:p>
    <w:p w:rsidR="004723D9" w:rsidRDefault="006267DC" w:rsidP="004723D9">
      <w:pPr>
        <w:pStyle w:val="Rubrik2"/>
      </w:pPr>
      <w:r>
        <w:t xml:space="preserve"> </w:t>
      </w:r>
      <w:bookmarkStart w:id="94" w:name="_Toc382311061"/>
      <w:r w:rsidR="004723D9">
        <w:t>Slutsatser</w:t>
      </w:r>
      <w:bookmarkEnd w:id="94"/>
    </w:p>
    <w:p w:rsidR="0061041B" w:rsidRDefault="0061041B" w:rsidP="0061041B">
      <w:pPr>
        <w:spacing w:before="100" w:line="240" w:lineRule="auto"/>
        <w:rPr>
          <w:szCs w:val="24"/>
        </w:rPr>
      </w:pPr>
      <w:r>
        <w:rPr>
          <w:szCs w:val="24"/>
        </w:rPr>
        <w:t>De särskilda boendena för äldre håller en godtagbar standard. Utbildningsnivån hos omvårdnadspersonalen har ökat liksom antalet läkemedelsgenomgångar.</w:t>
      </w:r>
    </w:p>
    <w:p w:rsidR="00CC4EDE" w:rsidRPr="0061041B" w:rsidRDefault="00CC4EDE" w:rsidP="00CC4EDE">
      <w:pPr>
        <w:spacing w:before="100" w:line="240" w:lineRule="auto"/>
        <w:rPr>
          <w:szCs w:val="24"/>
        </w:rPr>
      </w:pPr>
      <w:r w:rsidRPr="0061041B">
        <w:rPr>
          <w:szCs w:val="24"/>
        </w:rPr>
        <w:t>Resultatet från brukarundersökningen visar att kunderna är nöjda.</w:t>
      </w:r>
    </w:p>
    <w:p w:rsidR="00CC4EDE" w:rsidRDefault="00CC4EDE" w:rsidP="00CC4EDE">
      <w:pPr>
        <w:spacing w:before="100" w:line="240" w:lineRule="auto"/>
        <w:rPr>
          <w:szCs w:val="24"/>
        </w:rPr>
      </w:pPr>
      <w:r w:rsidRPr="0061041B">
        <w:rPr>
          <w:szCs w:val="24"/>
        </w:rPr>
        <w:t xml:space="preserve">Andelen trycksår är oförändrat låg men allvarlighetsgraden har ökat. </w:t>
      </w:r>
    </w:p>
    <w:p w:rsidR="00CC4EDE" w:rsidRPr="0061041B" w:rsidRDefault="00CC4EDE" w:rsidP="00CC4EDE">
      <w:pPr>
        <w:spacing w:before="100" w:line="240" w:lineRule="auto"/>
        <w:rPr>
          <w:szCs w:val="24"/>
        </w:rPr>
      </w:pPr>
      <w:r w:rsidRPr="0061041B">
        <w:rPr>
          <w:szCs w:val="24"/>
        </w:rPr>
        <w:t>Registreringen i Palliativa registret har ökat och en förbättring kan ses inom alla områden som avser vården i livets slut.</w:t>
      </w:r>
      <w:r>
        <w:rPr>
          <w:szCs w:val="24"/>
        </w:rPr>
        <w:t xml:space="preserve"> Även i andra kvalitetsregister som till exempel Senior Alert har registreringen ökat. Däremot </w:t>
      </w:r>
      <w:r w:rsidR="005232EC">
        <w:rPr>
          <w:szCs w:val="24"/>
        </w:rPr>
        <w:t>används inte</w:t>
      </w:r>
      <w:r>
        <w:rPr>
          <w:szCs w:val="24"/>
        </w:rPr>
        <w:t xml:space="preserve"> den inmatade informationen</w:t>
      </w:r>
      <w:r w:rsidR="005232EC">
        <w:rPr>
          <w:szCs w:val="24"/>
        </w:rPr>
        <w:t xml:space="preserve"> fullt ut</w:t>
      </w:r>
      <w:r>
        <w:rPr>
          <w:szCs w:val="24"/>
        </w:rPr>
        <w:t xml:space="preserve"> för att utveckla verksamheten. Detta är ett område som behöver förbättras.</w:t>
      </w:r>
    </w:p>
    <w:p w:rsidR="004723D9" w:rsidRPr="004723D9" w:rsidRDefault="004723D9" w:rsidP="004723D9">
      <w:pPr>
        <w:pStyle w:val="Rubrik1"/>
      </w:pPr>
      <w:bookmarkStart w:id="95" w:name="_Toc382311062"/>
      <w:r>
        <w:t>Bilagor</w:t>
      </w:r>
      <w:bookmarkEnd w:id="95"/>
    </w:p>
    <w:p w:rsidR="00211C1F" w:rsidRDefault="00211C1F" w:rsidP="00BB497E">
      <w:r>
        <w:t>Bilaga 1</w:t>
      </w:r>
      <w:r w:rsidR="00A32B65">
        <w:tab/>
        <w:t>Hemtjänst, antal kunder samt dokumentation</w:t>
      </w:r>
    </w:p>
    <w:p w:rsidR="00BB497E" w:rsidRDefault="00211C1F" w:rsidP="00BB497E">
      <w:r>
        <w:t>Bilaga 2</w:t>
      </w:r>
      <w:r w:rsidR="00BB497E">
        <w:tab/>
        <w:t>Antal platser på särskilt boende</w:t>
      </w:r>
    </w:p>
    <w:p w:rsidR="00BB497E" w:rsidRDefault="00211C1F" w:rsidP="00BB497E">
      <w:r>
        <w:t>Bilaga 3</w:t>
      </w:r>
      <w:r w:rsidR="00BB497E">
        <w:tab/>
        <w:t>Omvårdnadspersonalens utbildningsnivå på särskilt boende</w:t>
      </w:r>
    </w:p>
    <w:p w:rsidR="00BB497E" w:rsidRDefault="00211C1F" w:rsidP="00BB497E">
      <w:r>
        <w:t>Bilaga 4</w:t>
      </w:r>
      <w:r w:rsidR="00BB497E">
        <w:tab/>
        <w:t>Personalomsättning på särskilt boende</w:t>
      </w:r>
    </w:p>
    <w:p w:rsidR="00BB497E" w:rsidRDefault="00211C1F" w:rsidP="00BB497E">
      <w:r>
        <w:t>Bilaga 5</w:t>
      </w:r>
      <w:r w:rsidR="00BB497E">
        <w:tab/>
        <w:t>Antal boende per rehabpersonal</w:t>
      </w:r>
    </w:p>
    <w:p w:rsidR="00502297" w:rsidRDefault="00211C1F" w:rsidP="00502297">
      <w:r>
        <w:t>Bilaga 6</w:t>
      </w:r>
      <w:r w:rsidR="00BB497E">
        <w:tab/>
        <w:t>Avvikelser på särskilt boende</w:t>
      </w:r>
    </w:p>
    <w:p w:rsidR="00CD50E1" w:rsidRDefault="00CD50E1">
      <w:pPr>
        <w:spacing w:line="240" w:lineRule="auto"/>
      </w:pPr>
      <w:bookmarkStart w:id="96" w:name="Rapporttext"/>
      <w:bookmarkEnd w:id="96"/>
      <w:r>
        <w:br w:type="page"/>
      </w:r>
    </w:p>
    <w:p w:rsidR="001C6188" w:rsidRDefault="003044BB">
      <w:pPr>
        <w:spacing w:line="240" w:lineRule="auto"/>
      </w:pPr>
      <w:r w:rsidRPr="003044BB">
        <w:rPr>
          <w:b/>
        </w:rPr>
        <w:t>Bilaga 1 Antalet kunder samt dokumentation, uppgifter från anordnarna</w:t>
      </w:r>
      <w:r>
        <w:t>.</w:t>
      </w:r>
    </w:p>
    <w:p w:rsidR="003044BB" w:rsidRDefault="003044BB">
      <w:pPr>
        <w:spacing w:line="240" w:lineRule="auto"/>
      </w:pPr>
    </w:p>
    <w:tbl>
      <w:tblPr>
        <w:tblW w:w="7500" w:type="dxa"/>
        <w:tblInd w:w="55" w:type="dxa"/>
        <w:tblCellMar>
          <w:left w:w="70" w:type="dxa"/>
          <w:right w:w="70" w:type="dxa"/>
        </w:tblCellMar>
        <w:tblLook w:val="04A0"/>
      </w:tblPr>
      <w:tblGrid>
        <w:gridCol w:w="2212"/>
        <w:gridCol w:w="730"/>
        <w:gridCol w:w="1904"/>
        <w:gridCol w:w="1223"/>
        <w:gridCol w:w="1431"/>
      </w:tblGrid>
      <w:tr w:rsidR="00AD5E34" w:rsidRPr="00AD5E34" w:rsidTr="00AD5E34">
        <w:trPr>
          <w:trHeight w:val="1035"/>
        </w:trPr>
        <w:tc>
          <w:tcPr>
            <w:tcW w:w="2547" w:type="dxa"/>
            <w:tcBorders>
              <w:top w:val="nil"/>
              <w:left w:val="nil"/>
              <w:bottom w:val="nil"/>
              <w:right w:val="single" w:sz="4" w:space="0" w:color="FFFFFF"/>
            </w:tcBorders>
            <w:shd w:val="clear" w:color="4F81BD" w:fill="4F81BD"/>
            <w:vAlign w:val="bottom"/>
            <w:hideMark/>
          </w:tcPr>
          <w:p w:rsidR="00AD5E34" w:rsidRPr="00AD5E34" w:rsidRDefault="00AD5E34" w:rsidP="00AD5E34">
            <w:pPr>
              <w:spacing w:line="240" w:lineRule="auto"/>
              <w:rPr>
                <w:rFonts w:ascii="Calibri" w:hAnsi="Calibri"/>
                <w:b/>
                <w:bCs/>
                <w:color w:val="FFFFFF"/>
                <w:sz w:val="20"/>
              </w:rPr>
            </w:pPr>
            <w:r w:rsidRPr="00AD5E34">
              <w:rPr>
                <w:rFonts w:ascii="Calibri" w:hAnsi="Calibri"/>
                <w:b/>
                <w:bCs/>
                <w:color w:val="FFFFFF"/>
                <w:sz w:val="20"/>
              </w:rPr>
              <w:t>Anordnare</w:t>
            </w:r>
          </w:p>
        </w:tc>
        <w:tc>
          <w:tcPr>
            <w:tcW w:w="725" w:type="dxa"/>
            <w:tcBorders>
              <w:top w:val="nil"/>
              <w:left w:val="nil"/>
              <w:bottom w:val="single" w:sz="12" w:space="0" w:color="FFFFFF"/>
              <w:right w:val="single" w:sz="4" w:space="0" w:color="FFFFFF"/>
            </w:tcBorders>
            <w:shd w:val="clear" w:color="4F81BD" w:fill="4F81BD"/>
            <w:vAlign w:val="bottom"/>
            <w:hideMark/>
          </w:tcPr>
          <w:p w:rsidR="00AD5E34" w:rsidRPr="00AD5E34" w:rsidRDefault="00AD5E34" w:rsidP="00AD5E34">
            <w:pPr>
              <w:spacing w:line="240" w:lineRule="auto"/>
              <w:rPr>
                <w:rFonts w:ascii="Calibri" w:hAnsi="Calibri"/>
                <w:b/>
                <w:bCs/>
                <w:color w:val="FFFFFF"/>
                <w:sz w:val="20"/>
              </w:rPr>
            </w:pPr>
            <w:r w:rsidRPr="00AD5E34">
              <w:rPr>
                <w:rFonts w:ascii="Calibri" w:hAnsi="Calibri"/>
                <w:b/>
                <w:bCs/>
                <w:color w:val="FFFFFF"/>
                <w:sz w:val="20"/>
              </w:rPr>
              <w:t>Antal kunder</w:t>
            </w:r>
          </w:p>
        </w:tc>
        <w:tc>
          <w:tcPr>
            <w:tcW w:w="1794" w:type="dxa"/>
            <w:tcBorders>
              <w:top w:val="nil"/>
              <w:left w:val="nil"/>
              <w:bottom w:val="single" w:sz="12" w:space="0" w:color="FFFFFF"/>
              <w:right w:val="single" w:sz="4" w:space="0" w:color="FFFFFF"/>
            </w:tcBorders>
            <w:shd w:val="clear" w:color="4F81BD" w:fill="4F81BD"/>
            <w:vAlign w:val="bottom"/>
            <w:hideMark/>
          </w:tcPr>
          <w:p w:rsidR="00AD5E34" w:rsidRPr="00AD5E34" w:rsidRDefault="00AD5E34" w:rsidP="00AD5E34">
            <w:pPr>
              <w:spacing w:line="240" w:lineRule="auto"/>
              <w:rPr>
                <w:rFonts w:ascii="Calibri" w:hAnsi="Calibri"/>
                <w:b/>
                <w:bCs/>
                <w:color w:val="FFFFFF"/>
                <w:sz w:val="20"/>
              </w:rPr>
            </w:pPr>
            <w:r w:rsidRPr="00AD5E34">
              <w:rPr>
                <w:rFonts w:ascii="Calibri" w:hAnsi="Calibri"/>
                <w:b/>
                <w:bCs/>
                <w:color w:val="FFFFFF"/>
                <w:sz w:val="20"/>
              </w:rPr>
              <w:t>Antal genomförandeplaner</w:t>
            </w:r>
          </w:p>
        </w:tc>
        <w:tc>
          <w:tcPr>
            <w:tcW w:w="1113" w:type="dxa"/>
            <w:tcBorders>
              <w:top w:val="nil"/>
              <w:left w:val="nil"/>
              <w:bottom w:val="single" w:sz="12" w:space="0" w:color="FFFFFF"/>
              <w:right w:val="single" w:sz="4" w:space="0" w:color="FFFFFF"/>
            </w:tcBorders>
            <w:shd w:val="clear" w:color="4F81BD" w:fill="4F81BD"/>
            <w:vAlign w:val="bottom"/>
            <w:hideMark/>
          </w:tcPr>
          <w:p w:rsidR="00AD5E34" w:rsidRPr="00AD5E34" w:rsidRDefault="00AD5E34" w:rsidP="00AD5E34">
            <w:pPr>
              <w:spacing w:line="240" w:lineRule="auto"/>
              <w:rPr>
                <w:rFonts w:ascii="Calibri" w:hAnsi="Calibri"/>
                <w:b/>
                <w:bCs/>
                <w:color w:val="FFFFFF"/>
                <w:sz w:val="20"/>
              </w:rPr>
            </w:pPr>
            <w:r w:rsidRPr="00AD5E34">
              <w:rPr>
                <w:rFonts w:ascii="Calibri" w:hAnsi="Calibri"/>
                <w:b/>
                <w:bCs/>
                <w:color w:val="FFFFFF"/>
                <w:sz w:val="20"/>
              </w:rPr>
              <w:t>Antal beställningar</w:t>
            </w:r>
          </w:p>
        </w:tc>
        <w:tc>
          <w:tcPr>
            <w:tcW w:w="1321" w:type="dxa"/>
            <w:tcBorders>
              <w:top w:val="nil"/>
              <w:left w:val="nil"/>
              <w:bottom w:val="single" w:sz="12" w:space="0" w:color="FFFFFF"/>
              <w:right w:val="nil"/>
            </w:tcBorders>
            <w:shd w:val="clear" w:color="4F81BD" w:fill="4F81BD"/>
            <w:vAlign w:val="bottom"/>
            <w:hideMark/>
          </w:tcPr>
          <w:p w:rsidR="00AD5E34" w:rsidRPr="00AD5E34" w:rsidRDefault="00AD5E34" w:rsidP="00AD5E34">
            <w:pPr>
              <w:spacing w:line="240" w:lineRule="auto"/>
              <w:rPr>
                <w:rFonts w:ascii="Calibri" w:hAnsi="Calibri"/>
                <w:b/>
                <w:bCs/>
                <w:color w:val="FFFFFF"/>
                <w:sz w:val="20"/>
              </w:rPr>
            </w:pPr>
            <w:r w:rsidRPr="00AD5E34">
              <w:rPr>
                <w:rFonts w:ascii="Calibri" w:hAnsi="Calibri"/>
                <w:b/>
                <w:bCs/>
                <w:color w:val="FFFFFF"/>
                <w:sz w:val="20"/>
              </w:rPr>
              <w:t>Antal social dokumentation</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AAA-Flerspråkig assistans care</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AAA OLU hemtjänst</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AB Jessys Assistans</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r>
      <w:tr w:rsidR="00AD5E34" w:rsidRPr="00AD5E34" w:rsidTr="00AD5E34">
        <w:trPr>
          <w:trHeight w:val="51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Abborrens hemtjänst och personlig assistans</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Adulis Omsorg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Aktiv omsorg i Stockholm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34</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27</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Aleris Omsorg AB – Aleris hemtjänst Nacka</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74</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73</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74</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Alerta Omsorg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Astridshemtjänst och läkemedelservice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Allians Assistans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rPr>
                <w:rFonts w:ascii="Calibri" w:hAnsi="Calibri"/>
                <w:color w:val="000000"/>
                <w:sz w:val="20"/>
              </w:rPr>
            </w:pPr>
            <w:r w:rsidRPr="00AD5E34">
              <w:rPr>
                <w:rFonts w:ascii="Calibri" w:hAnsi="Calibri"/>
                <w:color w:val="000000"/>
                <w:sz w:val="20"/>
              </w:rPr>
              <w:t>?</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r>
      <w:tr w:rsidR="00AD5E34" w:rsidRPr="00AD5E34" w:rsidTr="00AD5E34">
        <w:trPr>
          <w:trHeight w:val="51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Anlita Sociala Omsorgspedagogen i Mälardalen</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17</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17</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Annas vård och hemtjänstteam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65</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65</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65</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32</w:t>
            </w:r>
          </w:p>
        </w:tc>
      </w:tr>
      <w:tr w:rsidR="00AD5E34" w:rsidRPr="00AD5E34" w:rsidTr="00AD5E34">
        <w:trPr>
          <w:trHeight w:val="300"/>
        </w:trPr>
        <w:tc>
          <w:tcPr>
            <w:tcW w:w="2547" w:type="dxa"/>
            <w:tcBorders>
              <w:top w:val="single" w:sz="4" w:space="0" w:color="auto"/>
              <w:left w:val="single" w:sz="4" w:space="0" w:color="auto"/>
              <w:bottom w:val="nil"/>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Annelies Hemtjänstteam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101</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101</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13</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A.R. Real vård och omsorg HB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rPr>
                <w:rFonts w:ascii="Calibri" w:hAnsi="Calibri"/>
                <w:color w:val="000000"/>
                <w:sz w:val="20"/>
              </w:rPr>
            </w:pP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Baggensfjärdens hemtjänst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90</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85</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85</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75</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BAMBOO Care Team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Blaze Consulting</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Carritas Proffs Assistans HB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Curanda Vårdassistans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70</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Domicare AB (fd Seflem Hemtjänst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EFOEL personlig assistans och hemtjänst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Enklare Vardag i Sverige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Evelyns Hemtjänst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46</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46</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46</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46</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Ferla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Fisksätra Hemtjänst HB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20</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18</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Holmströms hemtjänst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70</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70</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39</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HOMes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INBLASA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Jakob Care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Lövholmens hemtjänst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140</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129</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129</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Macorena HB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13</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13</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13</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Marla Service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51</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Min Omsorg</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Mituna</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MåBäst Hemtjänst i Saltsjöbaden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41</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41</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39</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Nacka hemservice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22</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16</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18</w:t>
            </w:r>
          </w:p>
        </w:tc>
      </w:tr>
      <w:tr w:rsidR="00AD5E34" w:rsidRPr="00AD5E34" w:rsidTr="00AD5E34">
        <w:trPr>
          <w:trHeight w:val="51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Nacka kommun personlig assistans, ledsagning och avlösning</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54</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54</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54</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Nyponrosens hemtjänst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62</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59</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52</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62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Olivia Hemtjänst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123</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108</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98</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110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OmsorgsCompagniet i Norden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31</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Orrens Vård &amp; Omsorg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196</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155</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166</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196</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Priventa Vård</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Rosanum Hemvård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76</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85</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51</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100</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SAGAC i Stockholm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Saltsjöbaden Hemtjänst Nilsson/Hannebo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52</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45</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52</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TPAB Hemtjänst och allservice AB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TUSKULUM/Eskil Johanssons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r>
      <w:tr w:rsidR="00AD5E34" w:rsidRPr="00AD5E34" w:rsidTr="00AD5E34">
        <w:trPr>
          <w:trHeight w:val="51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Vemano hemtjänst KB (f.d. Hemtjänsten Blomma KB)</w:t>
            </w:r>
          </w:p>
        </w:tc>
        <w:tc>
          <w:tcPr>
            <w:tcW w:w="725"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794"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c>
          <w:tcPr>
            <w:tcW w:w="1113" w:type="dxa"/>
            <w:tcBorders>
              <w:top w:val="nil"/>
              <w:left w:val="nil"/>
              <w:bottom w:val="single" w:sz="4" w:space="0" w:color="FFFFFF"/>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0</w:t>
            </w:r>
          </w:p>
        </w:tc>
        <w:tc>
          <w:tcPr>
            <w:tcW w:w="1321" w:type="dxa"/>
            <w:tcBorders>
              <w:top w:val="nil"/>
              <w:left w:val="nil"/>
              <w:bottom w:val="single" w:sz="4" w:space="0" w:color="FFFFFF"/>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5</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B8CCE4" w:fill="B8CCE4"/>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Vård &amp; Omsorgsteamet i Norden AB</w:t>
            </w:r>
          </w:p>
        </w:tc>
        <w:tc>
          <w:tcPr>
            <w:tcW w:w="725"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34</w:t>
            </w:r>
          </w:p>
        </w:tc>
        <w:tc>
          <w:tcPr>
            <w:tcW w:w="1794"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27</w:t>
            </w:r>
          </w:p>
        </w:tc>
        <w:tc>
          <w:tcPr>
            <w:tcW w:w="1113" w:type="dxa"/>
            <w:tcBorders>
              <w:top w:val="nil"/>
              <w:left w:val="nil"/>
              <w:bottom w:val="single" w:sz="4" w:space="0" w:color="FFFFFF"/>
              <w:right w:val="single" w:sz="4" w:space="0" w:color="FFFFFF"/>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30</w:t>
            </w:r>
          </w:p>
        </w:tc>
        <w:tc>
          <w:tcPr>
            <w:tcW w:w="1321" w:type="dxa"/>
            <w:tcBorders>
              <w:top w:val="nil"/>
              <w:left w:val="nil"/>
              <w:bottom w:val="single" w:sz="4" w:space="0" w:color="FFFFFF"/>
              <w:right w:val="nil"/>
            </w:tcBorders>
            <w:shd w:val="clear" w:color="B8CCE4" w:fill="B8CCE4"/>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34</w:t>
            </w:r>
          </w:p>
        </w:tc>
      </w:tr>
      <w:tr w:rsidR="00AD5E34" w:rsidRPr="00AD5E34" w:rsidTr="00AD5E34">
        <w:trPr>
          <w:trHeight w:val="300"/>
        </w:trPr>
        <w:tc>
          <w:tcPr>
            <w:tcW w:w="2547" w:type="dxa"/>
            <w:tcBorders>
              <w:top w:val="single" w:sz="4" w:space="0" w:color="auto"/>
              <w:left w:val="single" w:sz="4" w:space="0" w:color="auto"/>
              <w:bottom w:val="single" w:sz="4" w:space="0" w:color="auto"/>
              <w:right w:val="single" w:sz="4" w:space="0" w:color="auto"/>
            </w:tcBorders>
            <w:shd w:val="clear" w:color="DBE5F1" w:fill="DBE5F1"/>
            <w:hideMark/>
          </w:tcPr>
          <w:p w:rsidR="00AD5E34" w:rsidRPr="00AD5E34" w:rsidRDefault="00AD5E34" w:rsidP="00AD5E34">
            <w:pPr>
              <w:spacing w:line="240" w:lineRule="auto"/>
              <w:jc w:val="center"/>
              <w:rPr>
                <w:rFonts w:ascii="Calibri" w:hAnsi="Calibri"/>
                <w:color w:val="000000"/>
                <w:sz w:val="20"/>
              </w:rPr>
            </w:pPr>
            <w:r w:rsidRPr="00AD5E34">
              <w:rPr>
                <w:rFonts w:ascii="Calibri" w:hAnsi="Calibri"/>
                <w:color w:val="000000"/>
                <w:sz w:val="20"/>
              </w:rPr>
              <w:t>Äldreomsorgens Hemtjänst i Saltsjöbaden</w:t>
            </w:r>
          </w:p>
        </w:tc>
        <w:tc>
          <w:tcPr>
            <w:tcW w:w="725" w:type="dxa"/>
            <w:tcBorders>
              <w:top w:val="nil"/>
              <w:left w:val="nil"/>
              <w:bottom w:val="nil"/>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16</w:t>
            </w:r>
          </w:p>
        </w:tc>
        <w:tc>
          <w:tcPr>
            <w:tcW w:w="1794" w:type="dxa"/>
            <w:tcBorders>
              <w:top w:val="nil"/>
              <w:left w:val="nil"/>
              <w:bottom w:val="nil"/>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15</w:t>
            </w:r>
          </w:p>
        </w:tc>
        <w:tc>
          <w:tcPr>
            <w:tcW w:w="1113" w:type="dxa"/>
            <w:tcBorders>
              <w:top w:val="nil"/>
              <w:left w:val="nil"/>
              <w:bottom w:val="nil"/>
              <w:right w:val="single" w:sz="4" w:space="0" w:color="FFFFFF"/>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12</w:t>
            </w:r>
          </w:p>
        </w:tc>
        <w:tc>
          <w:tcPr>
            <w:tcW w:w="1321" w:type="dxa"/>
            <w:tcBorders>
              <w:top w:val="nil"/>
              <w:left w:val="nil"/>
              <w:bottom w:val="nil"/>
              <w:right w:val="nil"/>
            </w:tcBorders>
            <w:shd w:val="clear" w:color="DBE5F1" w:fill="DBE5F1"/>
            <w:vAlign w:val="bottom"/>
            <w:hideMark/>
          </w:tcPr>
          <w:p w:rsidR="00AD5E34" w:rsidRPr="00AD5E34" w:rsidRDefault="00AD5E34" w:rsidP="00AD5E34">
            <w:pPr>
              <w:spacing w:line="240" w:lineRule="auto"/>
              <w:jc w:val="right"/>
              <w:rPr>
                <w:rFonts w:ascii="Calibri" w:hAnsi="Calibri"/>
                <w:color w:val="000000"/>
                <w:sz w:val="20"/>
              </w:rPr>
            </w:pPr>
            <w:r w:rsidRPr="00AD5E34">
              <w:rPr>
                <w:rFonts w:ascii="Calibri" w:hAnsi="Calibri"/>
                <w:color w:val="000000"/>
                <w:sz w:val="20"/>
              </w:rPr>
              <w:t>15</w:t>
            </w:r>
          </w:p>
        </w:tc>
      </w:tr>
    </w:tbl>
    <w:p w:rsidR="006B7B27" w:rsidRDefault="006B7B27" w:rsidP="00DF0AB6">
      <w:pPr>
        <w:rPr>
          <w:b/>
        </w:rPr>
      </w:pPr>
    </w:p>
    <w:p w:rsidR="006B7B27" w:rsidRDefault="006B7B27" w:rsidP="00DF0AB6">
      <w:pPr>
        <w:rPr>
          <w:b/>
        </w:rPr>
      </w:pPr>
    </w:p>
    <w:p w:rsidR="006B7B27" w:rsidRDefault="006B7B27" w:rsidP="00DF0AB6">
      <w:pPr>
        <w:rPr>
          <w:b/>
        </w:rPr>
      </w:pPr>
    </w:p>
    <w:p w:rsidR="006B7B27" w:rsidRDefault="006B7B27" w:rsidP="00DF0AB6">
      <w:pPr>
        <w:rPr>
          <w:b/>
        </w:rPr>
      </w:pPr>
    </w:p>
    <w:p w:rsidR="006B7B27" w:rsidRDefault="006B7B27" w:rsidP="00DF0AB6">
      <w:pPr>
        <w:rPr>
          <w:b/>
        </w:rPr>
      </w:pPr>
    </w:p>
    <w:p w:rsidR="006B7B27" w:rsidRDefault="006B7B27" w:rsidP="00DF0AB6">
      <w:pPr>
        <w:rPr>
          <w:b/>
        </w:rPr>
      </w:pPr>
    </w:p>
    <w:p w:rsidR="006B7B27" w:rsidRDefault="006B7B27" w:rsidP="00DF0AB6">
      <w:pPr>
        <w:rPr>
          <w:b/>
        </w:rPr>
      </w:pPr>
    </w:p>
    <w:p w:rsidR="006B7B27" w:rsidRDefault="006B7B27" w:rsidP="00DF0AB6">
      <w:pPr>
        <w:rPr>
          <w:b/>
        </w:rPr>
      </w:pPr>
    </w:p>
    <w:p w:rsidR="003044BB" w:rsidRDefault="003044BB" w:rsidP="00DF0AB6">
      <w:pPr>
        <w:rPr>
          <w:b/>
        </w:rPr>
      </w:pPr>
    </w:p>
    <w:p w:rsidR="003044BB" w:rsidRDefault="003044BB" w:rsidP="00DF0AB6">
      <w:pPr>
        <w:rPr>
          <w:b/>
        </w:rPr>
      </w:pPr>
    </w:p>
    <w:p w:rsidR="003044BB" w:rsidRDefault="003044BB" w:rsidP="00DF0AB6">
      <w:pPr>
        <w:rPr>
          <w:b/>
        </w:rPr>
      </w:pPr>
    </w:p>
    <w:p w:rsidR="003044BB" w:rsidRDefault="003044BB" w:rsidP="00DF0AB6">
      <w:pPr>
        <w:rPr>
          <w:b/>
        </w:rPr>
      </w:pPr>
    </w:p>
    <w:p w:rsidR="003044BB" w:rsidRDefault="003044BB" w:rsidP="00DF0AB6">
      <w:pPr>
        <w:rPr>
          <w:b/>
        </w:rPr>
      </w:pPr>
    </w:p>
    <w:p w:rsidR="003044BB" w:rsidRDefault="003044BB" w:rsidP="00DF0AB6">
      <w:pPr>
        <w:rPr>
          <w:b/>
        </w:rPr>
      </w:pPr>
    </w:p>
    <w:p w:rsidR="003044BB" w:rsidRDefault="003044BB" w:rsidP="00DF0AB6">
      <w:pPr>
        <w:rPr>
          <w:b/>
        </w:rPr>
      </w:pPr>
    </w:p>
    <w:p w:rsidR="00DF0AB6" w:rsidRDefault="003044BB" w:rsidP="00DF0AB6">
      <w:pPr>
        <w:rPr>
          <w:b/>
        </w:rPr>
      </w:pPr>
      <w:r>
        <w:rPr>
          <w:b/>
        </w:rPr>
        <w:t>Bilaga 2</w:t>
      </w:r>
    </w:p>
    <w:p w:rsidR="00DF0AB6" w:rsidRDefault="00DF0AB6" w:rsidP="00DF0AB6">
      <w:pPr>
        <w:rPr>
          <w:b/>
        </w:rPr>
      </w:pPr>
    </w:p>
    <w:p w:rsidR="00DF0AB6" w:rsidRDefault="00DF0AB6" w:rsidP="00DF0AB6">
      <w:pPr>
        <w:jc w:val="center"/>
        <w:rPr>
          <w:b/>
        </w:rPr>
      </w:pPr>
      <w:r>
        <w:rPr>
          <w:b/>
        </w:rPr>
        <w:t>Antal platser på särskilt boende</w:t>
      </w:r>
    </w:p>
    <w:p w:rsidR="00DF0AB6" w:rsidRDefault="00DF0AB6" w:rsidP="00DF0AB6">
      <w:pPr>
        <w:rPr>
          <w:b/>
        </w:rPr>
      </w:pPr>
    </w:p>
    <w:p w:rsidR="00DF0AB6" w:rsidRDefault="0006656E" w:rsidP="0006656E">
      <w:pPr>
        <w:rPr>
          <w:b/>
        </w:rPr>
      </w:pPr>
      <w:r w:rsidRPr="0006656E">
        <w:rPr>
          <w:noProof/>
        </w:rPr>
        <w:drawing>
          <wp:inline distT="0" distB="0" distL="0" distR="0">
            <wp:extent cx="4824095" cy="3037393"/>
            <wp:effectExtent l="19050" t="0" r="0"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24095" cy="3037393"/>
                    </a:xfrm>
                    <a:prstGeom prst="rect">
                      <a:avLst/>
                    </a:prstGeom>
                    <a:noFill/>
                    <a:ln w="9525">
                      <a:noFill/>
                      <a:miter lim="800000"/>
                      <a:headEnd/>
                      <a:tailEnd/>
                    </a:ln>
                  </pic:spPr>
                </pic:pic>
              </a:graphicData>
            </a:graphic>
          </wp:inline>
        </w:drawing>
      </w:r>
    </w:p>
    <w:p w:rsidR="00DF0AB6" w:rsidRPr="00CA40EF" w:rsidRDefault="0006656E" w:rsidP="00DF0AB6">
      <w:pPr>
        <w:rPr>
          <w:rFonts w:ascii="Calibri" w:hAnsi="Calibri"/>
        </w:rPr>
      </w:pPr>
      <w:r>
        <w:rPr>
          <w:rFonts w:ascii="Calibri" w:hAnsi="Calibri"/>
        </w:rPr>
        <w:t>O</w:t>
      </w:r>
      <w:r w:rsidR="00DF0AB6" w:rsidRPr="00CA40EF">
        <w:rPr>
          <w:rFonts w:ascii="Calibri" w:hAnsi="Calibri"/>
        </w:rPr>
        <w:t>mv</w:t>
      </w:r>
      <w:r w:rsidR="00DF0AB6">
        <w:rPr>
          <w:rFonts w:ascii="Calibri" w:hAnsi="Calibri"/>
        </w:rPr>
        <w:t xml:space="preserve">. </w:t>
      </w:r>
      <w:r w:rsidR="00DF0AB6" w:rsidRPr="00CA40EF">
        <w:rPr>
          <w:rFonts w:ascii="Calibri" w:hAnsi="Calibri"/>
        </w:rPr>
        <w:t>= plats för person med behov av service och omvårdnad</w:t>
      </w:r>
    </w:p>
    <w:p w:rsidR="00DF0AB6" w:rsidRPr="00CA40EF" w:rsidRDefault="0006656E" w:rsidP="00DF0AB6">
      <w:pPr>
        <w:rPr>
          <w:rFonts w:ascii="Calibri" w:hAnsi="Calibri"/>
        </w:rPr>
      </w:pPr>
      <w:r>
        <w:rPr>
          <w:rFonts w:ascii="Calibri" w:hAnsi="Calibri"/>
        </w:rPr>
        <w:t>D</w:t>
      </w:r>
      <w:r w:rsidR="00DF0AB6" w:rsidRPr="00CA40EF">
        <w:rPr>
          <w:rFonts w:ascii="Calibri" w:hAnsi="Calibri"/>
        </w:rPr>
        <w:t>emenssj</w:t>
      </w:r>
      <w:r w:rsidR="00DF0AB6">
        <w:rPr>
          <w:rFonts w:ascii="Calibri" w:hAnsi="Calibri"/>
        </w:rPr>
        <w:t xml:space="preserve">. </w:t>
      </w:r>
      <w:r w:rsidR="00DF0AB6" w:rsidRPr="00CA40EF">
        <w:rPr>
          <w:rFonts w:ascii="Calibri" w:hAnsi="Calibri"/>
        </w:rPr>
        <w:t>=</w:t>
      </w:r>
      <w:r w:rsidR="00DF0AB6">
        <w:rPr>
          <w:rFonts w:ascii="Calibri" w:hAnsi="Calibri"/>
        </w:rPr>
        <w:t xml:space="preserve"> </w:t>
      </w:r>
      <w:r w:rsidR="00DF0AB6" w:rsidRPr="00CA40EF">
        <w:rPr>
          <w:rFonts w:ascii="Calibri" w:hAnsi="Calibri"/>
        </w:rPr>
        <w:t>plats för personer med demenssjukdom</w:t>
      </w:r>
    </w:p>
    <w:p w:rsidR="00DF0AB6" w:rsidRPr="00CA40EF" w:rsidRDefault="00DF0AB6" w:rsidP="00DF0AB6">
      <w:pPr>
        <w:rPr>
          <w:rFonts w:ascii="Calibri" w:hAnsi="Calibri"/>
        </w:rPr>
      </w:pPr>
      <w:r w:rsidRPr="00CA40EF">
        <w:rPr>
          <w:rFonts w:ascii="Calibri" w:hAnsi="Calibri"/>
        </w:rPr>
        <w:t>NSC</w:t>
      </w:r>
      <w:r>
        <w:rPr>
          <w:rFonts w:ascii="Calibri" w:hAnsi="Calibri"/>
        </w:rPr>
        <w:t xml:space="preserve"> </w:t>
      </w:r>
      <w:r w:rsidRPr="00CA40EF">
        <w:rPr>
          <w:rFonts w:ascii="Calibri" w:hAnsi="Calibri"/>
        </w:rPr>
        <w:t>=</w:t>
      </w:r>
      <w:r>
        <w:rPr>
          <w:rFonts w:ascii="Calibri" w:hAnsi="Calibri"/>
        </w:rPr>
        <w:t xml:space="preserve"> </w:t>
      </w:r>
      <w:r w:rsidRPr="00CA40EF">
        <w:rPr>
          <w:rFonts w:ascii="Calibri" w:hAnsi="Calibri"/>
        </w:rPr>
        <w:t>Nacka Seniorcenter</w:t>
      </w:r>
    </w:p>
    <w:p w:rsidR="00CD50E1" w:rsidRDefault="00CD50E1">
      <w:pPr>
        <w:spacing w:line="240" w:lineRule="auto"/>
      </w:pPr>
      <w:r>
        <w:br w:type="page"/>
      </w:r>
    </w:p>
    <w:p w:rsidR="001C6188" w:rsidRDefault="003044BB" w:rsidP="001C6188">
      <w:pPr>
        <w:spacing w:line="240" w:lineRule="auto"/>
        <w:rPr>
          <w:b/>
        </w:rPr>
      </w:pPr>
      <w:r>
        <w:rPr>
          <w:b/>
        </w:rPr>
        <w:t>Bilaga 3</w:t>
      </w:r>
    </w:p>
    <w:p w:rsidR="00064C13" w:rsidRDefault="00064C13" w:rsidP="001C6188">
      <w:pPr>
        <w:spacing w:line="240" w:lineRule="auto"/>
        <w:rPr>
          <w:b/>
        </w:rPr>
      </w:pPr>
    </w:p>
    <w:p w:rsidR="00064C13" w:rsidRPr="00064C13" w:rsidRDefault="00064C13" w:rsidP="00064C13">
      <w:pPr>
        <w:spacing w:line="240" w:lineRule="auto"/>
        <w:jc w:val="center"/>
        <w:rPr>
          <w:b/>
        </w:rPr>
      </w:pPr>
      <w:r>
        <w:rPr>
          <w:b/>
        </w:rPr>
        <w:t>Omvårdnadspersonalens utbildningsnivå</w:t>
      </w:r>
      <w:r w:rsidR="00BB497E">
        <w:rPr>
          <w:b/>
        </w:rPr>
        <w:t xml:space="preserve"> på särskilt boende</w:t>
      </w:r>
    </w:p>
    <w:p w:rsidR="009652E4" w:rsidRDefault="009652E4" w:rsidP="001C6188">
      <w:pPr>
        <w:spacing w:line="240" w:lineRule="auto"/>
      </w:pPr>
    </w:p>
    <w:tbl>
      <w:tblPr>
        <w:tblW w:w="6020" w:type="dxa"/>
        <w:jc w:val="center"/>
        <w:tblInd w:w="55" w:type="dxa"/>
        <w:tblCellMar>
          <w:left w:w="70" w:type="dxa"/>
          <w:right w:w="70" w:type="dxa"/>
        </w:tblCellMar>
        <w:tblLook w:val="04A0"/>
      </w:tblPr>
      <w:tblGrid>
        <w:gridCol w:w="2180"/>
        <w:gridCol w:w="960"/>
        <w:gridCol w:w="960"/>
        <w:gridCol w:w="960"/>
        <w:gridCol w:w="960"/>
      </w:tblGrid>
      <w:tr w:rsidR="00064C13" w:rsidRPr="00064C13" w:rsidTr="00064C13">
        <w:trPr>
          <w:trHeight w:val="315"/>
          <w:jc w:val="center"/>
        </w:trPr>
        <w:tc>
          <w:tcPr>
            <w:tcW w:w="218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Särskilt boende</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2010</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2011</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2012</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2013</w:t>
            </w:r>
          </w:p>
        </w:tc>
      </w:tr>
      <w:tr w:rsidR="00064C13" w:rsidRPr="00064C13" w:rsidTr="00064C13">
        <w:trPr>
          <w:trHeight w:val="315"/>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Attendo Kungshamn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91%</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96%</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Båthöjden Plaza</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92%</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91%</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94%</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Danvikshem</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96%</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95%</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96%</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96%</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Gammeluddshemmet</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85%</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88%</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87%</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Lillängen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100%</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97%</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96%</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93%</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Ektorp</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55%</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68%</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87%</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90%</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Sjötäppan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75%</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78%</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81%</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Sofiero</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83%</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Talliden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68%</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81%</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83%</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85%</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Älta</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79%</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67%</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85%</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Saltsjöbadens sjukhus</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87%</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83%</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79%</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79%</w:t>
            </w:r>
          </w:p>
        </w:tc>
      </w:tr>
      <w:tr w:rsidR="00064C13" w:rsidRPr="00064C13" w:rsidTr="00064C13">
        <w:trPr>
          <w:trHeight w:val="300"/>
          <w:jc w:val="center"/>
        </w:trPr>
        <w:tc>
          <w:tcPr>
            <w:tcW w:w="21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Sarvträsk</w:t>
            </w:r>
            <w:r w:rsidR="0006656E">
              <w:rPr>
                <w:rFonts w:ascii="Calibri" w:hAnsi="Calibri"/>
                <w:color w:val="000000"/>
                <w:sz w:val="18"/>
                <w:szCs w:val="18"/>
              </w:rPr>
              <w:t xml:space="preserve"> äldreboende</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71%</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88%</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77%</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81%</w:t>
            </w:r>
          </w:p>
        </w:tc>
      </w:tr>
    </w:tbl>
    <w:p w:rsidR="00064C13" w:rsidRDefault="00064C13" w:rsidP="001C6188">
      <w:pPr>
        <w:spacing w:line="240" w:lineRule="auto"/>
      </w:pPr>
    </w:p>
    <w:p w:rsidR="00CA6E12" w:rsidRDefault="00064C13">
      <w:pPr>
        <w:spacing w:line="240" w:lineRule="auto"/>
      </w:pPr>
      <w:r>
        <w:br w:type="page"/>
      </w:r>
    </w:p>
    <w:p w:rsidR="009652E4" w:rsidRPr="00064C13" w:rsidRDefault="003044BB" w:rsidP="001C6188">
      <w:pPr>
        <w:spacing w:line="240" w:lineRule="auto"/>
        <w:rPr>
          <w:b/>
        </w:rPr>
      </w:pPr>
      <w:r>
        <w:rPr>
          <w:b/>
        </w:rPr>
        <w:t>Bilaga 4</w:t>
      </w:r>
    </w:p>
    <w:p w:rsidR="00064C13" w:rsidRDefault="00064C13" w:rsidP="001C6188">
      <w:pPr>
        <w:spacing w:line="240" w:lineRule="auto"/>
      </w:pPr>
    </w:p>
    <w:p w:rsidR="00064C13" w:rsidRDefault="00064C13" w:rsidP="00064C13">
      <w:pPr>
        <w:spacing w:line="240" w:lineRule="auto"/>
        <w:jc w:val="center"/>
        <w:rPr>
          <w:b/>
        </w:rPr>
      </w:pPr>
      <w:r w:rsidRPr="00064C13">
        <w:rPr>
          <w:b/>
        </w:rPr>
        <w:t>Personalomsättning</w:t>
      </w:r>
      <w:r w:rsidR="00BB497E">
        <w:rPr>
          <w:b/>
        </w:rPr>
        <w:t xml:space="preserve"> på särskilt boende</w:t>
      </w:r>
    </w:p>
    <w:p w:rsidR="00064C13" w:rsidRDefault="00064C13" w:rsidP="00064C13">
      <w:pPr>
        <w:spacing w:line="240" w:lineRule="auto"/>
        <w:jc w:val="center"/>
        <w:rPr>
          <w:b/>
        </w:rPr>
      </w:pPr>
    </w:p>
    <w:tbl>
      <w:tblPr>
        <w:tblW w:w="4860" w:type="dxa"/>
        <w:jc w:val="center"/>
        <w:tblInd w:w="55" w:type="dxa"/>
        <w:tblCellMar>
          <w:left w:w="70" w:type="dxa"/>
          <w:right w:w="70" w:type="dxa"/>
        </w:tblCellMar>
        <w:tblLook w:val="04A0"/>
      </w:tblPr>
      <w:tblGrid>
        <w:gridCol w:w="1980"/>
        <w:gridCol w:w="960"/>
        <w:gridCol w:w="960"/>
        <w:gridCol w:w="960"/>
      </w:tblGrid>
      <w:tr w:rsidR="00064C13" w:rsidRPr="00064C13" w:rsidTr="00064C13">
        <w:trPr>
          <w:trHeight w:val="315"/>
          <w:jc w:val="center"/>
        </w:trPr>
        <w:tc>
          <w:tcPr>
            <w:tcW w:w="198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Särskilt boende</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2011</w:t>
            </w:r>
          </w:p>
        </w:tc>
        <w:tc>
          <w:tcPr>
            <w:tcW w:w="960" w:type="dxa"/>
            <w:tcBorders>
              <w:top w:val="nil"/>
              <w:left w:val="nil"/>
              <w:bottom w:val="single" w:sz="12" w:space="0" w:color="FFFFFF"/>
              <w:right w:val="single" w:sz="4" w:space="0" w:color="FFFFFF"/>
            </w:tcBorders>
            <w:shd w:val="clear" w:color="4F81BD" w:fill="4F81BD"/>
            <w:noWrap/>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2012</w:t>
            </w:r>
          </w:p>
        </w:tc>
        <w:tc>
          <w:tcPr>
            <w:tcW w:w="960" w:type="dxa"/>
            <w:tcBorders>
              <w:top w:val="nil"/>
              <w:left w:val="nil"/>
              <w:bottom w:val="single" w:sz="12" w:space="0" w:color="FFFFFF"/>
              <w:right w:val="single" w:sz="4" w:space="0" w:color="FFFFFF"/>
            </w:tcBorders>
            <w:shd w:val="clear" w:color="4F81BD" w:fill="4F81BD"/>
            <w:vAlign w:val="bottom"/>
            <w:hideMark/>
          </w:tcPr>
          <w:p w:rsidR="00064C13" w:rsidRPr="00064C13" w:rsidRDefault="00064C13" w:rsidP="00064C13">
            <w:pPr>
              <w:spacing w:line="240" w:lineRule="auto"/>
              <w:rPr>
                <w:rFonts w:ascii="Calibri" w:hAnsi="Calibri"/>
                <w:b/>
                <w:bCs/>
                <w:color w:val="FFFFFF"/>
                <w:sz w:val="18"/>
                <w:szCs w:val="18"/>
              </w:rPr>
            </w:pPr>
            <w:r w:rsidRPr="00064C13">
              <w:rPr>
                <w:rFonts w:ascii="Calibri" w:hAnsi="Calibri"/>
                <w:b/>
                <w:bCs/>
                <w:color w:val="FFFFFF"/>
                <w:sz w:val="18"/>
                <w:szCs w:val="18"/>
              </w:rPr>
              <w:t>2013</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Attendo Kungshamn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 </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 </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0%</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Båthöjden Plaza</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 </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Danvikshem</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12%</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Gammeluddshemmet</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0%</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Lillängen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0%</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5%</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20%</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Ektorp</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6%</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1%</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5%</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Sjötäppan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2%</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9%</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Sofiero</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8%</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5%</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3%</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Talliden</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2%</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3%</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NSC Älta</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12%</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7%</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Saltsjöbadens sjukhus</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15%</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2%</w:t>
            </w:r>
          </w:p>
        </w:tc>
        <w:tc>
          <w:tcPr>
            <w:tcW w:w="960" w:type="dxa"/>
            <w:tcBorders>
              <w:top w:val="nil"/>
              <w:left w:val="nil"/>
              <w:bottom w:val="single" w:sz="4" w:space="0" w:color="FFFFFF"/>
              <w:right w:val="single" w:sz="4" w:space="0" w:color="FFFFFF"/>
            </w:tcBorders>
            <w:shd w:val="clear" w:color="B8CCE4" w:fill="B8CCE4"/>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3%</w:t>
            </w:r>
          </w:p>
        </w:tc>
      </w:tr>
      <w:tr w:rsidR="00064C13" w:rsidRPr="00064C13" w:rsidTr="00064C13">
        <w:trPr>
          <w:trHeight w:val="300"/>
          <w:jc w:val="center"/>
        </w:trPr>
        <w:tc>
          <w:tcPr>
            <w:tcW w:w="198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rPr>
                <w:rFonts w:ascii="Calibri" w:hAnsi="Calibri"/>
                <w:color w:val="000000"/>
                <w:sz w:val="18"/>
                <w:szCs w:val="18"/>
              </w:rPr>
            </w:pPr>
            <w:r w:rsidRPr="00064C13">
              <w:rPr>
                <w:rFonts w:ascii="Calibri" w:hAnsi="Calibri"/>
                <w:color w:val="000000"/>
                <w:sz w:val="18"/>
                <w:szCs w:val="18"/>
              </w:rPr>
              <w:t>Sarvträsk</w:t>
            </w:r>
            <w:r w:rsidR="0006656E">
              <w:rPr>
                <w:rFonts w:ascii="Calibri" w:hAnsi="Calibri"/>
                <w:color w:val="000000"/>
                <w:sz w:val="18"/>
                <w:szCs w:val="18"/>
              </w:rPr>
              <w:t xml:space="preserve"> äldreboende</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0%</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24%</w:t>
            </w:r>
          </w:p>
        </w:tc>
        <w:tc>
          <w:tcPr>
            <w:tcW w:w="960" w:type="dxa"/>
            <w:tcBorders>
              <w:top w:val="nil"/>
              <w:left w:val="nil"/>
              <w:bottom w:val="single" w:sz="4" w:space="0" w:color="FFFFFF"/>
              <w:right w:val="single" w:sz="4" w:space="0" w:color="FFFFFF"/>
            </w:tcBorders>
            <w:shd w:val="clear" w:color="DBE5F1" w:fill="DBE5F1"/>
            <w:noWrap/>
            <w:vAlign w:val="bottom"/>
            <w:hideMark/>
          </w:tcPr>
          <w:p w:rsidR="00064C13" w:rsidRPr="00064C13" w:rsidRDefault="00064C13" w:rsidP="00064C13">
            <w:pPr>
              <w:spacing w:line="240" w:lineRule="auto"/>
              <w:jc w:val="right"/>
              <w:rPr>
                <w:rFonts w:ascii="Calibri" w:hAnsi="Calibri"/>
                <w:color w:val="000000"/>
                <w:sz w:val="18"/>
                <w:szCs w:val="18"/>
              </w:rPr>
            </w:pPr>
            <w:r w:rsidRPr="00064C13">
              <w:rPr>
                <w:rFonts w:ascii="Calibri" w:hAnsi="Calibri"/>
                <w:color w:val="000000"/>
                <w:sz w:val="18"/>
                <w:szCs w:val="18"/>
              </w:rPr>
              <w:t>6%</w:t>
            </w:r>
          </w:p>
        </w:tc>
      </w:tr>
    </w:tbl>
    <w:p w:rsidR="00064C13" w:rsidRPr="00064C13" w:rsidRDefault="00064C13" w:rsidP="00064C13">
      <w:pPr>
        <w:spacing w:line="240" w:lineRule="auto"/>
        <w:jc w:val="center"/>
        <w:rPr>
          <w:b/>
        </w:rPr>
      </w:pPr>
    </w:p>
    <w:p w:rsidR="00CD50E1" w:rsidRDefault="00CD50E1">
      <w:pPr>
        <w:spacing w:line="240" w:lineRule="auto"/>
      </w:pPr>
      <w:r>
        <w:br w:type="page"/>
      </w:r>
    </w:p>
    <w:p w:rsidR="001E7147" w:rsidRPr="00BB497E" w:rsidRDefault="003044BB">
      <w:pPr>
        <w:spacing w:line="240" w:lineRule="auto"/>
        <w:rPr>
          <w:b/>
        </w:rPr>
      </w:pPr>
      <w:r>
        <w:t>B</w:t>
      </w:r>
      <w:r>
        <w:rPr>
          <w:b/>
        </w:rPr>
        <w:t>ilaga 5</w:t>
      </w:r>
    </w:p>
    <w:p w:rsidR="0006656E" w:rsidRDefault="0006656E" w:rsidP="001C6188">
      <w:pPr>
        <w:spacing w:line="240" w:lineRule="auto"/>
      </w:pPr>
    </w:p>
    <w:p w:rsidR="0006656E" w:rsidRPr="00BB497E" w:rsidRDefault="00BB497E" w:rsidP="00BB497E">
      <w:pPr>
        <w:spacing w:line="240" w:lineRule="auto"/>
        <w:jc w:val="center"/>
        <w:rPr>
          <w:b/>
        </w:rPr>
      </w:pPr>
      <w:r w:rsidRPr="00BB497E">
        <w:rPr>
          <w:b/>
        </w:rPr>
        <w:t>Antal boende per rehabpersonal</w:t>
      </w:r>
    </w:p>
    <w:p w:rsidR="00BB497E" w:rsidRDefault="00BB497E" w:rsidP="001C6188">
      <w:pPr>
        <w:spacing w:line="240" w:lineRule="auto"/>
      </w:pPr>
    </w:p>
    <w:p w:rsidR="00BB497E" w:rsidRDefault="00CD50E1" w:rsidP="00BB497E">
      <w:pPr>
        <w:spacing w:line="240" w:lineRule="auto"/>
      </w:pPr>
      <w:r w:rsidRPr="00CD50E1">
        <w:rPr>
          <w:noProof/>
        </w:rPr>
        <w:drawing>
          <wp:inline distT="0" distB="0" distL="0" distR="0">
            <wp:extent cx="4824095" cy="2388554"/>
            <wp:effectExtent l="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24095" cy="2388554"/>
                    </a:xfrm>
                    <a:prstGeom prst="rect">
                      <a:avLst/>
                    </a:prstGeom>
                    <a:noFill/>
                    <a:ln w="9525">
                      <a:noFill/>
                      <a:miter lim="800000"/>
                      <a:headEnd/>
                      <a:tailEnd/>
                    </a:ln>
                  </pic:spPr>
                </pic:pic>
              </a:graphicData>
            </a:graphic>
          </wp:inline>
        </w:drawing>
      </w:r>
    </w:p>
    <w:p w:rsidR="00BB497E" w:rsidRPr="00A54E5C" w:rsidRDefault="00BB497E" w:rsidP="00BB497E">
      <w:r>
        <w:t>Antal boende per rehabpersonal är antalet boende delat med det sammanlagda antalet arbetsterapeut- och sjukgymnasttjänster. Ju lägre siffra desto bättre.</w:t>
      </w:r>
    </w:p>
    <w:p w:rsidR="00BB497E" w:rsidRDefault="00BB497E" w:rsidP="00BB497E">
      <w:pPr>
        <w:spacing w:line="240" w:lineRule="auto"/>
      </w:pPr>
    </w:p>
    <w:p w:rsidR="00BB497E" w:rsidRDefault="00BB497E">
      <w:pPr>
        <w:spacing w:line="240" w:lineRule="auto"/>
      </w:pPr>
      <w:r>
        <w:br w:type="page"/>
      </w:r>
    </w:p>
    <w:p w:rsidR="00BB497E" w:rsidRPr="00BB497E" w:rsidRDefault="007A3F3E" w:rsidP="001C6188">
      <w:pPr>
        <w:spacing w:line="240" w:lineRule="auto"/>
        <w:rPr>
          <w:b/>
        </w:rPr>
      </w:pPr>
      <w:r>
        <w:rPr>
          <w:b/>
        </w:rPr>
        <w:t>Bilaga 6</w:t>
      </w:r>
    </w:p>
    <w:p w:rsidR="0006656E" w:rsidRDefault="0006656E" w:rsidP="001C6188">
      <w:pPr>
        <w:spacing w:line="240" w:lineRule="auto"/>
      </w:pPr>
    </w:p>
    <w:p w:rsidR="00BB497E" w:rsidRPr="00BB497E" w:rsidRDefault="00BB497E" w:rsidP="00BB497E">
      <w:pPr>
        <w:spacing w:line="240" w:lineRule="auto"/>
        <w:jc w:val="center"/>
        <w:rPr>
          <w:b/>
        </w:rPr>
      </w:pPr>
      <w:r>
        <w:rPr>
          <w:b/>
        </w:rPr>
        <w:t>Avvikelser på särskilt boende</w:t>
      </w:r>
    </w:p>
    <w:p w:rsidR="0006656E" w:rsidRDefault="0006656E" w:rsidP="001C6188">
      <w:pPr>
        <w:spacing w:line="240" w:lineRule="auto"/>
      </w:pPr>
    </w:p>
    <w:p w:rsidR="00BB497E" w:rsidRPr="00BB497E" w:rsidRDefault="00BB497E" w:rsidP="00BB497E">
      <w:pPr>
        <w:spacing w:line="240" w:lineRule="auto"/>
        <w:jc w:val="center"/>
        <w:rPr>
          <w:b/>
        </w:rPr>
      </w:pPr>
      <w:r>
        <w:rPr>
          <w:b/>
        </w:rPr>
        <w:t>Fall</w:t>
      </w:r>
    </w:p>
    <w:p w:rsidR="0006656E" w:rsidRDefault="0006656E" w:rsidP="001C6188">
      <w:pPr>
        <w:spacing w:line="240" w:lineRule="auto"/>
      </w:pPr>
      <w:r w:rsidRPr="0006656E">
        <w:rPr>
          <w:noProof/>
        </w:rPr>
        <w:drawing>
          <wp:inline distT="0" distB="0" distL="0" distR="0">
            <wp:extent cx="4824095" cy="2652857"/>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24095" cy="2652857"/>
                    </a:xfrm>
                    <a:prstGeom prst="rect">
                      <a:avLst/>
                    </a:prstGeom>
                    <a:noFill/>
                    <a:ln w="9525">
                      <a:noFill/>
                      <a:miter lim="800000"/>
                      <a:headEnd/>
                      <a:tailEnd/>
                    </a:ln>
                  </pic:spPr>
                </pic:pic>
              </a:graphicData>
            </a:graphic>
          </wp:inline>
        </w:drawing>
      </w:r>
    </w:p>
    <w:p w:rsidR="000D1C38" w:rsidRDefault="000D1C38" w:rsidP="001C6188">
      <w:pPr>
        <w:spacing w:line="240" w:lineRule="auto"/>
      </w:pPr>
    </w:p>
    <w:p w:rsidR="000D1C38" w:rsidRDefault="00BB497E" w:rsidP="00BB497E">
      <w:pPr>
        <w:spacing w:line="240" w:lineRule="auto"/>
        <w:jc w:val="center"/>
        <w:rPr>
          <w:b/>
        </w:rPr>
      </w:pPr>
      <w:r>
        <w:rPr>
          <w:b/>
        </w:rPr>
        <w:t>Övriga avvikelser</w:t>
      </w:r>
    </w:p>
    <w:p w:rsidR="00CD50E1" w:rsidRPr="00BB497E" w:rsidRDefault="00CD50E1" w:rsidP="00BB497E">
      <w:pPr>
        <w:spacing w:line="240" w:lineRule="auto"/>
        <w:jc w:val="center"/>
        <w:rPr>
          <w:b/>
        </w:rPr>
      </w:pPr>
    </w:p>
    <w:p w:rsidR="000D1C38" w:rsidRDefault="00CD50E1" w:rsidP="00CD50E1">
      <w:pPr>
        <w:spacing w:line="240" w:lineRule="auto"/>
        <w:jc w:val="both"/>
      </w:pPr>
      <w:r w:rsidRPr="00CD50E1">
        <w:rPr>
          <w:noProof/>
        </w:rPr>
        <w:drawing>
          <wp:inline distT="0" distB="0" distL="0" distR="0">
            <wp:extent cx="4824095" cy="2664534"/>
            <wp:effectExtent l="1905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824095" cy="2664534"/>
                    </a:xfrm>
                    <a:prstGeom prst="rect">
                      <a:avLst/>
                    </a:prstGeom>
                    <a:noFill/>
                    <a:ln w="9525">
                      <a:noFill/>
                      <a:miter lim="800000"/>
                      <a:headEnd/>
                      <a:tailEnd/>
                    </a:ln>
                  </pic:spPr>
                </pic:pic>
              </a:graphicData>
            </a:graphic>
          </wp:inline>
        </w:drawing>
      </w:r>
    </w:p>
    <w:p w:rsidR="00CD50E1" w:rsidRPr="00286F46" w:rsidRDefault="00CD50E1" w:rsidP="00CD50E1">
      <w:pPr>
        <w:spacing w:line="240" w:lineRule="auto"/>
        <w:jc w:val="both"/>
        <w:sectPr w:rsidR="00CD50E1" w:rsidRPr="00286F46" w:rsidSect="00A80B44">
          <w:headerReference w:type="even" r:id="rId15"/>
          <w:headerReference w:type="default" r:id="rId16"/>
          <w:footerReference w:type="even" r:id="rId17"/>
          <w:footerReference w:type="default" r:id="rId18"/>
          <w:headerReference w:type="first" r:id="rId19"/>
          <w:footerReference w:type="first" r:id="rId20"/>
          <w:pgSz w:w="11906" w:h="16838" w:code="9"/>
          <w:pgMar w:top="1701" w:right="2268" w:bottom="1134" w:left="2041" w:header="737" w:footer="851" w:gutter="0"/>
          <w:cols w:space="708"/>
          <w:titlePg/>
          <w:docGrid w:linePitch="360"/>
        </w:sectPr>
      </w:pPr>
    </w:p>
    <w:p w:rsidR="006361EF" w:rsidRDefault="006361EF"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ED7C7A" w:rsidP="00064C13">
      <w:pPr>
        <w:tabs>
          <w:tab w:val="left" w:pos="1740"/>
        </w:tabs>
      </w:pPr>
    </w:p>
    <w:p w:rsidR="00ED7C7A" w:rsidRDefault="00A650F1" w:rsidP="00064C13">
      <w:pPr>
        <w:tabs>
          <w:tab w:val="left" w:pos="1740"/>
        </w:tabs>
      </w:pPr>
      <w:r w:rsidRPr="00A650F1">
        <w:rPr>
          <w:rFonts w:ascii="Times New Roman" w:hAnsi="Times New Roman"/>
          <w:szCs w:val="24"/>
        </w:rPr>
        <w:pict>
          <v:shapetype id="_x0000_t202" coordsize="21600,21600" o:spt="202" path="m,l,21600r21600,l21600,xe">
            <v:stroke joinstyle="miter"/>
            <v:path gradientshapeok="t" o:connecttype="rect"/>
          </v:shapetype>
          <v:shape id="_x0000_s1026" type="#_x0000_t202" style="position:absolute;margin-left:106.5pt;margin-top:209.7pt;width:296.25pt;height:87.75pt;z-index:251660288;mso-position-vertical-relative:margin" stroked="f">
            <v:textbox style="mso-next-textbox:#_x0000_s1026">
              <w:txbxContent>
                <w:p w:rsidR="00ED7C7A" w:rsidRDefault="00ED7C7A" w:rsidP="00ED7C7A">
                  <w:pPr>
                    <w:rPr>
                      <w:b/>
                      <w:i/>
                      <w:sz w:val="32"/>
                      <w:szCs w:val="32"/>
                    </w:rPr>
                  </w:pPr>
                  <w:r>
                    <w:rPr>
                      <w:b/>
                      <w:i/>
                      <w:sz w:val="32"/>
                      <w:szCs w:val="32"/>
                    </w:rPr>
                    <w:t>Öppenhet och mångfald</w:t>
                  </w:r>
                </w:p>
                <w:p w:rsidR="00ED7C7A" w:rsidRDefault="00ED7C7A" w:rsidP="00ED7C7A">
                  <w:pPr>
                    <w:spacing w:line="440" w:lineRule="atLeast"/>
                    <w:rPr>
                      <w:i/>
                      <w:sz w:val="22"/>
                      <w:szCs w:val="32"/>
                    </w:rPr>
                  </w:pPr>
                  <w:r>
                    <w:rPr>
                      <w:i/>
                      <w:szCs w:val="32"/>
                    </w:rPr>
                    <w:t>Vi har förtroende och respekt för människors kunskap</w:t>
                  </w:r>
                </w:p>
                <w:p w:rsidR="00ED7C7A" w:rsidRDefault="00ED7C7A" w:rsidP="00ED7C7A">
                  <w:pPr>
                    <w:spacing w:line="440" w:lineRule="atLeast"/>
                    <w:rPr>
                      <w:i/>
                      <w:szCs w:val="32"/>
                    </w:rPr>
                  </w:pPr>
                  <w:r>
                    <w:rPr>
                      <w:i/>
                      <w:szCs w:val="32"/>
                    </w:rPr>
                    <w:t>och egna förmåga - samt för deras vilja att ta ansvar</w:t>
                  </w:r>
                </w:p>
              </w:txbxContent>
            </v:textbox>
            <w10:wrap anchory="margin"/>
            <w10:anchorlock/>
          </v:shape>
        </w:pict>
      </w:r>
    </w:p>
    <w:sectPr w:rsidR="00ED7C7A" w:rsidSect="00272F6A">
      <w:headerReference w:type="default" r:id="rId21"/>
      <w:headerReference w:type="first" r:id="rId22"/>
      <w:footerReference w:type="first" r:id="rId23"/>
      <w:pgSz w:w="11906" w:h="16838" w:code="9"/>
      <w:pgMar w:top="1701" w:right="1389" w:bottom="1247" w:left="1389" w:header="73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533" w:rsidRDefault="003E2533">
      <w:r>
        <w:separator/>
      </w:r>
    </w:p>
    <w:p w:rsidR="003E2533" w:rsidRDefault="003E2533"/>
  </w:endnote>
  <w:endnote w:type="continuationSeparator" w:id="0">
    <w:p w:rsidR="003E2533" w:rsidRDefault="003E2533">
      <w:r>
        <w:continuationSeparator/>
      </w:r>
    </w:p>
    <w:p w:rsidR="003E2533" w:rsidRDefault="003E253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A650F1">
    <w:pPr>
      <w:pStyle w:val="Sidfot"/>
      <w:ind w:left="-1531"/>
    </w:pPr>
    <w:r>
      <w:rPr>
        <w:rStyle w:val="Sidnummer"/>
      </w:rPr>
      <w:fldChar w:fldCharType="begin"/>
    </w:r>
    <w:r w:rsidR="00042397">
      <w:rPr>
        <w:rStyle w:val="Sidnummer"/>
      </w:rPr>
      <w:instrText xml:space="preserve"> PAGE </w:instrText>
    </w:r>
    <w:r>
      <w:rPr>
        <w:rStyle w:val="Sidnummer"/>
      </w:rPr>
      <w:fldChar w:fldCharType="separate"/>
    </w:r>
    <w:r w:rsidR="00042397">
      <w:rPr>
        <w:rStyle w:val="Sidnummer"/>
        <w:noProof/>
      </w:rPr>
      <w:t>2</w:t>
    </w:r>
    <w:r>
      <w:rPr>
        <w:rStyle w:val="Sidnumm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Pr="00C119F9" w:rsidRDefault="00A650F1" w:rsidP="00F77387">
    <w:pPr>
      <w:pStyle w:val="Ledtext"/>
      <w:jc w:val="center"/>
      <w:rPr>
        <w:rFonts w:ascii="Gill Sans MT" w:hAnsi="Gill Sans MT"/>
      </w:rPr>
    </w:pPr>
    <w:r w:rsidRPr="00C119F9">
      <w:rPr>
        <w:rFonts w:ascii="Gill Sans MT" w:hAnsi="Gill Sans MT"/>
      </w:rPr>
      <w:fldChar w:fldCharType="begin"/>
    </w:r>
    <w:r w:rsidR="00042397" w:rsidRPr="00C119F9">
      <w:rPr>
        <w:rFonts w:ascii="Gill Sans MT" w:hAnsi="Gill Sans MT"/>
      </w:rPr>
      <w:instrText xml:space="preserve"> PAGE  \* Arabic  \* MERGEFORMAT </w:instrText>
    </w:r>
    <w:r w:rsidRPr="00C119F9">
      <w:rPr>
        <w:rFonts w:ascii="Gill Sans MT" w:hAnsi="Gill Sans MT"/>
      </w:rPr>
      <w:fldChar w:fldCharType="separate"/>
    </w:r>
    <w:r w:rsidR="00724EAE">
      <w:rPr>
        <w:rFonts w:ascii="Gill Sans MT" w:hAnsi="Gill Sans MT"/>
        <w:noProof/>
      </w:rPr>
      <w:t>30</w:t>
    </w:r>
    <w:r w:rsidRPr="00C119F9">
      <w:rPr>
        <w:rFonts w:ascii="Gill Sans MT" w:hAnsi="Gill Sans MT"/>
      </w:rPr>
      <w:fldChar w:fldCharType="end"/>
    </w:r>
    <w:r w:rsidR="00042397" w:rsidRPr="00C119F9">
      <w:rPr>
        <w:rFonts w:ascii="Gill Sans MT" w:hAnsi="Gill Sans MT"/>
      </w:rPr>
      <w:t xml:space="preserve"> (</w:t>
    </w:r>
    <w:fldSimple w:instr=" NUMPAGES  \* Arabic  \* MERGEFORMAT ">
      <w:r w:rsidR="00724EAE" w:rsidRPr="00724EAE">
        <w:rPr>
          <w:rFonts w:ascii="Gill Sans MT" w:hAnsi="Gill Sans MT"/>
          <w:noProof/>
        </w:rPr>
        <w:t>30</w:t>
      </w:r>
    </w:fldSimple>
    <w:r w:rsidR="00042397" w:rsidRPr="00C119F9">
      <w:rPr>
        <w:rFonts w:ascii="Gill Sans MT" w:hAnsi="Gill Sans MT"/>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042397" w:rsidP="00953553">
    <w:pPr>
      <w:pStyle w:val="Sidfot"/>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A67F19" w:rsidP="00CE0C1D">
    <w:pPr>
      <w:pStyle w:val="Sidfot"/>
      <w:spacing w:after="100"/>
    </w:pPr>
    <w:bookmarkStart w:id="100" w:name="LogoLastPage"/>
    <w:r w:rsidRPr="00A67F19">
      <w:rPr>
        <w:noProof/>
      </w:rPr>
      <w:drawing>
        <wp:inline distT="0" distB="0" distL="0" distR="0">
          <wp:extent cx="1944000" cy="908032"/>
          <wp:effectExtent l="19050" t="0" r="0" b="0"/>
          <wp:docPr id="13" name="Bildobjekt 0" descr="Bla_sidfot_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_sidfot_va.png"/>
                  <pic:cNvPicPr/>
                </pic:nvPicPr>
                <pic:blipFill>
                  <a:blip r:embed="rId1" cstate="print"/>
                  <a:srcRect l="5272" r="5437"/>
                  <a:stretch>
                    <a:fillRect/>
                  </a:stretch>
                </pic:blipFill>
                <pic:spPr>
                  <a:xfrm>
                    <a:off x="0" y="0"/>
                    <a:ext cx="1944000" cy="908032"/>
                  </a:xfrm>
                  <a:prstGeom prst="rect">
                    <a:avLst/>
                  </a:prstGeom>
                </pic:spPr>
              </pic:pic>
            </a:graphicData>
          </a:graphic>
        </wp:inline>
      </w:drawing>
    </w:r>
    <w:bookmarkEnd w:id="100"/>
  </w:p>
  <w:tbl>
    <w:tblPr>
      <w:tblStyle w:val="Tabellrutnt"/>
      <w:tblW w:w="9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tblPr>
    <w:tblGrid>
      <w:gridCol w:w="2031"/>
      <w:gridCol w:w="1958"/>
      <w:gridCol w:w="1175"/>
      <w:gridCol w:w="1148"/>
      <w:gridCol w:w="718"/>
      <w:gridCol w:w="1148"/>
      <w:gridCol w:w="1291"/>
    </w:tblGrid>
    <w:tr w:rsidR="00042397" w:rsidRPr="00F2400E" w:rsidTr="005A189B">
      <w:tc>
        <w:tcPr>
          <w:tcW w:w="2031" w:type="dxa"/>
          <w:tcBorders>
            <w:top w:val="single" w:sz="4" w:space="0" w:color="auto"/>
          </w:tcBorders>
          <w:tcMar>
            <w:left w:w="0" w:type="dxa"/>
          </w:tcMar>
        </w:tcPr>
        <w:p w:rsidR="00042397" w:rsidRPr="00F2400E" w:rsidRDefault="00042397" w:rsidP="006622A6">
          <w:pPr>
            <w:pStyle w:val="Sidfot"/>
            <w:rPr>
              <w:caps/>
              <w:sz w:val="9"/>
              <w:szCs w:val="9"/>
            </w:rPr>
          </w:pPr>
          <w:r>
            <w:rPr>
              <w:caps/>
              <w:sz w:val="9"/>
              <w:szCs w:val="9"/>
            </w:rPr>
            <w:t>Postadress</w:t>
          </w:r>
        </w:p>
      </w:tc>
      <w:tc>
        <w:tcPr>
          <w:tcW w:w="1958" w:type="dxa"/>
          <w:tcBorders>
            <w:top w:val="single" w:sz="4" w:space="0" w:color="auto"/>
          </w:tcBorders>
        </w:tcPr>
        <w:p w:rsidR="00042397" w:rsidRPr="00F2400E" w:rsidRDefault="00042397" w:rsidP="006622A6">
          <w:pPr>
            <w:pStyle w:val="Sidfot"/>
            <w:rPr>
              <w:caps/>
              <w:sz w:val="9"/>
              <w:szCs w:val="9"/>
            </w:rPr>
          </w:pPr>
          <w:r>
            <w:rPr>
              <w:caps/>
              <w:sz w:val="9"/>
              <w:szCs w:val="9"/>
            </w:rPr>
            <w:t>Besöksadress</w:t>
          </w:r>
        </w:p>
      </w:tc>
      <w:tc>
        <w:tcPr>
          <w:tcW w:w="1175" w:type="dxa"/>
          <w:tcBorders>
            <w:top w:val="single" w:sz="4" w:space="0" w:color="auto"/>
          </w:tcBorders>
        </w:tcPr>
        <w:p w:rsidR="00042397" w:rsidRPr="00F2400E" w:rsidRDefault="00042397" w:rsidP="006622A6">
          <w:pPr>
            <w:pStyle w:val="Sidfot"/>
            <w:rPr>
              <w:caps/>
              <w:sz w:val="9"/>
              <w:szCs w:val="9"/>
            </w:rPr>
          </w:pPr>
          <w:r>
            <w:rPr>
              <w:caps/>
              <w:sz w:val="9"/>
              <w:szCs w:val="9"/>
            </w:rPr>
            <w:t>Telefon</w:t>
          </w:r>
        </w:p>
      </w:tc>
      <w:tc>
        <w:tcPr>
          <w:tcW w:w="1148" w:type="dxa"/>
          <w:tcBorders>
            <w:top w:val="single" w:sz="4" w:space="0" w:color="auto"/>
          </w:tcBorders>
        </w:tcPr>
        <w:p w:rsidR="00042397" w:rsidRPr="00F2400E" w:rsidRDefault="00042397" w:rsidP="006622A6">
          <w:pPr>
            <w:pStyle w:val="Sidfot"/>
            <w:rPr>
              <w:caps/>
              <w:sz w:val="9"/>
              <w:szCs w:val="9"/>
            </w:rPr>
          </w:pPr>
          <w:r>
            <w:rPr>
              <w:caps/>
              <w:sz w:val="9"/>
              <w:szCs w:val="9"/>
            </w:rPr>
            <w:t>E-post</w:t>
          </w:r>
        </w:p>
      </w:tc>
      <w:tc>
        <w:tcPr>
          <w:tcW w:w="718" w:type="dxa"/>
          <w:tcBorders>
            <w:top w:val="single" w:sz="4" w:space="0" w:color="auto"/>
          </w:tcBorders>
        </w:tcPr>
        <w:p w:rsidR="00042397" w:rsidRPr="00F2400E" w:rsidRDefault="00042397" w:rsidP="006622A6">
          <w:pPr>
            <w:pStyle w:val="Sidfot"/>
            <w:rPr>
              <w:caps/>
              <w:sz w:val="9"/>
              <w:szCs w:val="9"/>
            </w:rPr>
          </w:pPr>
          <w:r w:rsidRPr="00F2400E">
            <w:rPr>
              <w:caps/>
              <w:sz w:val="9"/>
              <w:szCs w:val="9"/>
            </w:rPr>
            <w:t>sms</w:t>
          </w:r>
        </w:p>
      </w:tc>
      <w:tc>
        <w:tcPr>
          <w:tcW w:w="1148" w:type="dxa"/>
          <w:tcBorders>
            <w:top w:val="single" w:sz="4" w:space="0" w:color="auto"/>
          </w:tcBorders>
        </w:tcPr>
        <w:p w:rsidR="00042397" w:rsidRPr="00F2400E" w:rsidRDefault="00042397" w:rsidP="006622A6">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042397" w:rsidRPr="00F2400E" w:rsidRDefault="00042397" w:rsidP="006622A6">
          <w:pPr>
            <w:pStyle w:val="Sidfot"/>
            <w:rPr>
              <w:caps/>
              <w:sz w:val="9"/>
              <w:szCs w:val="9"/>
            </w:rPr>
          </w:pPr>
          <w:r>
            <w:rPr>
              <w:caps/>
              <w:sz w:val="9"/>
              <w:szCs w:val="9"/>
            </w:rPr>
            <w:t>Org.nummer</w:t>
          </w:r>
        </w:p>
      </w:tc>
    </w:tr>
    <w:tr w:rsidR="00042397" w:rsidRPr="00A77D51" w:rsidTr="005A189B">
      <w:tc>
        <w:tcPr>
          <w:tcW w:w="2031" w:type="dxa"/>
          <w:tcMar>
            <w:left w:w="0" w:type="dxa"/>
          </w:tcMar>
        </w:tcPr>
        <w:p w:rsidR="00042397" w:rsidRPr="00A77D51" w:rsidRDefault="00042397" w:rsidP="006622A6">
          <w:pPr>
            <w:pStyle w:val="Sidfot"/>
            <w:spacing w:line="180" w:lineRule="exact"/>
            <w:rPr>
              <w:szCs w:val="14"/>
            </w:rPr>
          </w:pPr>
          <w:r w:rsidRPr="00A77D51">
            <w:rPr>
              <w:szCs w:val="14"/>
            </w:rPr>
            <w:t>Nacka kommun</w:t>
          </w:r>
          <w:r>
            <w:rPr>
              <w:szCs w:val="14"/>
            </w:rPr>
            <w:t xml:space="preserve">, </w:t>
          </w:r>
          <w:r w:rsidRPr="00A77D51">
            <w:rPr>
              <w:szCs w:val="14"/>
            </w:rPr>
            <w:t>131 81 Nacka</w:t>
          </w:r>
        </w:p>
      </w:tc>
      <w:tc>
        <w:tcPr>
          <w:tcW w:w="1958" w:type="dxa"/>
        </w:tcPr>
        <w:p w:rsidR="00042397" w:rsidRPr="00A77D51" w:rsidRDefault="00042397" w:rsidP="006622A6">
          <w:pPr>
            <w:pStyle w:val="Sidfot"/>
            <w:spacing w:line="180" w:lineRule="exact"/>
            <w:rPr>
              <w:szCs w:val="14"/>
            </w:rPr>
          </w:pPr>
          <w:r>
            <w:rPr>
              <w:szCs w:val="14"/>
            </w:rPr>
            <w:t>Stadshuset, Granitvägen 15</w:t>
          </w:r>
        </w:p>
      </w:tc>
      <w:tc>
        <w:tcPr>
          <w:tcW w:w="1175" w:type="dxa"/>
        </w:tcPr>
        <w:p w:rsidR="00042397" w:rsidRPr="00A77D51" w:rsidRDefault="00042397" w:rsidP="006622A6">
          <w:pPr>
            <w:pStyle w:val="Sidfot"/>
            <w:spacing w:line="180" w:lineRule="exact"/>
            <w:rPr>
              <w:szCs w:val="14"/>
            </w:rPr>
          </w:pPr>
          <w:r>
            <w:rPr>
              <w:szCs w:val="14"/>
            </w:rPr>
            <w:t>08-718 80 00</w:t>
          </w:r>
        </w:p>
      </w:tc>
      <w:tc>
        <w:tcPr>
          <w:tcW w:w="1148" w:type="dxa"/>
        </w:tcPr>
        <w:p w:rsidR="00042397" w:rsidRPr="00A77D51" w:rsidRDefault="00042397" w:rsidP="006622A6">
          <w:pPr>
            <w:pStyle w:val="Sidfot"/>
            <w:spacing w:line="180" w:lineRule="exact"/>
            <w:rPr>
              <w:szCs w:val="14"/>
            </w:rPr>
          </w:pPr>
          <w:r>
            <w:rPr>
              <w:szCs w:val="14"/>
            </w:rPr>
            <w:t>info@nacka.se</w:t>
          </w:r>
        </w:p>
      </w:tc>
      <w:tc>
        <w:tcPr>
          <w:tcW w:w="718" w:type="dxa"/>
        </w:tcPr>
        <w:p w:rsidR="00042397" w:rsidRPr="00A77D51" w:rsidRDefault="00042397" w:rsidP="006622A6">
          <w:pPr>
            <w:pStyle w:val="Sidfot"/>
            <w:spacing w:line="180" w:lineRule="exact"/>
            <w:rPr>
              <w:szCs w:val="14"/>
            </w:rPr>
          </w:pPr>
          <w:r>
            <w:rPr>
              <w:szCs w:val="14"/>
            </w:rPr>
            <w:t>716 80</w:t>
          </w:r>
        </w:p>
      </w:tc>
      <w:tc>
        <w:tcPr>
          <w:tcW w:w="1148" w:type="dxa"/>
        </w:tcPr>
        <w:p w:rsidR="00042397" w:rsidRPr="00A77D51" w:rsidRDefault="00042397" w:rsidP="006622A6">
          <w:pPr>
            <w:pStyle w:val="Sidfot"/>
            <w:spacing w:line="180" w:lineRule="exact"/>
            <w:rPr>
              <w:szCs w:val="14"/>
            </w:rPr>
          </w:pPr>
          <w:r>
            <w:rPr>
              <w:szCs w:val="14"/>
            </w:rPr>
            <w:t>www.nacka.se</w:t>
          </w:r>
        </w:p>
      </w:tc>
      <w:tc>
        <w:tcPr>
          <w:tcW w:w="1291" w:type="dxa"/>
        </w:tcPr>
        <w:p w:rsidR="00042397" w:rsidRDefault="00042397" w:rsidP="006622A6">
          <w:pPr>
            <w:pStyle w:val="Sidfot"/>
            <w:spacing w:line="180" w:lineRule="exact"/>
            <w:rPr>
              <w:szCs w:val="14"/>
            </w:rPr>
          </w:pPr>
          <w:r>
            <w:rPr>
              <w:szCs w:val="14"/>
            </w:rPr>
            <w:t>212000-0167</w:t>
          </w:r>
        </w:p>
      </w:tc>
    </w:tr>
  </w:tbl>
  <w:p w:rsidR="00042397" w:rsidRDefault="00042397" w:rsidP="00787150">
    <w:pPr>
      <w:pStyle w:val="Sidfot"/>
      <w:spacing w:after="1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533" w:rsidRDefault="003E2533">
      <w:r>
        <w:separator/>
      </w:r>
    </w:p>
    <w:p w:rsidR="003E2533" w:rsidRDefault="003E2533"/>
  </w:footnote>
  <w:footnote w:type="continuationSeparator" w:id="0">
    <w:p w:rsidR="003E2533" w:rsidRDefault="003E2533">
      <w:r>
        <w:continuationSeparator/>
      </w:r>
    </w:p>
    <w:p w:rsidR="003E2533" w:rsidRDefault="003E2533"/>
  </w:footnote>
  <w:footnote w:id="1">
    <w:p w:rsidR="00042397" w:rsidRDefault="00042397">
      <w:pPr>
        <w:pStyle w:val="Fotnotstext"/>
      </w:pPr>
      <w:r>
        <w:rPr>
          <w:rStyle w:val="Fotnotsreferens"/>
        </w:rPr>
        <w:footnoteRef/>
      </w:r>
      <w:r>
        <w:t xml:space="preserve"> Öppna jämförelser 2012 -Vård och omsorg om äldre- Jämförelser mellan kommuner och län</w:t>
      </w:r>
    </w:p>
  </w:footnote>
  <w:footnote w:id="2">
    <w:p w:rsidR="00042397" w:rsidRPr="001508FB" w:rsidRDefault="00042397" w:rsidP="00BE40DA">
      <w:pPr>
        <w:rPr>
          <w:b/>
          <w:i/>
          <w:color w:val="C00000"/>
        </w:rPr>
      </w:pPr>
      <w:r>
        <w:rPr>
          <w:rStyle w:val="Fotnotsreferens"/>
        </w:rPr>
        <w:footnoteRef/>
      </w:r>
      <w:r>
        <w:t xml:space="preserve"> </w:t>
      </w:r>
      <w:r w:rsidRPr="00A820C1">
        <w:t>Punktprevalensmätning v</w:t>
      </w:r>
      <w:r>
        <w:t xml:space="preserve"> </w:t>
      </w:r>
      <w:r w:rsidRPr="00A820C1">
        <w:t>40 2013 resultat Senior Alert</w:t>
      </w:r>
    </w:p>
    <w:p w:rsidR="00042397" w:rsidRDefault="00042397">
      <w:pPr>
        <w:pStyle w:val="Fotnots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042397">
    <w:pPr>
      <w:pStyle w:val="Sidhuvud"/>
      <w:tabs>
        <w:tab w:val="right" w:pos="7560"/>
      </w:tabs>
      <w:ind w:left="-1531"/>
    </w:pPr>
    <w:r w:rsidRPr="00C85521">
      <w:rPr>
        <w:rFonts w:ascii="Verdana" w:hAnsi="Verdana"/>
        <w:b/>
      </w:rPr>
      <w:t xml:space="preserve">Nacka kommun  </w:t>
    </w:r>
    <w:r>
      <w:rPr>
        <w:b/>
      </w:rPr>
      <w:t>/</w:t>
    </w:r>
    <w:r w:rsidRPr="00C85521">
      <w:rPr>
        <w:rFonts w:ascii="Verdana" w:hAnsi="Verdana"/>
        <w:b/>
      </w:rPr>
      <w:t xml:space="preserve">  </w:t>
    </w:r>
    <w:r>
      <w:rPr>
        <w:rFonts w:ascii="Verdana" w:hAnsi="Verdana"/>
        <w:b/>
      </w:rPr>
      <w:t>2009-02-28</w:t>
    </w:r>
    <w:r>
      <w:tab/>
    </w:r>
    <w:r w:rsidRPr="00C85521">
      <w:rPr>
        <w:rFonts w:ascii="Verdana" w:hAnsi="Verdana"/>
        <w:b/>
      </w:rPr>
      <w:t>Titel på rapporten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Pr="00C119F9" w:rsidRDefault="00A650F1" w:rsidP="00F77387">
    <w:pPr>
      <w:pStyle w:val="Ledtext"/>
      <w:tabs>
        <w:tab w:val="clear" w:pos="4593"/>
        <w:tab w:val="left" w:pos="8222"/>
      </w:tabs>
      <w:ind w:right="-852"/>
      <w:rPr>
        <w:rFonts w:ascii="Gill Sans MT" w:hAnsi="Gill Sans MT"/>
      </w:rPr>
    </w:pPr>
    <w:r>
      <w:rPr>
        <w:rFonts w:ascii="Gill Sans MT" w:hAnsi="Gill Sans MT"/>
      </w:rPr>
      <w:pict>
        <v:shapetype id="_x0000_t202" coordsize="21600,21600" o:spt="202" path="m,l,21600r21600,l21600,xe">
          <v:stroke joinstyle="miter"/>
          <v:path gradientshapeok="t" o:connecttype="rect"/>
        </v:shapetype>
        <v:shape id="_x0000_s2049" type="#_x0000_t202" style="position:absolute;margin-left:349.85pt;margin-top:-3.7pt;width:119.6pt;height:36.85pt;z-index:251660288" stroked="f">
          <v:textbox style="mso-next-textbox:#_x0000_s2049">
            <w:txbxContent>
              <w:p w:rsidR="00042397" w:rsidRPr="00C119F9" w:rsidRDefault="00042397" w:rsidP="00F45A26">
                <w:pPr>
                  <w:pStyle w:val="Ledtext"/>
                  <w:spacing w:after="0" w:line="240" w:lineRule="auto"/>
                  <w:rPr>
                    <w:rFonts w:ascii="Gill Sans MT" w:hAnsi="Gill Sans MT"/>
                  </w:rPr>
                </w:pPr>
                <w:bookmarkStart w:id="97" w:name="Title1"/>
                <w:r>
                  <w:rPr>
                    <w:rFonts w:ascii="Gill Sans MT" w:hAnsi="Gill Sans MT"/>
                  </w:rPr>
                  <w:t>Verksamhetsuppföljning</w:t>
                </w:r>
                <w:bookmarkEnd w:id="97"/>
              </w:p>
            </w:txbxContent>
          </v:textbox>
        </v:shape>
      </w:pict>
    </w:r>
    <w:r w:rsidR="00042397" w:rsidRPr="00C119F9">
      <w:rPr>
        <w:rFonts w:ascii="Gill Sans MT" w:hAnsi="Gill Sans MT"/>
      </w:rPr>
      <w:t xml:space="preserve">Nacka kommun  /  </w:t>
    </w:r>
    <w:bookmarkStart w:id="98" w:name="RapportDate1"/>
    <w:r w:rsidR="00042397">
      <w:rPr>
        <w:rFonts w:ascii="Gill Sans MT" w:hAnsi="Gill Sans MT"/>
      </w:rPr>
      <w:t>2014-02-03</w:t>
    </w:r>
    <w:bookmarkEnd w:id="98"/>
    <w:r w:rsidR="00042397" w:rsidRPr="00C119F9">
      <w:rPr>
        <w:rFonts w:ascii="Gill Sans MT" w:hAnsi="Gill Sans MT"/>
      </w:rPr>
      <w:t xml:space="preserve"> </w:t>
    </w:r>
    <w:bookmarkStart w:id="99" w:name="Diarienummer1"/>
    <w:bookmarkEnd w:id="99"/>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042397">
    <w:pPr>
      <w:pStyle w:val="Sidhuvud"/>
    </w:pPr>
    <w:r>
      <w:rPr>
        <w:noProof/>
      </w:rPr>
      <w:drawing>
        <wp:anchor distT="0" distB="0" distL="114300" distR="114300" simplePos="0" relativeHeight="251664384" behindDoc="0" locked="1" layoutInCell="1" allowOverlap="1">
          <wp:simplePos x="0" y="0"/>
          <wp:positionH relativeFrom="page">
            <wp:posOffset>0</wp:posOffset>
          </wp:positionH>
          <wp:positionV relativeFrom="page">
            <wp:posOffset>0</wp:posOffset>
          </wp:positionV>
          <wp:extent cx="5295900" cy="5295900"/>
          <wp:effectExtent l="19050" t="0" r="0" b="0"/>
          <wp:wrapNone/>
          <wp:docPr id="4" name="Bildobjekt 3" descr="Orange_ho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_horna.png"/>
                  <pic:cNvPicPr/>
                </pic:nvPicPr>
                <pic:blipFill>
                  <a:blip r:embed="rId1"/>
                  <a:stretch>
                    <a:fillRect/>
                  </a:stretch>
                </pic:blipFill>
                <pic:spPr>
                  <a:xfrm>
                    <a:off x="0" y="0"/>
                    <a:ext cx="5295900" cy="5295900"/>
                  </a:xfrm>
                  <a:prstGeom prst="rect">
                    <a:avLst/>
                  </a:prstGeom>
                </pic:spPr>
              </pic:pic>
            </a:graphicData>
          </a:graphic>
        </wp:anchor>
      </w:drawing>
    </w:r>
    <w:r>
      <w:rPr>
        <w:noProof/>
      </w:rPr>
      <w:drawing>
        <wp:anchor distT="0" distB="0" distL="114300" distR="114300" simplePos="0" relativeHeight="251662336" behindDoc="0" locked="1" layoutInCell="1" allowOverlap="1">
          <wp:simplePos x="0" y="0"/>
          <wp:positionH relativeFrom="page">
            <wp:posOffset>5328920</wp:posOffset>
          </wp:positionH>
          <wp:positionV relativeFrom="page">
            <wp:posOffset>9649460</wp:posOffset>
          </wp:positionV>
          <wp:extent cx="1917700" cy="899160"/>
          <wp:effectExtent l="19050" t="0" r="6350" b="0"/>
          <wp:wrapNone/>
          <wp:docPr id="18" name="Bildobjekt 4" descr="Bla_sidf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_sidfot.png"/>
                  <pic:cNvPicPr/>
                </pic:nvPicPr>
                <pic:blipFill>
                  <a:blip r:embed="rId2" cstate="print"/>
                  <a:srcRect l="5412" r="5820"/>
                  <a:stretch>
                    <a:fillRect/>
                  </a:stretch>
                </pic:blipFill>
                <pic:spPr>
                  <a:xfrm>
                    <a:off x="0" y="0"/>
                    <a:ext cx="1917700" cy="899160"/>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042397" w:rsidP="00F77387">
    <w:pPr>
      <w:pStyle w:val="Ledtext"/>
      <w:tabs>
        <w:tab w:val="clear" w:pos="4593"/>
        <w:tab w:val="left" w:pos="8222"/>
      </w:tabs>
      <w:ind w:right="-852"/>
    </w:pPr>
    <w:r w:rsidRPr="00C85521">
      <w:t>Nacka kommun</w:t>
    </w:r>
    <w:r>
      <w:t xml:space="preserve"> </w:t>
    </w:r>
    <w:r w:rsidRPr="00C85521">
      <w:t xml:space="preserve"> </w:t>
    </w:r>
    <w:r>
      <w:t xml:space="preserve">/  </w:t>
    </w:r>
    <w:r w:rsidR="00A650F1">
      <w:fldChar w:fldCharType="begin"/>
    </w:r>
    <w:r>
      <w:instrText xml:space="preserve"> REF Rapportdate \h </w:instrText>
    </w:r>
    <w:r w:rsidR="00A650F1">
      <w:fldChar w:fldCharType="separate"/>
    </w:r>
    <w:r w:rsidR="00ED7C7A">
      <w:t>2014-02-03</w:t>
    </w:r>
    <w:r w:rsidR="00A650F1">
      <w:fldChar w:fldCharType="end"/>
    </w:r>
    <w:r>
      <w:tab/>
    </w:r>
    <w:r w:rsidR="00A650F1">
      <w:fldChar w:fldCharType="begin"/>
    </w:r>
    <w:r>
      <w:instrText xml:space="preserve"> REF Title \h </w:instrText>
    </w:r>
    <w:r w:rsidR="00A650F1">
      <w:fldChar w:fldCharType="separate"/>
    </w:r>
    <w:r w:rsidR="00ED7C7A" w:rsidRPr="00EE0029">
      <w:rPr>
        <w:sz w:val="52"/>
        <w:szCs w:val="52"/>
      </w:rPr>
      <w:t>Verksamhetsuppföljning</w:t>
    </w:r>
    <w:r w:rsidR="00A650F1">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97" w:rsidRDefault="00042397">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789"/>
    <w:multiLevelType w:val="hybridMultilevel"/>
    <w:tmpl w:val="3DEAC4FA"/>
    <w:lvl w:ilvl="0" w:tplc="441A0CCC">
      <w:start w:val="2"/>
      <w:numFmt w:val="bullet"/>
      <w:lvlText w:val="-"/>
      <w:lvlJc w:val="left"/>
      <w:pPr>
        <w:ind w:left="1080" w:hanging="360"/>
      </w:pPr>
      <w:rPr>
        <w:rFonts w:ascii="Times New Roman" w:eastAsia="Verdana"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0F7A77E2"/>
    <w:multiLevelType w:val="multilevel"/>
    <w:tmpl w:val="01F6A434"/>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271726"/>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BA58BF"/>
    <w:multiLevelType w:val="hybridMultilevel"/>
    <w:tmpl w:val="E39A25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1BE2490"/>
    <w:multiLevelType w:val="hybridMultilevel"/>
    <w:tmpl w:val="01D216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66A7788"/>
    <w:multiLevelType w:val="hybridMultilevel"/>
    <w:tmpl w:val="EB827294"/>
    <w:lvl w:ilvl="0" w:tplc="EB6AC4DA">
      <w:numFmt w:val="bullet"/>
      <w:lvlText w:val="-"/>
      <w:lvlJc w:val="left"/>
      <w:pPr>
        <w:ind w:left="720" w:hanging="360"/>
      </w:pPr>
      <w:rPr>
        <w:rFonts w:ascii="Gill Sans MT" w:eastAsia="Times New Roman" w:hAnsi="Gill Sans M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C893017"/>
    <w:multiLevelType w:val="hybridMultilevel"/>
    <w:tmpl w:val="4CA02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7822272"/>
    <w:multiLevelType w:val="hybridMultilevel"/>
    <w:tmpl w:val="D7F45466"/>
    <w:lvl w:ilvl="0" w:tplc="FFFFFFFF">
      <w:start w:val="1"/>
      <w:numFmt w:val="decimal"/>
      <w:lvlText w:val="[%1]"/>
      <w:lvlJc w:val="left"/>
      <w:pPr>
        <w:tabs>
          <w:tab w:val="num" w:pos="624"/>
        </w:tabs>
        <w:ind w:left="624" w:hanging="62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A8957FF"/>
    <w:multiLevelType w:val="multilevel"/>
    <w:tmpl w:val="4490D1C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3FC77AF6"/>
    <w:multiLevelType w:val="hybridMultilevel"/>
    <w:tmpl w:val="3FDC6B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0AD6924"/>
    <w:multiLevelType w:val="multilevel"/>
    <w:tmpl w:val="62F487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CF9267C"/>
    <w:multiLevelType w:val="multilevel"/>
    <w:tmpl w:val="18F83982"/>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CE3CD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4997C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74F179C"/>
    <w:multiLevelType w:val="hybridMultilevel"/>
    <w:tmpl w:val="F7EA7F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D547B85"/>
    <w:multiLevelType w:val="multilevel"/>
    <w:tmpl w:val="A1B0806C"/>
    <w:lvl w:ilvl="0">
      <w:start w:val="1"/>
      <w:numFmt w:val="decimal"/>
      <w:lvlText w:val="%1."/>
      <w:lvlJc w:val="left"/>
      <w:pPr>
        <w:ind w:left="680" w:hanging="6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0972E1E"/>
    <w:multiLevelType w:val="hybridMultilevel"/>
    <w:tmpl w:val="3E048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2"/>
  </w:num>
  <w:num w:numId="11">
    <w:abstractNumId w:val="1"/>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 w:numId="17">
    <w:abstractNumId w:val="0"/>
  </w:num>
  <w:num w:numId="18">
    <w:abstractNumId w:val="5"/>
  </w:num>
  <w:num w:numId="19">
    <w:abstractNumId w:val="8"/>
  </w:num>
  <w:num w:numId="20">
    <w:abstractNumId w:val="8"/>
  </w:num>
  <w:num w:numId="21">
    <w:abstractNumId w:val="3"/>
  </w:num>
  <w:num w:numId="22">
    <w:abstractNumId w:val="8"/>
  </w:num>
  <w:num w:numId="23">
    <w:abstractNumId w:val="14"/>
  </w:num>
  <w:num w:numId="24">
    <w:abstractNumId w:val="6"/>
  </w:num>
  <w:num w:numId="25">
    <w:abstractNumId w:val="8"/>
  </w:num>
  <w:num w:numId="26">
    <w:abstractNumId w:val="8"/>
  </w:num>
  <w:num w:numId="27">
    <w:abstractNumId w:val="8"/>
  </w:num>
  <w:num w:numId="28">
    <w:abstractNumId w:val="16"/>
  </w:num>
  <w:num w:numId="29">
    <w:abstractNumId w:val="9"/>
  </w:num>
  <w:num w:numId="30">
    <w:abstractNumId w:val="8"/>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cVars>
    <w:docVar w:name="DocType" w:val="Annat"/>
    <w:docVar w:name="Hjul" w:val="Orange"/>
    <w:docVar w:name="Logo" w:val="Blue"/>
  </w:docVars>
  <w:rsids>
    <w:rsidRoot w:val="00502297"/>
    <w:rsid w:val="00000714"/>
    <w:rsid w:val="00000B10"/>
    <w:rsid w:val="00002C83"/>
    <w:rsid w:val="0000492B"/>
    <w:rsid w:val="00016734"/>
    <w:rsid w:val="00022E43"/>
    <w:rsid w:val="0002767C"/>
    <w:rsid w:val="00027B2E"/>
    <w:rsid w:val="00027F18"/>
    <w:rsid w:val="00031A30"/>
    <w:rsid w:val="0003548C"/>
    <w:rsid w:val="00042397"/>
    <w:rsid w:val="00052517"/>
    <w:rsid w:val="000616A9"/>
    <w:rsid w:val="000625F4"/>
    <w:rsid w:val="00062BB4"/>
    <w:rsid w:val="00064A42"/>
    <w:rsid w:val="00064C13"/>
    <w:rsid w:val="0006656E"/>
    <w:rsid w:val="000668F2"/>
    <w:rsid w:val="00070E99"/>
    <w:rsid w:val="0007158D"/>
    <w:rsid w:val="000731B8"/>
    <w:rsid w:val="00080970"/>
    <w:rsid w:val="00086069"/>
    <w:rsid w:val="00087F88"/>
    <w:rsid w:val="0009535A"/>
    <w:rsid w:val="000A11ED"/>
    <w:rsid w:val="000A2308"/>
    <w:rsid w:val="000A6F32"/>
    <w:rsid w:val="000A7843"/>
    <w:rsid w:val="000B3C4F"/>
    <w:rsid w:val="000B4570"/>
    <w:rsid w:val="000B5862"/>
    <w:rsid w:val="000C0951"/>
    <w:rsid w:val="000D1C38"/>
    <w:rsid w:val="000D22AC"/>
    <w:rsid w:val="000D3930"/>
    <w:rsid w:val="000D4618"/>
    <w:rsid w:val="000D65A7"/>
    <w:rsid w:val="000D7A20"/>
    <w:rsid w:val="000E18D4"/>
    <w:rsid w:val="000E419E"/>
    <w:rsid w:val="000F467E"/>
    <w:rsid w:val="00107800"/>
    <w:rsid w:val="00107932"/>
    <w:rsid w:val="00116121"/>
    <w:rsid w:val="001162A2"/>
    <w:rsid w:val="0012044D"/>
    <w:rsid w:val="0012102A"/>
    <w:rsid w:val="001229FB"/>
    <w:rsid w:val="001273F0"/>
    <w:rsid w:val="00127DD5"/>
    <w:rsid w:val="00127F96"/>
    <w:rsid w:val="00130224"/>
    <w:rsid w:val="00132693"/>
    <w:rsid w:val="001331AD"/>
    <w:rsid w:val="00135BCD"/>
    <w:rsid w:val="00136B5D"/>
    <w:rsid w:val="0013732E"/>
    <w:rsid w:val="0014078A"/>
    <w:rsid w:val="0014103F"/>
    <w:rsid w:val="00141A69"/>
    <w:rsid w:val="00143993"/>
    <w:rsid w:val="001456AD"/>
    <w:rsid w:val="001508FB"/>
    <w:rsid w:val="00155683"/>
    <w:rsid w:val="001576E8"/>
    <w:rsid w:val="00160614"/>
    <w:rsid w:val="00161705"/>
    <w:rsid w:val="0016223D"/>
    <w:rsid w:val="0016264B"/>
    <w:rsid w:val="00164AB5"/>
    <w:rsid w:val="0016608F"/>
    <w:rsid w:val="00167ACC"/>
    <w:rsid w:val="001720DF"/>
    <w:rsid w:val="0017236D"/>
    <w:rsid w:val="0017758D"/>
    <w:rsid w:val="0018075F"/>
    <w:rsid w:val="001825DD"/>
    <w:rsid w:val="00187739"/>
    <w:rsid w:val="00187C0D"/>
    <w:rsid w:val="00192561"/>
    <w:rsid w:val="00196924"/>
    <w:rsid w:val="001978C4"/>
    <w:rsid w:val="001A1733"/>
    <w:rsid w:val="001A356B"/>
    <w:rsid w:val="001A5BC2"/>
    <w:rsid w:val="001A6211"/>
    <w:rsid w:val="001B723D"/>
    <w:rsid w:val="001C01E7"/>
    <w:rsid w:val="001C1346"/>
    <w:rsid w:val="001C1C60"/>
    <w:rsid w:val="001C3048"/>
    <w:rsid w:val="001C43E4"/>
    <w:rsid w:val="001C6188"/>
    <w:rsid w:val="001D0366"/>
    <w:rsid w:val="001D7BA2"/>
    <w:rsid w:val="001E0681"/>
    <w:rsid w:val="001E64C6"/>
    <w:rsid w:val="001E7147"/>
    <w:rsid w:val="001E76ED"/>
    <w:rsid w:val="001F018C"/>
    <w:rsid w:val="001F3AF9"/>
    <w:rsid w:val="00200EF3"/>
    <w:rsid w:val="002029DB"/>
    <w:rsid w:val="0020529F"/>
    <w:rsid w:val="00210C0E"/>
    <w:rsid w:val="00211C1F"/>
    <w:rsid w:val="002170F5"/>
    <w:rsid w:val="002239A4"/>
    <w:rsid w:val="00223D46"/>
    <w:rsid w:val="00223D85"/>
    <w:rsid w:val="00223F8C"/>
    <w:rsid w:val="00227235"/>
    <w:rsid w:val="00230965"/>
    <w:rsid w:val="0023391F"/>
    <w:rsid w:val="00236032"/>
    <w:rsid w:val="00241CFE"/>
    <w:rsid w:val="00243F54"/>
    <w:rsid w:val="002447EA"/>
    <w:rsid w:val="00247DEA"/>
    <w:rsid w:val="00250B61"/>
    <w:rsid w:val="00250B7D"/>
    <w:rsid w:val="00251BCB"/>
    <w:rsid w:val="00251EC2"/>
    <w:rsid w:val="00252030"/>
    <w:rsid w:val="002538B2"/>
    <w:rsid w:val="00261D43"/>
    <w:rsid w:val="002672E4"/>
    <w:rsid w:val="00267C33"/>
    <w:rsid w:val="00272F6A"/>
    <w:rsid w:val="002744F6"/>
    <w:rsid w:val="00282608"/>
    <w:rsid w:val="00283AA2"/>
    <w:rsid w:val="002841C0"/>
    <w:rsid w:val="00286F46"/>
    <w:rsid w:val="00290DCA"/>
    <w:rsid w:val="002939DC"/>
    <w:rsid w:val="0029789C"/>
    <w:rsid w:val="002A0E0E"/>
    <w:rsid w:val="002A405A"/>
    <w:rsid w:val="002B026A"/>
    <w:rsid w:val="002B0D25"/>
    <w:rsid w:val="002B552D"/>
    <w:rsid w:val="002B57D3"/>
    <w:rsid w:val="002C074F"/>
    <w:rsid w:val="002C1483"/>
    <w:rsid w:val="002C3824"/>
    <w:rsid w:val="002C614C"/>
    <w:rsid w:val="002C6846"/>
    <w:rsid w:val="002E290D"/>
    <w:rsid w:val="002E720A"/>
    <w:rsid w:val="002F1847"/>
    <w:rsid w:val="002F2DA7"/>
    <w:rsid w:val="002F70C3"/>
    <w:rsid w:val="00302CE4"/>
    <w:rsid w:val="00304406"/>
    <w:rsid w:val="003044BB"/>
    <w:rsid w:val="003104AD"/>
    <w:rsid w:val="00311E0B"/>
    <w:rsid w:val="003135B1"/>
    <w:rsid w:val="00317EB1"/>
    <w:rsid w:val="00323104"/>
    <w:rsid w:val="003264C9"/>
    <w:rsid w:val="00333993"/>
    <w:rsid w:val="003372B9"/>
    <w:rsid w:val="0034564E"/>
    <w:rsid w:val="00350AF6"/>
    <w:rsid w:val="0035461D"/>
    <w:rsid w:val="00357754"/>
    <w:rsid w:val="003601C8"/>
    <w:rsid w:val="003633F7"/>
    <w:rsid w:val="00367214"/>
    <w:rsid w:val="003678E7"/>
    <w:rsid w:val="003742AB"/>
    <w:rsid w:val="00374C4A"/>
    <w:rsid w:val="00381C67"/>
    <w:rsid w:val="00381EFF"/>
    <w:rsid w:val="00387EE9"/>
    <w:rsid w:val="003919B3"/>
    <w:rsid w:val="00392EEF"/>
    <w:rsid w:val="003A306F"/>
    <w:rsid w:val="003B1C48"/>
    <w:rsid w:val="003B3AA4"/>
    <w:rsid w:val="003C1820"/>
    <w:rsid w:val="003C2886"/>
    <w:rsid w:val="003C3C23"/>
    <w:rsid w:val="003C78B9"/>
    <w:rsid w:val="003C7B32"/>
    <w:rsid w:val="003D706F"/>
    <w:rsid w:val="003E2533"/>
    <w:rsid w:val="003F1544"/>
    <w:rsid w:val="003F4EF1"/>
    <w:rsid w:val="003F739A"/>
    <w:rsid w:val="00403C87"/>
    <w:rsid w:val="00407E0B"/>
    <w:rsid w:val="0041570A"/>
    <w:rsid w:val="004368BD"/>
    <w:rsid w:val="00437D66"/>
    <w:rsid w:val="00453A5D"/>
    <w:rsid w:val="0045512B"/>
    <w:rsid w:val="00455D3F"/>
    <w:rsid w:val="004575A0"/>
    <w:rsid w:val="00461524"/>
    <w:rsid w:val="00467D7E"/>
    <w:rsid w:val="00471536"/>
    <w:rsid w:val="004723D9"/>
    <w:rsid w:val="004812D9"/>
    <w:rsid w:val="00481A9B"/>
    <w:rsid w:val="00482367"/>
    <w:rsid w:val="00491900"/>
    <w:rsid w:val="00493B64"/>
    <w:rsid w:val="004A320E"/>
    <w:rsid w:val="004A3BF0"/>
    <w:rsid w:val="004A4A37"/>
    <w:rsid w:val="004A725B"/>
    <w:rsid w:val="004B4083"/>
    <w:rsid w:val="004B638F"/>
    <w:rsid w:val="004B6610"/>
    <w:rsid w:val="004B6B64"/>
    <w:rsid w:val="004B6BD5"/>
    <w:rsid w:val="004B7319"/>
    <w:rsid w:val="004C516E"/>
    <w:rsid w:val="004D1FEA"/>
    <w:rsid w:val="004D3061"/>
    <w:rsid w:val="004E4E90"/>
    <w:rsid w:val="004F0956"/>
    <w:rsid w:val="004F1766"/>
    <w:rsid w:val="004F4DBE"/>
    <w:rsid w:val="00502297"/>
    <w:rsid w:val="00505F5B"/>
    <w:rsid w:val="00506C19"/>
    <w:rsid w:val="00513388"/>
    <w:rsid w:val="0052255A"/>
    <w:rsid w:val="005232EC"/>
    <w:rsid w:val="00525710"/>
    <w:rsid w:val="00526666"/>
    <w:rsid w:val="005266BA"/>
    <w:rsid w:val="00527029"/>
    <w:rsid w:val="00527200"/>
    <w:rsid w:val="00530101"/>
    <w:rsid w:val="00533385"/>
    <w:rsid w:val="00535A7B"/>
    <w:rsid w:val="00540465"/>
    <w:rsid w:val="005434AA"/>
    <w:rsid w:val="005479B5"/>
    <w:rsid w:val="00550887"/>
    <w:rsid w:val="005513C5"/>
    <w:rsid w:val="00555E52"/>
    <w:rsid w:val="00562EE2"/>
    <w:rsid w:val="00565C02"/>
    <w:rsid w:val="0056627A"/>
    <w:rsid w:val="00567BC0"/>
    <w:rsid w:val="00572AF8"/>
    <w:rsid w:val="0057579F"/>
    <w:rsid w:val="00580BA6"/>
    <w:rsid w:val="00580F7C"/>
    <w:rsid w:val="00581FCF"/>
    <w:rsid w:val="0058243D"/>
    <w:rsid w:val="00585359"/>
    <w:rsid w:val="00590B97"/>
    <w:rsid w:val="00592CB8"/>
    <w:rsid w:val="00593E02"/>
    <w:rsid w:val="00596783"/>
    <w:rsid w:val="005A04B2"/>
    <w:rsid w:val="005A189B"/>
    <w:rsid w:val="005A28E8"/>
    <w:rsid w:val="005A34E8"/>
    <w:rsid w:val="005A3A32"/>
    <w:rsid w:val="005A79A9"/>
    <w:rsid w:val="005B0D28"/>
    <w:rsid w:val="005B1BE4"/>
    <w:rsid w:val="005B6E21"/>
    <w:rsid w:val="005C2302"/>
    <w:rsid w:val="005C3350"/>
    <w:rsid w:val="005C3C62"/>
    <w:rsid w:val="005D4F89"/>
    <w:rsid w:val="005D5FB2"/>
    <w:rsid w:val="005E1382"/>
    <w:rsid w:val="005E250C"/>
    <w:rsid w:val="005E3C24"/>
    <w:rsid w:val="005E428E"/>
    <w:rsid w:val="0060220D"/>
    <w:rsid w:val="00602620"/>
    <w:rsid w:val="00606B25"/>
    <w:rsid w:val="00607AC0"/>
    <w:rsid w:val="0061041B"/>
    <w:rsid w:val="0062322E"/>
    <w:rsid w:val="006264F7"/>
    <w:rsid w:val="006267DC"/>
    <w:rsid w:val="00627BB9"/>
    <w:rsid w:val="006314FC"/>
    <w:rsid w:val="00633522"/>
    <w:rsid w:val="00635477"/>
    <w:rsid w:val="006361EF"/>
    <w:rsid w:val="006371A4"/>
    <w:rsid w:val="00642FDB"/>
    <w:rsid w:val="006467C4"/>
    <w:rsid w:val="006510DC"/>
    <w:rsid w:val="00654505"/>
    <w:rsid w:val="006570FA"/>
    <w:rsid w:val="006622A6"/>
    <w:rsid w:val="00672727"/>
    <w:rsid w:val="0067286C"/>
    <w:rsid w:val="00674331"/>
    <w:rsid w:val="00675338"/>
    <w:rsid w:val="0067596D"/>
    <w:rsid w:val="00676FAC"/>
    <w:rsid w:val="00683EA4"/>
    <w:rsid w:val="00692930"/>
    <w:rsid w:val="006948B2"/>
    <w:rsid w:val="0069675A"/>
    <w:rsid w:val="006974B3"/>
    <w:rsid w:val="00697640"/>
    <w:rsid w:val="006A16F9"/>
    <w:rsid w:val="006A479B"/>
    <w:rsid w:val="006A5A50"/>
    <w:rsid w:val="006A7580"/>
    <w:rsid w:val="006B3FC6"/>
    <w:rsid w:val="006B5EC5"/>
    <w:rsid w:val="006B7B27"/>
    <w:rsid w:val="006C0FC9"/>
    <w:rsid w:val="006C1985"/>
    <w:rsid w:val="006C789F"/>
    <w:rsid w:val="006D6DF7"/>
    <w:rsid w:val="006E327F"/>
    <w:rsid w:val="006E71FE"/>
    <w:rsid w:val="006F0FC7"/>
    <w:rsid w:val="006F1DF9"/>
    <w:rsid w:val="006F2A43"/>
    <w:rsid w:val="006F591C"/>
    <w:rsid w:val="00701D4B"/>
    <w:rsid w:val="007068F5"/>
    <w:rsid w:val="00713BF2"/>
    <w:rsid w:val="00717B04"/>
    <w:rsid w:val="00724EAE"/>
    <w:rsid w:val="00725355"/>
    <w:rsid w:val="00731473"/>
    <w:rsid w:val="00732A31"/>
    <w:rsid w:val="00732B00"/>
    <w:rsid w:val="00735961"/>
    <w:rsid w:val="00736DCA"/>
    <w:rsid w:val="00741AEE"/>
    <w:rsid w:val="00743EA7"/>
    <w:rsid w:val="007512D3"/>
    <w:rsid w:val="0075178D"/>
    <w:rsid w:val="007539CA"/>
    <w:rsid w:val="007604C8"/>
    <w:rsid w:val="00761238"/>
    <w:rsid w:val="00761E6D"/>
    <w:rsid w:val="00762B04"/>
    <w:rsid w:val="00763C3C"/>
    <w:rsid w:val="007650EE"/>
    <w:rsid w:val="00772CE1"/>
    <w:rsid w:val="00774B9F"/>
    <w:rsid w:val="007760C8"/>
    <w:rsid w:val="00787150"/>
    <w:rsid w:val="00790567"/>
    <w:rsid w:val="007A33E8"/>
    <w:rsid w:val="007A3F31"/>
    <w:rsid w:val="007A3F3E"/>
    <w:rsid w:val="007A48A6"/>
    <w:rsid w:val="007A61DF"/>
    <w:rsid w:val="007B24EC"/>
    <w:rsid w:val="007B4D09"/>
    <w:rsid w:val="007C1426"/>
    <w:rsid w:val="007C6DAD"/>
    <w:rsid w:val="007D700A"/>
    <w:rsid w:val="007E0600"/>
    <w:rsid w:val="007E0CAD"/>
    <w:rsid w:val="007E3489"/>
    <w:rsid w:val="007F43CC"/>
    <w:rsid w:val="007F50A0"/>
    <w:rsid w:val="00806B58"/>
    <w:rsid w:val="00810AF9"/>
    <w:rsid w:val="00810C9C"/>
    <w:rsid w:val="00814D7A"/>
    <w:rsid w:val="00815F9A"/>
    <w:rsid w:val="00817C68"/>
    <w:rsid w:val="0082104A"/>
    <w:rsid w:val="00823AC5"/>
    <w:rsid w:val="00826889"/>
    <w:rsid w:val="00827985"/>
    <w:rsid w:val="008354EA"/>
    <w:rsid w:val="0083566B"/>
    <w:rsid w:val="00835756"/>
    <w:rsid w:val="00835918"/>
    <w:rsid w:val="00836D4A"/>
    <w:rsid w:val="00856DF7"/>
    <w:rsid w:val="008635FB"/>
    <w:rsid w:val="00864376"/>
    <w:rsid w:val="0086510A"/>
    <w:rsid w:val="00867229"/>
    <w:rsid w:val="00870CAC"/>
    <w:rsid w:val="00872D02"/>
    <w:rsid w:val="00876C65"/>
    <w:rsid w:val="00880C7F"/>
    <w:rsid w:val="00884ACC"/>
    <w:rsid w:val="00885CFE"/>
    <w:rsid w:val="00886821"/>
    <w:rsid w:val="00887F51"/>
    <w:rsid w:val="00890E44"/>
    <w:rsid w:val="00893AE4"/>
    <w:rsid w:val="00893CBB"/>
    <w:rsid w:val="00894BF1"/>
    <w:rsid w:val="008A5048"/>
    <w:rsid w:val="008B13AF"/>
    <w:rsid w:val="008B1E45"/>
    <w:rsid w:val="008C014D"/>
    <w:rsid w:val="008C0562"/>
    <w:rsid w:val="008C10C1"/>
    <w:rsid w:val="008C1751"/>
    <w:rsid w:val="008D090B"/>
    <w:rsid w:val="008D352A"/>
    <w:rsid w:val="008D79D6"/>
    <w:rsid w:val="008E5577"/>
    <w:rsid w:val="008F2F96"/>
    <w:rsid w:val="00901C4A"/>
    <w:rsid w:val="0090394B"/>
    <w:rsid w:val="00904704"/>
    <w:rsid w:val="00906AE0"/>
    <w:rsid w:val="0091331C"/>
    <w:rsid w:val="00920D3E"/>
    <w:rsid w:val="00920FF5"/>
    <w:rsid w:val="0092177B"/>
    <w:rsid w:val="00922C05"/>
    <w:rsid w:val="00923F2F"/>
    <w:rsid w:val="0092406A"/>
    <w:rsid w:val="00924F41"/>
    <w:rsid w:val="00934EF0"/>
    <w:rsid w:val="009411F3"/>
    <w:rsid w:val="009430FB"/>
    <w:rsid w:val="00944F2C"/>
    <w:rsid w:val="009520AC"/>
    <w:rsid w:val="00953553"/>
    <w:rsid w:val="009652E4"/>
    <w:rsid w:val="00965800"/>
    <w:rsid w:val="00965B94"/>
    <w:rsid w:val="00970F31"/>
    <w:rsid w:val="0097176C"/>
    <w:rsid w:val="00972F9A"/>
    <w:rsid w:val="00972FC8"/>
    <w:rsid w:val="00973B23"/>
    <w:rsid w:val="00974E88"/>
    <w:rsid w:val="00977357"/>
    <w:rsid w:val="00984DD9"/>
    <w:rsid w:val="00986159"/>
    <w:rsid w:val="00987C1F"/>
    <w:rsid w:val="00991634"/>
    <w:rsid w:val="00992C20"/>
    <w:rsid w:val="00994E21"/>
    <w:rsid w:val="00996668"/>
    <w:rsid w:val="009A0C33"/>
    <w:rsid w:val="009A0F53"/>
    <w:rsid w:val="009C5916"/>
    <w:rsid w:val="009C5C1B"/>
    <w:rsid w:val="009C783D"/>
    <w:rsid w:val="009D12EC"/>
    <w:rsid w:val="009D4A49"/>
    <w:rsid w:val="009D6685"/>
    <w:rsid w:val="009E1E31"/>
    <w:rsid w:val="009E3E9C"/>
    <w:rsid w:val="009E7AA3"/>
    <w:rsid w:val="009F20C4"/>
    <w:rsid w:val="009F2E81"/>
    <w:rsid w:val="00A00D8E"/>
    <w:rsid w:val="00A00E75"/>
    <w:rsid w:val="00A1366A"/>
    <w:rsid w:val="00A1382A"/>
    <w:rsid w:val="00A1578C"/>
    <w:rsid w:val="00A16C22"/>
    <w:rsid w:val="00A1744B"/>
    <w:rsid w:val="00A214AD"/>
    <w:rsid w:val="00A218E4"/>
    <w:rsid w:val="00A23FAC"/>
    <w:rsid w:val="00A25384"/>
    <w:rsid w:val="00A27621"/>
    <w:rsid w:val="00A32B65"/>
    <w:rsid w:val="00A35C32"/>
    <w:rsid w:val="00A4482E"/>
    <w:rsid w:val="00A457C5"/>
    <w:rsid w:val="00A501BA"/>
    <w:rsid w:val="00A518A5"/>
    <w:rsid w:val="00A5504A"/>
    <w:rsid w:val="00A60800"/>
    <w:rsid w:val="00A6103D"/>
    <w:rsid w:val="00A650F1"/>
    <w:rsid w:val="00A65B5E"/>
    <w:rsid w:val="00A67F19"/>
    <w:rsid w:val="00A67FDC"/>
    <w:rsid w:val="00A80B44"/>
    <w:rsid w:val="00A80F50"/>
    <w:rsid w:val="00A84C14"/>
    <w:rsid w:val="00A87FC9"/>
    <w:rsid w:val="00A915CF"/>
    <w:rsid w:val="00A92018"/>
    <w:rsid w:val="00A95E4B"/>
    <w:rsid w:val="00AA2D7A"/>
    <w:rsid w:val="00AA4AFE"/>
    <w:rsid w:val="00AB1146"/>
    <w:rsid w:val="00AB283C"/>
    <w:rsid w:val="00AB528D"/>
    <w:rsid w:val="00AC3D34"/>
    <w:rsid w:val="00AD18D2"/>
    <w:rsid w:val="00AD2372"/>
    <w:rsid w:val="00AD4490"/>
    <w:rsid w:val="00AD54A8"/>
    <w:rsid w:val="00AD5E34"/>
    <w:rsid w:val="00AD6EF3"/>
    <w:rsid w:val="00AE086A"/>
    <w:rsid w:val="00AE3F7D"/>
    <w:rsid w:val="00AE421F"/>
    <w:rsid w:val="00AE4519"/>
    <w:rsid w:val="00AF2433"/>
    <w:rsid w:val="00AF2C02"/>
    <w:rsid w:val="00AF3AE2"/>
    <w:rsid w:val="00B006F2"/>
    <w:rsid w:val="00B01323"/>
    <w:rsid w:val="00B100F3"/>
    <w:rsid w:val="00B121E3"/>
    <w:rsid w:val="00B14BCB"/>
    <w:rsid w:val="00B15DE4"/>
    <w:rsid w:val="00B16E18"/>
    <w:rsid w:val="00B179A6"/>
    <w:rsid w:val="00B21597"/>
    <w:rsid w:val="00B2181B"/>
    <w:rsid w:val="00B30478"/>
    <w:rsid w:val="00B328E3"/>
    <w:rsid w:val="00B3408F"/>
    <w:rsid w:val="00B35E2E"/>
    <w:rsid w:val="00B3671D"/>
    <w:rsid w:val="00B370BF"/>
    <w:rsid w:val="00B45753"/>
    <w:rsid w:val="00B54B05"/>
    <w:rsid w:val="00B54D48"/>
    <w:rsid w:val="00B57618"/>
    <w:rsid w:val="00B6065E"/>
    <w:rsid w:val="00B6244B"/>
    <w:rsid w:val="00B62D01"/>
    <w:rsid w:val="00B6315F"/>
    <w:rsid w:val="00B63431"/>
    <w:rsid w:val="00B7378E"/>
    <w:rsid w:val="00B76004"/>
    <w:rsid w:val="00B80F6E"/>
    <w:rsid w:val="00B82258"/>
    <w:rsid w:val="00B82C6D"/>
    <w:rsid w:val="00B87940"/>
    <w:rsid w:val="00B903E1"/>
    <w:rsid w:val="00B91865"/>
    <w:rsid w:val="00B932B6"/>
    <w:rsid w:val="00B93928"/>
    <w:rsid w:val="00BA4742"/>
    <w:rsid w:val="00BA6C8F"/>
    <w:rsid w:val="00BB497E"/>
    <w:rsid w:val="00BB54A0"/>
    <w:rsid w:val="00BB7CF0"/>
    <w:rsid w:val="00BC019B"/>
    <w:rsid w:val="00BC2E02"/>
    <w:rsid w:val="00BC3811"/>
    <w:rsid w:val="00BC7BEB"/>
    <w:rsid w:val="00BD18FF"/>
    <w:rsid w:val="00BD1FE6"/>
    <w:rsid w:val="00BD3A2F"/>
    <w:rsid w:val="00BD6DFB"/>
    <w:rsid w:val="00BE40DA"/>
    <w:rsid w:val="00BE59BF"/>
    <w:rsid w:val="00BF1AD0"/>
    <w:rsid w:val="00BF1B19"/>
    <w:rsid w:val="00BF27FA"/>
    <w:rsid w:val="00C00808"/>
    <w:rsid w:val="00C02339"/>
    <w:rsid w:val="00C119F9"/>
    <w:rsid w:val="00C1439B"/>
    <w:rsid w:val="00C16318"/>
    <w:rsid w:val="00C235FD"/>
    <w:rsid w:val="00C24D81"/>
    <w:rsid w:val="00C37F6E"/>
    <w:rsid w:val="00C41158"/>
    <w:rsid w:val="00C42D7A"/>
    <w:rsid w:val="00C43D56"/>
    <w:rsid w:val="00C4543A"/>
    <w:rsid w:val="00C47D00"/>
    <w:rsid w:val="00C51E54"/>
    <w:rsid w:val="00C56083"/>
    <w:rsid w:val="00C5766B"/>
    <w:rsid w:val="00C62FD6"/>
    <w:rsid w:val="00C745BC"/>
    <w:rsid w:val="00C776E6"/>
    <w:rsid w:val="00C81436"/>
    <w:rsid w:val="00C81CC6"/>
    <w:rsid w:val="00C8207A"/>
    <w:rsid w:val="00C84C4C"/>
    <w:rsid w:val="00C8751D"/>
    <w:rsid w:val="00C87A6A"/>
    <w:rsid w:val="00C92819"/>
    <w:rsid w:val="00C938F8"/>
    <w:rsid w:val="00C949A5"/>
    <w:rsid w:val="00CA1E82"/>
    <w:rsid w:val="00CA2C71"/>
    <w:rsid w:val="00CA33F0"/>
    <w:rsid w:val="00CA5882"/>
    <w:rsid w:val="00CA65DD"/>
    <w:rsid w:val="00CA6E12"/>
    <w:rsid w:val="00CC0FBC"/>
    <w:rsid w:val="00CC4EDE"/>
    <w:rsid w:val="00CC76DD"/>
    <w:rsid w:val="00CC7A56"/>
    <w:rsid w:val="00CD0912"/>
    <w:rsid w:val="00CD50E1"/>
    <w:rsid w:val="00CD731A"/>
    <w:rsid w:val="00CE0C1D"/>
    <w:rsid w:val="00CE1708"/>
    <w:rsid w:val="00CE1DD4"/>
    <w:rsid w:val="00CE2FFD"/>
    <w:rsid w:val="00CE66FD"/>
    <w:rsid w:val="00CF19E3"/>
    <w:rsid w:val="00CF3C21"/>
    <w:rsid w:val="00CF4432"/>
    <w:rsid w:val="00D0400F"/>
    <w:rsid w:val="00D047FA"/>
    <w:rsid w:val="00D0653E"/>
    <w:rsid w:val="00D114D2"/>
    <w:rsid w:val="00D142BD"/>
    <w:rsid w:val="00D14A9A"/>
    <w:rsid w:val="00D1788E"/>
    <w:rsid w:val="00D231E0"/>
    <w:rsid w:val="00D2344E"/>
    <w:rsid w:val="00D3497F"/>
    <w:rsid w:val="00D37F4E"/>
    <w:rsid w:val="00D43DE9"/>
    <w:rsid w:val="00D4505E"/>
    <w:rsid w:val="00D472D2"/>
    <w:rsid w:val="00D50613"/>
    <w:rsid w:val="00D52083"/>
    <w:rsid w:val="00D5616C"/>
    <w:rsid w:val="00D6046E"/>
    <w:rsid w:val="00D66287"/>
    <w:rsid w:val="00D72AEF"/>
    <w:rsid w:val="00D74148"/>
    <w:rsid w:val="00D74E88"/>
    <w:rsid w:val="00D822B5"/>
    <w:rsid w:val="00D87D0C"/>
    <w:rsid w:val="00D90AF5"/>
    <w:rsid w:val="00D92520"/>
    <w:rsid w:val="00D9522C"/>
    <w:rsid w:val="00DA0002"/>
    <w:rsid w:val="00DA1B2D"/>
    <w:rsid w:val="00DA4160"/>
    <w:rsid w:val="00DC1C8D"/>
    <w:rsid w:val="00DC6722"/>
    <w:rsid w:val="00DD1CA8"/>
    <w:rsid w:val="00DD4D00"/>
    <w:rsid w:val="00DE6043"/>
    <w:rsid w:val="00DE6440"/>
    <w:rsid w:val="00DF0AB6"/>
    <w:rsid w:val="00E00219"/>
    <w:rsid w:val="00E1334B"/>
    <w:rsid w:val="00E13A51"/>
    <w:rsid w:val="00E14A7B"/>
    <w:rsid w:val="00E15880"/>
    <w:rsid w:val="00E20459"/>
    <w:rsid w:val="00E27FC3"/>
    <w:rsid w:val="00E32DC8"/>
    <w:rsid w:val="00E36765"/>
    <w:rsid w:val="00E40018"/>
    <w:rsid w:val="00E418C4"/>
    <w:rsid w:val="00E41A3B"/>
    <w:rsid w:val="00E437A7"/>
    <w:rsid w:val="00E507DF"/>
    <w:rsid w:val="00E51424"/>
    <w:rsid w:val="00E540B1"/>
    <w:rsid w:val="00E61F6E"/>
    <w:rsid w:val="00E67806"/>
    <w:rsid w:val="00E71E6A"/>
    <w:rsid w:val="00E7271D"/>
    <w:rsid w:val="00E74110"/>
    <w:rsid w:val="00E81438"/>
    <w:rsid w:val="00E94809"/>
    <w:rsid w:val="00EA3B4F"/>
    <w:rsid w:val="00EB3616"/>
    <w:rsid w:val="00EC1214"/>
    <w:rsid w:val="00EC13E2"/>
    <w:rsid w:val="00EC48EC"/>
    <w:rsid w:val="00ED0DB8"/>
    <w:rsid w:val="00ED32EB"/>
    <w:rsid w:val="00ED7C7A"/>
    <w:rsid w:val="00EE0029"/>
    <w:rsid w:val="00EF0F28"/>
    <w:rsid w:val="00EF1989"/>
    <w:rsid w:val="00F00447"/>
    <w:rsid w:val="00F0175C"/>
    <w:rsid w:val="00F06CBF"/>
    <w:rsid w:val="00F11474"/>
    <w:rsid w:val="00F129FE"/>
    <w:rsid w:val="00F13328"/>
    <w:rsid w:val="00F20CB7"/>
    <w:rsid w:val="00F211B1"/>
    <w:rsid w:val="00F248C0"/>
    <w:rsid w:val="00F24F23"/>
    <w:rsid w:val="00F26BD8"/>
    <w:rsid w:val="00F32CD9"/>
    <w:rsid w:val="00F345BD"/>
    <w:rsid w:val="00F36285"/>
    <w:rsid w:val="00F40170"/>
    <w:rsid w:val="00F44418"/>
    <w:rsid w:val="00F45A26"/>
    <w:rsid w:val="00F4673B"/>
    <w:rsid w:val="00F505FA"/>
    <w:rsid w:val="00F56C86"/>
    <w:rsid w:val="00F635F8"/>
    <w:rsid w:val="00F652DF"/>
    <w:rsid w:val="00F66CEB"/>
    <w:rsid w:val="00F72244"/>
    <w:rsid w:val="00F74482"/>
    <w:rsid w:val="00F75696"/>
    <w:rsid w:val="00F77387"/>
    <w:rsid w:val="00F819F0"/>
    <w:rsid w:val="00F86571"/>
    <w:rsid w:val="00FA027D"/>
    <w:rsid w:val="00FA7FD4"/>
    <w:rsid w:val="00FB2A57"/>
    <w:rsid w:val="00FB42F1"/>
    <w:rsid w:val="00FB62DE"/>
    <w:rsid w:val="00FB691E"/>
    <w:rsid w:val="00FC018B"/>
    <w:rsid w:val="00FC22B6"/>
    <w:rsid w:val="00FC4933"/>
    <w:rsid w:val="00FD4680"/>
    <w:rsid w:val="00FE59A8"/>
    <w:rsid w:val="00FF1FF0"/>
    <w:rsid w:val="00FF515F"/>
    <w:rsid w:val="00FF52D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Default Paragraph Font" w:uiPriority="1"/>
    <w:lsdException w:name="Hyperlink"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C3824"/>
    <w:pPr>
      <w:spacing w:line="300" w:lineRule="atLeast"/>
    </w:pPr>
    <w:rPr>
      <w:rFonts w:ascii="Garamond" w:hAnsi="Garamond"/>
      <w:sz w:val="24"/>
    </w:rPr>
  </w:style>
  <w:style w:type="paragraph" w:styleId="Rubrik1">
    <w:name w:val="heading 1"/>
    <w:basedOn w:val="Normal"/>
    <w:next w:val="Normal"/>
    <w:link w:val="Rubrik1Char"/>
    <w:qFormat/>
    <w:rsid w:val="00562EE2"/>
    <w:pPr>
      <w:keepNext/>
      <w:numPr>
        <w:numId w:val="9"/>
      </w:numPr>
      <w:spacing w:before="360" w:after="120" w:line="360" w:lineRule="atLeast"/>
      <w:outlineLvl w:val="0"/>
    </w:pPr>
    <w:rPr>
      <w:rFonts w:ascii="Gill Sans MT" w:hAnsi="Gill Sans MT"/>
      <w:b/>
      <w:sz w:val="32"/>
      <w:szCs w:val="26"/>
    </w:rPr>
  </w:style>
  <w:style w:type="paragraph" w:styleId="Rubrik2">
    <w:name w:val="heading 2"/>
    <w:basedOn w:val="Normal"/>
    <w:next w:val="Normal"/>
    <w:link w:val="Rubrik2Char"/>
    <w:qFormat/>
    <w:rsid w:val="00562EE2"/>
    <w:pPr>
      <w:keepNext/>
      <w:numPr>
        <w:ilvl w:val="1"/>
        <w:numId w:val="9"/>
      </w:numPr>
      <w:spacing w:before="240" w:after="60" w:line="320" w:lineRule="atLeast"/>
      <w:outlineLvl w:val="1"/>
    </w:pPr>
    <w:rPr>
      <w:rFonts w:ascii="Gill Sans MT" w:hAnsi="Gill Sans MT"/>
      <w:b/>
      <w:sz w:val="28"/>
    </w:rPr>
  </w:style>
  <w:style w:type="paragraph" w:styleId="Rubrik3">
    <w:name w:val="heading 3"/>
    <w:basedOn w:val="Normal"/>
    <w:next w:val="Normal"/>
    <w:link w:val="Rubrik3Char"/>
    <w:qFormat/>
    <w:rsid w:val="00562EE2"/>
    <w:pPr>
      <w:keepNext/>
      <w:numPr>
        <w:ilvl w:val="2"/>
        <w:numId w:val="9"/>
      </w:numPr>
      <w:spacing w:before="120" w:after="60" w:line="280" w:lineRule="atLeast"/>
      <w:outlineLvl w:val="2"/>
    </w:pPr>
    <w:rPr>
      <w:rFonts w:ascii="Gill Sans MT" w:hAnsi="Gill Sans MT"/>
      <w:b/>
    </w:rPr>
  </w:style>
  <w:style w:type="paragraph" w:styleId="Rubrik4">
    <w:name w:val="heading 4"/>
    <w:basedOn w:val="Rubrik3"/>
    <w:next w:val="Normal"/>
    <w:qFormat/>
    <w:rsid w:val="00562EE2"/>
    <w:pPr>
      <w:numPr>
        <w:ilvl w:val="3"/>
      </w:numPr>
      <w:ind w:left="1304" w:hanging="1304"/>
      <w:outlineLvl w:val="3"/>
    </w:pPr>
    <w:rPr>
      <w:rFonts w:ascii="Garamond" w:hAnsi="Garamond"/>
      <w:szCs w:val="24"/>
    </w:rPr>
  </w:style>
  <w:style w:type="paragraph" w:styleId="Rubrik5">
    <w:name w:val="heading 5"/>
    <w:basedOn w:val="Normal"/>
    <w:next w:val="Normal"/>
    <w:link w:val="Rubrik5Char"/>
    <w:semiHidden/>
    <w:unhideWhenUsed/>
    <w:qFormat/>
    <w:rsid w:val="00606B2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606B2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606B2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606B25"/>
    <w:pPr>
      <w:keepNext/>
      <w:keepLines/>
      <w:numPr>
        <w:ilvl w:val="7"/>
        <w:numId w:val="9"/>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606B25"/>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C3824"/>
    <w:pPr>
      <w:tabs>
        <w:tab w:val="left" w:pos="4706"/>
        <w:tab w:val="right" w:pos="9072"/>
      </w:tabs>
      <w:spacing w:line="240" w:lineRule="auto"/>
    </w:pPr>
    <w:rPr>
      <w:rFonts w:ascii="Gill Sans MT" w:hAnsi="Gill Sans MT"/>
    </w:rPr>
  </w:style>
  <w:style w:type="paragraph" w:styleId="Sidfot">
    <w:name w:val="footer"/>
    <w:basedOn w:val="Normal"/>
    <w:rsid w:val="002C3824"/>
    <w:pPr>
      <w:spacing w:line="180" w:lineRule="atLeast"/>
    </w:pPr>
    <w:rPr>
      <w:rFonts w:ascii="Gill Sans MT" w:hAnsi="Gill Sans MT"/>
      <w:sz w:val="14"/>
      <w:szCs w:val="12"/>
    </w:rPr>
  </w:style>
  <w:style w:type="paragraph" w:customStyle="1" w:styleId="Titel">
    <w:name w:val="Titel"/>
    <w:basedOn w:val="Normal"/>
    <w:rsid w:val="00C16318"/>
    <w:pPr>
      <w:spacing w:after="240" w:line="360" w:lineRule="atLeast"/>
    </w:pPr>
    <w:rPr>
      <w:rFonts w:ascii="Gill Sans MT" w:hAnsi="Gill Sans MT"/>
      <w:caps/>
      <w:sz w:val="58"/>
      <w:szCs w:val="58"/>
    </w:rPr>
  </w:style>
  <w:style w:type="character" w:styleId="Hyperlnk">
    <w:name w:val="Hyperlink"/>
    <w:basedOn w:val="Standardstycketeckensnitt"/>
    <w:uiPriority w:val="99"/>
    <w:rsid w:val="00E61F6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E61F6E"/>
    <w:rPr>
      <w:rFonts w:ascii="Tahoma" w:hAnsi="Tahoma" w:cs="Tahoma"/>
      <w:sz w:val="16"/>
      <w:szCs w:val="16"/>
    </w:rPr>
  </w:style>
  <w:style w:type="paragraph" w:customStyle="1" w:styleId="Ledtext">
    <w:name w:val="Ledtext"/>
    <w:basedOn w:val="Normal"/>
    <w:next w:val="Normal"/>
    <w:rsid w:val="002C3824"/>
    <w:pPr>
      <w:tabs>
        <w:tab w:val="left" w:pos="4593"/>
      </w:tabs>
      <w:spacing w:after="20"/>
    </w:pPr>
    <w:rPr>
      <w:rFonts w:ascii="Arial" w:hAnsi="Arial"/>
      <w:sz w:val="12"/>
      <w:szCs w:val="12"/>
    </w:rPr>
  </w:style>
  <w:style w:type="paragraph" w:customStyle="1" w:styleId="Rapportyp">
    <w:name w:val="Rapportyp"/>
    <w:basedOn w:val="Normal"/>
    <w:next w:val="Normal"/>
    <w:rsid w:val="00B87940"/>
    <w:pPr>
      <w:spacing w:line="520" w:lineRule="exact"/>
      <w:ind w:left="1843"/>
    </w:pPr>
    <w:rPr>
      <w:rFonts w:ascii="Gill Sans MT" w:hAnsi="Gill Sans MT"/>
      <w:b/>
      <w:sz w:val="30"/>
    </w:rPr>
  </w:style>
  <w:style w:type="paragraph" w:customStyle="1" w:styleId="Namn">
    <w:name w:val="Namn"/>
    <w:basedOn w:val="Normal"/>
    <w:next w:val="Normal"/>
    <w:rsid w:val="00164AB5"/>
    <w:pPr>
      <w:spacing w:line="260" w:lineRule="exact"/>
      <w:ind w:left="1843"/>
    </w:pPr>
    <w:rPr>
      <w:rFonts w:ascii="Verdana" w:hAnsi="Verdana"/>
      <w:b/>
      <w:i/>
      <w:sz w:val="18"/>
    </w:rPr>
  </w:style>
  <w:style w:type="paragraph" w:customStyle="1" w:styleId="Rapportdatum">
    <w:name w:val="Rapportdatum"/>
    <w:basedOn w:val="Normal"/>
    <w:next w:val="Normal"/>
    <w:rsid w:val="00164AB5"/>
    <w:pPr>
      <w:spacing w:line="360" w:lineRule="exact"/>
      <w:ind w:left="1843"/>
    </w:pPr>
    <w:rPr>
      <w:rFonts w:ascii="Verdana" w:hAnsi="Verdana"/>
      <w:b/>
      <w:sz w:val="18"/>
    </w:rPr>
  </w:style>
  <w:style w:type="paragraph" w:customStyle="1" w:styleId="Innehllsfrteckning">
    <w:name w:val="Innehållsförteckning"/>
    <w:basedOn w:val="Normal"/>
    <w:next w:val="Normal"/>
    <w:rsid w:val="00B6244B"/>
    <w:rPr>
      <w:rFonts w:ascii="Gill Sans MT" w:hAnsi="Gill Sans MT"/>
      <w:b/>
      <w:sz w:val="32"/>
      <w:szCs w:val="26"/>
    </w:rPr>
  </w:style>
  <w:style w:type="character" w:customStyle="1" w:styleId="Rubrik5Char">
    <w:name w:val="Rubrik 5 Char"/>
    <w:basedOn w:val="Standardstycketeckensnitt"/>
    <w:link w:val="Rubrik5"/>
    <w:semiHidden/>
    <w:rsid w:val="00606B2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semiHidden/>
    <w:rsid w:val="00606B2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semiHidden/>
    <w:rsid w:val="00606B2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semiHidden/>
    <w:rsid w:val="00606B25"/>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606B25"/>
    <w:rPr>
      <w:rFonts w:asciiTheme="majorHAnsi" w:eastAsiaTheme="majorEastAsia" w:hAnsiTheme="majorHAnsi" w:cstheme="majorBidi"/>
      <w:i/>
      <w:iCs/>
      <w:color w:val="404040" w:themeColor="text1" w:themeTint="BF"/>
    </w:rPr>
  </w:style>
  <w:style w:type="character" w:styleId="Sidnummer">
    <w:name w:val="page number"/>
    <w:basedOn w:val="Standardstycketeckensnitt"/>
    <w:rsid w:val="00606B25"/>
    <w:rPr>
      <w:rFonts w:ascii="Arial" w:hAnsi="Arial"/>
      <w:sz w:val="16"/>
    </w:rPr>
  </w:style>
  <w:style w:type="paragraph" w:styleId="Innehll1">
    <w:name w:val="toc 1"/>
    <w:basedOn w:val="Innehllsfrteckning"/>
    <w:next w:val="Normal"/>
    <w:autoRedefine/>
    <w:uiPriority w:val="39"/>
    <w:rsid w:val="000D4618"/>
    <w:pPr>
      <w:tabs>
        <w:tab w:val="right" w:leader="dot" w:pos="7643"/>
      </w:tabs>
      <w:spacing w:before="360"/>
      <w:ind w:left="992" w:right="567" w:hanging="992"/>
    </w:pPr>
    <w:rPr>
      <w:sz w:val="24"/>
    </w:rPr>
  </w:style>
  <w:style w:type="character" w:customStyle="1" w:styleId="Rubrik1Char">
    <w:name w:val="Rubrik 1 Char"/>
    <w:basedOn w:val="Standardstycketeckensnitt"/>
    <w:link w:val="Rubrik1"/>
    <w:rsid w:val="00562EE2"/>
    <w:rPr>
      <w:rFonts w:ascii="Gill Sans MT" w:hAnsi="Gill Sans MT"/>
      <w:b/>
      <w:sz w:val="32"/>
      <w:szCs w:val="26"/>
    </w:rPr>
  </w:style>
  <w:style w:type="paragraph" w:styleId="Innehll2">
    <w:name w:val="toc 2"/>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Innehll3">
    <w:name w:val="toc 3"/>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Beskrivning">
    <w:name w:val="caption"/>
    <w:basedOn w:val="Normal"/>
    <w:next w:val="Normal"/>
    <w:unhideWhenUsed/>
    <w:rsid w:val="007760C8"/>
    <w:pPr>
      <w:spacing w:before="120" w:after="120"/>
    </w:pPr>
    <w:rPr>
      <w:rFonts w:ascii="Gill Sans MT" w:hAnsi="Gill Sans MT"/>
      <w:bCs/>
      <w:sz w:val="20"/>
      <w:szCs w:val="18"/>
    </w:rPr>
  </w:style>
  <w:style w:type="paragraph" w:customStyle="1" w:styleId="Bildtext">
    <w:name w:val="Bildtext"/>
    <w:basedOn w:val="Normal"/>
    <w:next w:val="Normal"/>
    <w:rsid w:val="007760C8"/>
    <w:pPr>
      <w:spacing w:before="120" w:after="120"/>
    </w:pPr>
    <w:rPr>
      <w:rFonts w:ascii="Gill Sans MT" w:hAnsi="Gill Sans MT"/>
      <w:sz w:val="20"/>
    </w:rPr>
  </w:style>
  <w:style w:type="paragraph" w:customStyle="1" w:styleId="Titel2">
    <w:name w:val="Titel 2"/>
    <w:basedOn w:val="Normal"/>
    <w:next w:val="Normal"/>
    <w:rsid w:val="00C16318"/>
    <w:pPr>
      <w:pBdr>
        <w:top w:val="single" w:sz="6" w:space="12" w:color="auto"/>
      </w:pBdr>
      <w:spacing w:before="240"/>
    </w:pPr>
    <w:rPr>
      <w:rFonts w:ascii="Gill Sans MT" w:hAnsi="Gill Sans MT"/>
      <w:b/>
      <w:sz w:val="58"/>
    </w:rPr>
  </w:style>
  <w:style w:type="character" w:styleId="Platshllartext">
    <w:name w:val="Placeholder Text"/>
    <w:basedOn w:val="Standardstycketeckensnitt"/>
    <w:uiPriority w:val="99"/>
    <w:semiHidden/>
    <w:rsid w:val="00286F46"/>
    <w:rPr>
      <w:color w:val="808080"/>
    </w:rPr>
  </w:style>
  <w:style w:type="paragraph" w:styleId="Innehllsfrteckningsrubrik">
    <w:name w:val="TOC Heading"/>
    <w:basedOn w:val="Rubrik1"/>
    <w:next w:val="Normal"/>
    <w:uiPriority w:val="39"/>
    <w:semiHidden/>
    <w:unhideWhenUsed/>
    <w:qFormat/>
    <w:rsid w:val="00763C3C"/>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Liststycke">
    <w:name w:val="List Paragraph"/>
    <w:basedOn w:val="Normal"/>
    <w:uiPriority w:val="34"/>
    <w:qFormat/>
    <w:rsid w:val="00EC13E2"/>
    <w:pPr>
      <w:ind w:left="720"/>
      <w:contextualSpacing/>
    </w:pPr>
  </w:style>
  <w:style w:type="paragraph" w:customStyle="1" w:styleId="Sammanfattning">
    <w:name w:val="Sammanfattning"/>
    <w:basedOn w:val="Normal"/>
    <w:rsid w:val="00562EE2"/>
    <w:pPr>
      <w:spacing w:before="240" w:line="320" w:lineRule="atLeast"/>
    </w:pPr>
    <w:rPr>
      <w:rFonts w:ascii="Gill Sans MT" w:hAnsi="Gill Sans MT"/>
      <w:b/>
      <w:sz w:val="28"/>
    </w:rPr>
  </w:style>
  <w:style w:type="paragraph" w:styleId="Innehll4">
    <w:name w:val="toc 4"/>
    <w:basedOn w:val="Normal"/>
    <w:next w:val="Normal"/>
    <w:autoRedefine/>
    <w:rsid w:val="000D4618"/>
    <w:pPr>
      <w:tabs>
        <w:tab w:val="right" w:leader="dot" w:pos="7643"/>
      </w:tabs>
      <w:spacing w:before="60"/>
      <w:ind w:left="992" w:right="567" w:hanging="992"/>
    </w:pPr>
  </w:style>
  <w:style w:type="character" w:customStyle="1" w:styleId="Rubrik2Char">
    <w:name w:val="Rubrik 2 Char"/>
    <w:basedOn w:val="Standardstycketeckensnitt"/>
    <w:link w:val="Rubrik2"/>
    <w:rsid w:val="00EE0029"/>
    <w:rPr>
      <w:rFonts w:ascii="Gill Sans MT" w:hAnsi="Gill Sans MT"/>
      <w:b/>
      <w:sz w:val="28"/>
    </w:rPr>
  </w:style>
  <w:style w:type="character" w:customStyle="1" w:styleId="Rubrik3Char">
    <w:name w:val="Rubrik 3 Char"/>
    <w:basedOn w:val="Standardstycketeckensnitt"/>
    <w:link w:val="Rubrik3"/>
    <w:rsid w:val="00EE0029"/>
    <w:rPr>
      <w:rFonts w:ascii="Gill Sans MT" w:hAnsi="Gill Sans MT"/>
      <w:b/>
      <w:sz w:val="24"/>
    </w:rPr>
  </w:style>
  <w:style w:type="paragraph" w:styleId="Normalwebb">
    <w:name w:val="Normal (Web)"/>
    <w:basedOn w:val="Normal"/>
    <w:uiPriority w:val="99"/>
    <w:unhideWhenUsed/>
    <w:rsid w:val="00BF1B19"/>
    <w:pPr>
      <w:spacing w:before="100" w:beforeAutospacing="1" w:after="100" w:afterAutospacing="1" w:line="240" w:lineRule="auto"/>
    </w:pPr>
    <w:rPr>
      <w:rFonts w:ascii="Times New Roman" w:hAnsi="Times New Roman"/>
      <w:szCs w:val="24"/>
    </w:rPr>
  </w:style>
  <w:style w:type="character" w:customStyle="1" w:styleId="nackaintro">
    <w:name w:val="nackaintro"/>
    <w:basedOn w:val="Standardstycketeckensnitt"/>
    <w:rsid w:val="00A214AD"/>
  </w:style>
  <w:style w:type="paragraph" w:styleId="Fotnotstext">
    <w:name w:val="footnote text"/>
    <w:basedOn w:val="Normal"/>
    <w:link w:val="FotnotstextChar"/>
    <w:rsid w:val="00AE4519"/>
    <w:pPr>
      <w:spacing w:line="240" w:lineRule="auto"/>
    </w:pPr>
    <w:rPr>
      <w:sz w:val="20"/>
    </w:rPr>
  </w:style>
  <w:style w:type="character" w:customStyle="1" w:styleId="FotnotstextChar">
    <w:name w:val="Fotnotstext Char"/>
    <w:basedOn w:val="Standardstycketeckensnitt"/>
    <w:link w:val="Fotnotstext"/>
    <w:rsid w:val="00AE4519"/>
    <w:rPr>
      <w:rFonts w:ascii="Garamond" w:hAnsi="Garamond"/>
    </w:rPr>
  </w:style>
  <w:style w:type="character" w:styleId="Fotnotsreferens">
    <w:name w:val="footnote reference"/>
    <w:basedOn w:val="Standardstycketeckensnitt"/>
    <w:rsid w:val="00AE4519"/>
    <w:rPr>
      <w:vertAlign w:val="superscript"/>
    </w:rPr>
  </w:style>
  <w:style w:type="character" w:styleId="Kommentarsreferens">
    <w:name w:val="annotation reference"/>
    <w:basedOn w:val="Standardstycketeckensnitt"/>
    <w:rsid w:val="00AE4519"/>
    <w:rPr>
      <w:sz w:val="16"/>
      <w:szCs w:val="16"/>
    </w:rPr>
  </w:style>
  <w:style w:type="paragraph" w:styleId="Kommentarer">
    <w:name w:val="annotation text"/>
    <w:basedOn w:val="Normal"/>
    <w:link w:val="KommentarerChar"/>
    <w:rsid w:val="00AE4519"/>
    <w:pPr>
      <w:spacing w:line="240" w:lineRule="auto"/>
    </w:pPr>
    <w:rPr>
      <w:sz w:val="20"/>
    </w:rPr>
  </w:style>
  <w:style w:type="character" w:customStyle="1" w:styleId="KommentarerChar">
    <w:name w:val="Kommentarer Char"/>
    <w:basedOn w:val="Standardstycketeckensnitt"/>
    <w:link w:val="Kommentarer"/>
    <w:rsid w:val="00AE4519"/>
    <w:rPr>
      <w:rFonts w:ascii="Garamond" w:hAnsi="Garamond"/>
    </w:rPr>
  </w:style>
  <w:style w:type="paragraph" w:styleId="Kommentarsmne">
    <w:name w:val="annotation subject"/>
    <w:basedOn w:val="Kommentarer"/>
    <w:next w:val="Kommentarer"/>
    <w:link w:val="KommentarsmneChar"/>
    <w:rsid w:val="00AE4519"/>
    <w:rPr>
      <w:b/>
      <w:bCs/>
    </w:rPr>
  </w:style>
  <w:style w:type="character" w:customStyle="1" w:styleId="KommentarsmneChar">
    <w:name w:val="Kommentarsämne Char"/>
    <w:basedOn w:val="KommentarerChar"/>
    <w:link w:val="Kommentarsmne"/>
    <w:rsid w:val="00AE4519"/>
    <w:rPr>
      <w:b/>
      <w:bCs/>
    </w:rPr>
  </w:style>
  <w:style w:type="paragraph" w:customStyle="1" w:styleId="Default">
    <w:name w:val="Default"/>
    <w:rsid w:val="00A35C32"/>
    <w:pPr>
      <w:autoSpaceDE w:val="0"/>
      <w:autoSpaceDN w:val="0"/>
      <w:adjustRightInd w:val="0"/>
    </w:pPr>
    <w:rPr>
      <w:rFonts w:eastAsiaTheme="minorHAnsi"/>
      <w:color w:val="000000"/>
      <w:sz w:val="24"/>
      <w:szCs w:val="24"/>
      <w:lang w:eastAsia="en-US"/>
    </w:rPr>
  </w:style>
  <w:style w:type="paragraph" w:styleId="Revision">
    <w:name w:val="Revision"/>
    <w:hidden/>
    <w:uiPriority w:val="99"/>
    <w:semiHidden/>
    <w:rsid w:val="00E13A51"/>
    <w:rPr>
      <w:rFonts w:ascii="Garamond" w:hAnsi="Garamond"/>
      <w:sz w:val="24"/>
    </w:rPr>
  </w:style>
</w:styles>
</file>

<file path=word/webSettings.xml><?xml version="1.0" encoding="utf-8"?>
<w:webSettings xmlns:r="http://schemas.openxmlformats.org/officeDocument/2006/relationships" xmlns:w="http://schemas.openxmlformats.org/wordprocessingml/2006/main">
  <w:divs>
    <w:div w:id="24984616">
      <w:bodyDiv w:val="1"/>
      <w:marLeft w:val="0"/>
      <w:marRight w:val="0"/>
      <w:marTop w:val="0"/>
      <w:marBottom w:val="0"/>
      <w:divBdr>
        <w:top w:val="none" w:sz="0" w:space="0" w:color="auto"/>
        <w:left w:val="none" w:sz="0" w:space="0" w:color="auto"/>
        <w:bottom w:val="none" w:sz="0" w:space="0" w:color="auto"/>
        <w:right w:val="none" w:sz="0" w:space="0" w:color="auto"/>
      </w:divBdr>
    </w:div>
    <w:div w:id="34550661">
      <w:bodyDiv w:val="1"/>
      <w:marLeft w:val="0"/>
      <w:marRight w:val="0"/>
      <w:marTop w:val="0"/>
      <w:marBottom w:val="0"/>
      <w:divBdr>
        <w:top w:val="none" w:sz="0" w:space="0" w:color="auto"/>
        <w:left w:val="none" w:sz="0" w:space="0" w:color="auto"/>
        <w:bottom w:val="none" w:sz="0" w:space="0" w:color="auto"/>
        <w:right w:val="none" w:sz="0" w:space="0" w:color="auto"/>
      </w:divBdr>
    </w:div>
    <w:div w:id="130902921">
      <w:bodyDiv w:val="1"/>
      <w:marLeft w:val="0"/>
      <w:marRight w:val="0"/>
      <w:marTop w:val="0"/>
      <w:marBottom w:val="0"/>
      <w:divBdr>
        <w:top w:val="none" w:sz="0" w:space="0" w:color="auto"/>
        <w:left w:val="none" w:sz="0" w:space="0" w:color="auto"/>
        <w:bottom w:val="none" w:sz="0" w:space="0" w:color="auto"/>
        <w:right w:val="none" w:sz="0" w:space="0" w:color="auto"/>
      </w:divBdr>
    </w:div>
    <w:div w:id="228421201">
      <w:bodyDiv w:val="1"/>
      <w:marLeft w:val="0"/>
      <w:marRight w:val="0"/>
      <w:marTop w:val="0"/>
      <w:marBottom w:val="0"/>
      <w:divBdr>
        <w:top w:val="none" w:sz="0" w:space="0" w:color="auto"/>
        <w:left w:val="none" w:sz="0" w:space="0" w:color="auto"/>
        <w:bottom w:val="none" w:sz="0" w:space="0" w:color="auto"/>
        <w:right w:val="none" w:sz="0" w:space="0" w:color="auto"/>
      </w:divBdr>
    </w:div>
    <w:div w:id="270817218">
      <w:bodyDiv w:val="1"/>
      <w:marLeft w:val="0"/>
      <w:marRight w:val="0"/>
      <w:marTop w:val="0"/>
      <w:marBottom w:val="0"/>
      <w:divBdr>
        <w:top w:val="none" w:sz="0" w:space="0" w:color="auto"/>
        <w:left w:val="none" w:sz="0" w:space="0" w:color="auto"/>
        <w:bottom w:val="none" w:sz="0" w:space="0" w:color="auto"/>
        <w:right w:val="none" w:sz="0" w:space="0" w:color="auto"/>
      </w:divBdr>
    </w:div>
    <w:div w:id="344551395">
      <w:bodyDiv w:val="1"/>
      <w:marLeft w:val="0"/>
      <w:marRight w:val="0"/>
      <w:marTop w:val="0"/>
      <w:marBottom w:val="0"/>
      <w:divBdr>
        <w:top w:val="none" w:sz="0" w:space="0" w:color="auto"/>
        <w:left w:val="none" w:sz="0" w:space="0" w:color="auto"/>
        <w:bottom w:val="none" w:sz="0" w:space="0" w:color="auto"/>
        <w:right w:val="none" w:sz="0" w:space="0" w:color="auto"/>
      </w:divBdr>
    </w:div>
    <w:div w:id="352848483">
      <w:bodyDiv w:val="1"/>
      <w:marLeft w:val="0"/>
      <w:marRight w:val="0"/>
      <w:marTop w:val="0"/>
      <w:marBottom w:val="0"/>
      <w:divBdr>
        <w:top w:val="none" w:sz="0" w:space="0" w:color="auto"/>
        <w:left w:val="none" w:sz="0" w:space="0" w:color="auto"/>
        <w:bottom w:val="none" w:sz="0" w:space="0" w:color="auto"/>
        <w:right w:val="none" w:sz="0" w:space="0" w:color="auto"/>
      </w:divBdr>
    </w:div>
    <w:div w:id="357002887">
      <w:bodyDiv w:val="1"/>
      <w:marLeft w:val="0"/>
      <w:marRight w:val="0"/>
      <w:marTop w:val="0"/>
      <w:marBottom w:val="0"/>
      <w:divBdr>
        <w:top w:val="none" w:sz="0" w:space="0" w:color="auto"/>
        <w:left w:val="none" w:sz="0" w:space="0" w:color="auto"/>
        <w:bottom w:val="none" w:sz="0" w:space="0" w:color="auto"/>
        <w:right w:val="none" w:sz="0" w:space="0" w:color="auto"/>
      </w:divBdr>
    </w:div>
    <w:div w:id="394551893">
      <w:bodyDiv w:val="1"/>
      <w:marLeft w:val="0"/>
      <w:marRight w:val="0"/>
      <w:marTop w:val="0"/>
      <w:marBottom w:val="0"/>
      <w:divBdr>
        <w:top w:val="none" w:sz="0" w:space="0" w:color="auto"/>
        <w:left w:val="none" w:sz="0" w:space="0" w:color="auto"/>
        <w:bottom w:val="none" w:sz="0" w:space="0" w:color="auto"/>
        <w:right w:val="none" w:sz="0" w:space="0" w:color="auto"/>
      </w:divBdr>
    </w:div>
    <w:div w:id="443622161">
      <w:bodyDiv w:val="1"/>
      <w:marLeft w:val="0"/>
      <w:marRight w:val="0"/>
      <w:marTop w:val="0"/>
      <w:marBottom w:val="0"/>
      <w:divBdr>
        <w:top w:val="none" w:sz="0" w:space="0" w:color="auto"/>
        <w:left w:val="none" w:sz="0" w:space="0" w:color="auto"/>
        <w:bottom w:val="none" w:sz="0" w:space="0" w:color="auto"/>
        <w:right w:val="none" w:sz="0" w:space="0" w:color="auto"/>
      </w:divBdr>
    </w:div>
    <w:div w:id="458913131">
      <w:bodyDiv w:val="1"/>
      <w:marLeft w:val="0"/>
      <w:marRight w:val="0"/>
      <w:marTop w:val="0"/>
      <w:marBottom w:val="0"/>
      <w:divBdr>
        <w:top w:val="none" w:sz="0" w:space="0" w:color="auto"/>
        <w:left w:val="none" w:sz="0" w:space="0" w:color="auto"/>
        <w:bottom w:val="none" w:sz="0" w:space="0" w:color="auto"/>
        <w:right w:val="none" w:sz="0" w:space="0" w:color="auto"/>
      </w:divBdr>
    </w:div>
    <w:div w:id="543753392">
      <w:bodyDiv w:val="1"/>
      <w:marLeft w:val="0"/>
      <w:marRight w:val="0"/>
      <w:marTop w:val="0"/>
      <w:marBottom w:val="0"/>
      <w:divBdr>
        <w:top w:val="none" w:sz="0" w:space="0" w:color="auto"/>
        <w:left w:val="none" w:sz="0" w:space="0" w:color="auto"/>
        <w:bottom w:val="none" w:sz="0" w:space="0" w:color="auto"/>
        <w:right w:val="none" w:sz="0" w:space="0" w:color="auto"/>
      </w:divBdr>
    </w:div>
    <w:div w:id="576091632">
      <w:bodyDiv w:val="1"/>
      <w:marLeft w:val="0"/>
      <w:marRight w:val="0"/>
      <w:marTop w:val="0"/>
      <w:marBottom w:val="0"/>
      <w:divBdr>
        <w:top w:val="none" w:sz="0" w:space="0" w:color="auto"/>
        <w:left w:val="none" w:sz="0" w:space="0" w:color="auto"/>
        <w:bottom w:val="none" w:sz="0" w:space="0" w:color="auto"/>
        <w:right w:val="none" w:sz="0" w:space="0" w:color="auto"/>
      </w:divBdr>
    </w:div>
    <w:div w:id="717169111">
      <w:bodyDiv w:val="1"/>
      <w:marLeft w:val="0"/>
      <w:marRight w:val="0"/>
      <w:marTop w:val="0"/>
      <w:marBottom w:val="0"/>
      <w:divBdr>
        <w:top w:val="none" w:sz="0" w:space="0" w:color="auto"/>
        <w:left w:val="none" w:sz="0" w:space="0" w:color="auto"/>
        <w:bottom w:val="none" w:sz="0" w:space="0" w:color="auto"/>
        <w:right w:val="none" w:sz="0" w:space="0" w:color="auto"/>
      </w:divBdr>
    </w:div>
    <w:div w:id="777213623">
      <w:bodyDiv w:val="1"/>
      <w:marLeft w:val="0"/>
      <w:marRight w:val="0"/>
      <w:marTop w:val="0"/>
      <w:marBottom w:val="0"/>
      <w:divBdr>
        <w:top w:val="none" w:sz="0" w:space="0" w:color="auto"/>
        <w:left w:val="none" w:sz="0" w:space="0" w:color="auto"/>
        <w:bottom w:val="none" w:sz="0" w:space="0" w:color="auto"/>
        <w:right w:val="none" w:sz="0" w:space="0" w:color="auto"/>
      </w:divBdr>
    </w:div>
    <w:div w:id="830291693">
      <w:bodyDiv w:val="1"/>
      <w:marLeft w:val="0"/>
      <w:marRight w:val="0"/>
      <w:marTop w:val="0"/>
      <w:marBottom w:val="0"/>
      <w:divBdr>
        <w:top w:val="none" w:sz="0" w:space="0" w:color="auto"/>
        <w:left w:val="none" w:sz="0" w:space="0" w:color="auto"/>
        <w:bottom w:val="none" w:sz="0" w:space="0" w:color="auto"/>
        <w:right w:val="none" w:sz="0" w:space="0" w:color="auto"/>
      </w:divBdr>
    </w:div>
    <w:div w:id="883366841">
      <w:bodyDiv w:val="1"/>
      <w:marLeft w:val="0"/>
      <w:marRight w:val="0"/>
      <w:marTop w:val="0"/>
      <w:marBottom w:val="0"/>
      <w:divBdr>
        <w:top w:val="none" w:sz="0" w:space="0" w:color="auto"/>
        <w:left w:val="none" w:sz="0" w:space="0" w:color="auto"/>
        <w:bottom w:val="none" w:sz="0" w:space="0" w:color="auto"/>
        <w:right w:val="none" w:sz="0" w:space="0" w:color="auto"/>
      </w:divBdr>
    </w:div>
    <w:div w:id="925772648">
      <w:bodyDiv w:val="1"/>
      <w:marLeft w:val="0"/>
      <w:marRight w:val="0"/>
      <w:marTop w:val="0"/>
      <w:marBottom w:val="0"/>
      <w:divBdr>
        <w:top w:val="none" w:sz="0" w:space="0" w:color="auto"/>
        <w:left w:val="none" w:sz="0" w:space="0" w:color="auto"/>
        <w:bottom w:val="none" w:sz="0" w:space="0" w:color="auto"/>
        <w:right w:val="none" w:sz="0" w:space="0" w:color="auto"/>
      </w:divBdr>
    </w:div>
    <w:div w:id="1007829902">
      <w:bodyDiv w:val="1"/>
      <w:marLeft w:val="0"/>
      <w:marRight w:val="0"/>
      <w:marTop w:val="0"/>
      <w:marBottom w:val="0"/>
      <w:divBdr>
        <w:top w:val="none" w:sz="0" w:space="0" w:color="auto"/>
        <w:left w:val="none" w:sz="0" w:space="0" w:color="auto"/>
        <w:bottom w:val="none" w:sz="0" w:space="0" w:color="auto"/>
        <w:right w:val="none" w:sz="0" w:space="0" w:color="auto"/>
      </w:divBdr>
    </w:div>
    <w:div w:id="1056974514">
      <w:bodyDiv w:val="1"/>
      <w:marLeft w:val="0"/>
      <w:marRight w:val="0"/>
      <w:marTop w:val="0"/>
      <w:marBottom w:val="0"/>
      <w:divBdr>
        <w:top w:val="none" w:sz="0" w:space="0" w:color="auto"/>
        <w:left w:val="none" w:sz="0" w:space="0" w:color="auto"/>
        <w:bottom w:val="none" w:sz="0" w:space="0" w:color="auto"/>
        <w:right w:val="none" w:sz="0" w:space="0" w:color="auto"/>
      </w:divBdr>
    </w:div>
    <w:div w:id="1183283490">
      <w:bodyDiv w:val="1"/>
      <w:marLeft w:val="0"/>
      <w:marRight w:val="0"/>
      <w:marTop w:val="0"/>
      <w:marBottom w:val="0"/>
      <w:divBdr>
        <w:top w:val="none" w:sz="0" w:space="0" w:color="auto"/>
        <w:left w:val="none" w:sz="0" w:space="0" w:color="auto"/>
        <w:bottom w:val="none" w:sz="0" w:space="0" w:color="auto"/>
        <w:right w:val="none" w:sz="0" w:space="0" w:color="auto"/>
      </w:divBdr>
    </w:div>
    <w:div w:id="1215577958">
      <w:bodyDiv w:val="1"/>
      <w:marLeft w:val="0"/>
      <w:marRight w:val="0"/>
      <w:marTop w:val="0"/>
      <w:marBottom w:val="0"/>
      <w:divBdr>
        <w:top w:val="none" w:sz="0" w:space="0" w:color="auto"/>
        <w:left w:val="none" w:sz="0" w:space="0" w:color="auto"/>
        <w:bottom w:val="none" w:sz="0" w:space="0" w:color="auto"/>
        <w:right w:val="none" w:sz="0" w:space="0" w:color="auto"/>
      </w:divBdr>
    </w:div>
    <w:div w:id="1482431407">
      <w:bodyDiv w:val="1"/>
      <w:marLeft w:val="0"/>
      <w:marRight w:val="0"/>
      <w:marTop w:val="0"/>
      <w:marBottom w:val="0"/>
      <w:divBdr>
        <w:top w:val="none" w:sz="0" w:space="0" w:color="auto"/>
        <w:left w:val="none" w:sz="0" w:space="0" w:color="auto"/>
        <w:bottom w:val="none" w:sz="0" w:space="0" w:color="auto"/>
        <w:right w:val="none" w:sz="0" w:space="0" w:color="auto"/>
      </w:divBdr>
    </w:div>
    <w:div w:id="1644850705">
      <w:bodyDiv w:val="1"/>
      <w:marLeft w:val="0"/>
      <w:marRight w:val="0"/>
      <w:marTop w:val="0"/>
      <w:marBottom w:val="0"/>
      <w:divBdr>
        <w:top w:val="none" w:sz="0" w:space="0" w:color="auto"/>
        <w:left w:val="none" w:sz="0" w:space="0" w:color="auto"/>
        <w:bottom w:val="none" w:sz="0" w:space="0" w:color="auto"/>
        <w:right w:val="none" w:sz="0" w:space="0" w:color="auto"/>
      </w:divBdr>
    </w:div>
    <w:div w:id="1796024995">
      <w:bodyDiv w:val="1"/>
      <w:marLeft w:val="0"/>
      <w:marRight w:val="0"/>
      <w:marTop w:val="0"/>
      <w:marBottom w:val="0"/>
      <w:divBdr>
        <w:top w:val="none" w:sz="0" w:space="0" w:color="auto"/>
        <w:left w:val="none" w:sz="0" w:space="0" w:color="auto"/>
        <w:bottom w:val="none" w:sz="0" w:space="0" w:color="auto"/>
        <w:right w:val="none" w:sz="0" w:space="0" w:color="auto"/>
      </w:divBdr>
    </w:div>
    <w:div w:id="1954945458">
      <w:bodyDiv w:val="1"/>
      <w:marLeft w:val="0"/>
      <w:marRight w:val="0"/>
      <w:marTop w:val="0"/>
      <w:marBottom w:val="0"/>
      <w:divBdr>
        <w:top w:val="none" w:sz="0" w:space="0" w:color="auto"/>
        <w:left w:val="none" w:sz="0" w:space="0" w:color="auto"/>
        <w:bottom w:val="none" w:sz="0" w:space="0" w:color="auto"/>
        <w:right w:val="none" w:sz="0" w:space="0" w:color="auto"/>
      </w:divBdr>
    </w:div>
    <w:div w:id="2000839755">
      <w:bodyDiv w:val="1"/>
      <w:marLeft w:val="0"/>
      <w:marRight w:val="0"/>
      <w:marTop w:val="0"/>
      <w:marBottom w:val="0"/>
      <w:divBdr>
        <w:top w:val="none" w:sz="0" w:space="0" w:color="auto"/>
        <w:left w:val="none" w:sz="0" w:space="0" w:color="auto"/>
        <w:bottom w:val="none" w:sz="0" w:space="0" w:color="auto"/>
        <w:right w:val="none" w:sz="0" w:space="0" w:color="auto"/>
      </w:divBdr>
    </w:div>
    <w:div w:id="2053923600">
      <w:bodyDiv w:val="1"/>
      <w:marLeft w:val="0"/>
      <w:marRight w:val="0"/>
      <w:marTop w:val="0"/>
      <w:marBottom w:val="0"/>
      <w:divBdr>
        <w:top w:val="none" w:sz="0" w:space="0" w:color="auto"/>
        <w:left w:val="none" w:sz="0" w:space="0" w:color="auto"/>
        <w:bottom w:val="none" w:sz="0" w:space="0" w:color="auto"/>
        <w:right w:val="none" w:sz="0" w:space="0" w:color="auto"/>
      </w:divBdr>
    </w:div>
    <w:div w:id="20590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20Projektma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30E2-990F-42D8-BA06-372C3238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Projektmall</Template>
  <TotalTime>1</TotalTime>
  <Pages>31</Pages>
  <Words>7422</Words>
  <Characters>45536</Characters>
  <Application>Microsoft Office Word</Application>
  <DocSecurity>0</DocSecurity>
  <Lines>379</Lines>
  <Paragraphs>105</Paragraphs>
  <ScaleCrop>false</ScaleCrop>
  <HeadingPairs>
    <vt:vector size="2" baseType="variant">
      <vt:variant>
        <vt:lpstr>Rubrik</vt:lpstr>
      </vt:variant>
      <vt:variant>
        <vt:i4>1</vt:i4>
      </vt:variant>
    </vt:vector>
  </HeadingPairs>
  <TitlesOfParts>
    <vt:vector size="1" baseType="lpstr">
      <vt:lpstr>Verksamhetsuppföljning</vt:lpstr>
    </vt:vector>
  </TitlesOfParts>
  <Company>Nacka kommun</Company>
  <LinksUpToDate>false</LinksUpToDate>
  <CharactersWithSpaces>52853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Verksamhetsuppföljning</dc:title>
  <dc:creator>yvohol</dc:creator>
  <cp:lastModifiedBy>igr</cp:lastModifiedBy>
  <cp:revision>2</cp:revision>
  <cp:lastPrinted>2014-02-21T13:35:00Z</cp:lastPrinted>
  <dcterms:created xsi:type="dcterms:W3CDTF">2014-07-09T12:31:00Z</dcterms:created>
  <dcterms:modified xsi:type="dcterms:W3CDTF">2014-07-09T12:31:00Z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Versionsdatum">
    <vt:filetime>2011-02-12T23:00:00Z</vt:filetime>
  </property>
</Properties>
</file>